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br/>
        <w:t>Financial Position: (in lakhs)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Particulars</w:t>
            </w:r>
          </w:p>
        </w:tc>
        <w:tc>
          <w:tcPr>
            <w:tcW w:type="dxa" w:w="1234"/>
          </w:tcPr>
          <w:p>
            <w:r>
              <w:t>2021 *</w:t>
            </w:r>
          </w:p>
        </w:tc>
        <w:tc>
          <w:tcPr>
            <w:tcW w:type="dxa" w:w="1234"/>
          </w:tcPr>
          <w:p>
            <w:r>
              <w:t>2022 *</w:t>
            </w:r>
          </w:p>
        </w:tc>
        <w:tc>
          <w:tcPr>
            <w:tcW w:type="dxa" w:w="1234"/>
          </w:tcPr>
          <w:p>
            <w:r>
              <w:t>2023 #</w:t>
            </w:r>
          </w:p>
        </w:tc>
        <w:tc>
          <w:tcPr>
            <w:tcW w:type="dxa" w:w="1234"/>
          </w:tcPr>
          <w:p>
            <w:r>
              <w:t>2024 #</w:t>
            </w:r>
          </w:p>
        </w:tc>
        <w:tc>
          <w:tcPr>
            <w:tcW w:type="dxa" w:w="1234"/>
          </w:tcPr>
          <w:p>
            <w:r>
              <w:t>2025 #</w:t>
            </w:r>
          </w:p>
        </w:tc>
        <w:tc>
          <w:tcPr>
            <w:tcW w:type="dxa" w:w="1234"/>
          </w:tcPr>
          <w:p>
            <w:r>
              <w:t>2026 #</w:t>
            </w:r>
          </w:p>
        </w:tc>
      </w:tr>
      <w:tr>
        <w:tc>
          <w:tcPr>
            <w:tcW w:type="dxa" w:w="1234"/>
          </w:tcPr>
          <w:p>
            <w:r>
              <w:t>Local Sales</w:t>
            </w:r>
          </w:p>
        </w:tc>
        <w:tc>
          <w:tcPr>
            <w:tcW w:type="dxa" w:w="1234"/>
          </w:tcPr>
          <w:p>
            <w:r>
              <w:t>1873.81</w:t>
            </w:r>
          </w:p>
        </w:tc>
        <w:tc>
          <w:tcPr>
            <w:tcW w:type="dxa" w:w="1234"/>
          </w:tcPr>
          <w:p>
            <w:r>
              <w:t>1835.31</w:t>
            </w:r>
          </w:p>
        </w:tc>
        <w:tc>
          <w:tcPr>
            <w:tcW w:type="dxa" w:w="1234"/>
          </w:tcPr>
          <w:p>
            <w:r>
              <w:t>2294.96</w:t>
            </w:r>
          </w:p>
        </w:tc>
        <w:tc>
          <w:tcPr>
            <w:tcW w:type="dxa" w:w="1234"/>
          </w:tcPr>
          <w:p>
            <w:r>
              <w:t>6411.04</w:t>
            </w:r>
          </w:p>
        </w:tc>
        <w:tc>
          <w:tcPr>
            <w:tcW w:type="dxa" w:w="1234"/>
          </w:tcPr>
          <w:p>
            <w:r>
              <w:t>7063.91</w:t>
            </w:r>
          </w:p>
        </w:tc>
        <w:tc>
          <w:tcPr>
            <w:tcW w:type="dxa" w:w="1234"/>
          </w:tcPr>
          <w:p>
            <w:r>
              <w:t>8476.69</w:t>
            </w:r>
          </w:p>
        </w:tc>
      </w:tr>
      <w:tr>
        <w:tc>
          <w:tcPr>
            <w:tcW w:type="dxa" w:w="1234"/>
          </w:tcPr>
          <w:p>
            <w:r>
              <w:t>Other Income</w:t>
            </w:r>
          </w:p>
        </w:tc>
        <w:tc>
          <w:tcPr>
            <w:tcW w:type="dxa" w:w="1234"/>
          </w:tcPr>
          <w:p>
            <w:r>
              <w:t>30.4</w:t>
            </w:r>
          </w:p>
        </w:tc>
        <w:tc>
          <w:tcPr>
            <w:tcW w:type="dxa" w:w="1234"/>
          </w:tcPr>
          <w:p>
            <w:r>
              <w:t>1.46</w:t>
            </w:r>
          </w:p>
        </w:tc>
        <w:tc>
          <w:tcPr>
            <w:tcW w:type="dxa" w:w="1234"/>
          </w:tcPr>
          <w:p>
            <w:r>
              <w:t>2.32</w:t>
            </w:r>
          </w:p>
        </w:tc>
        <w:tc>
          <w:tcPr>
            <w:tcW w:type="dxa" w:w="1234"/>
          </w:tcPr>
          <w:p>
            <w:r>
              <w:t>2.94</w:t>
            </w:r>
          </w:p>
        </w:tc>
        <w:tc>
          <w:tcPr>
            <w:tcW w:type="dxa" w:w="1234"/>
          </w:tcPr>
          <w:p>
            <w:r>
              <w:t>1.62</w:t>
            </w:r>
          </w:p>
        </w:tc>
        <w:tc>
          <w:tcPr>
            <w:tcW w:type="dxa" w:w="1234"/>
          </w:tcPr>
          <w:p>
            <w:r>
              <w:t>1.62</w:t>
            </w:r>
          </w:p>
        </w:tc>
      </w:tr>
      <w:tr>
        <w:tc>
          <w:tcPr>
            <w:tcW w:type="dxa" w:w="1234"/>
          </w:tcPr>
          <w:p>
            <w:r>
              <w:t>Total Income</w:t>
            </w:r>
          </w:p>
        </w:tc>
        <w:tc>
          <w:tcPr>
            <w:tcW w:type="dxa" w:w="1234"/>
          </w:tcPr>
          <w:p>
            <w:r>
              <w:t>1904.21</w:t>
            </w:r>
          </w:p>
        </w:tc>
        <w:tc>
          <w:tcPr>
            <w:tcW w:type="dxa" w:w="1234"/>
          </w:tcPr>
          <w:p>
            <w:r>
              <w:t>1836.77</w:t>
            </w:r>
          </w:p>
        </w:tc>
        <w:tc>
          <w:tcPr>
            <w:tcW w:type="dxa" w:w="1234"/>
          </w:tcPr>
          <w:p>
            <w:r>
              <w:t>2297.28</w:t>
            </w:r>
          </w:p>
        </w:tc>
        <w:tc>
          <w:tcPr>
            <w:tcW w:type="dxa" w:w="1234"/>
          </w:tcPr>
          <w:p>
            <w:r>
              <w:t>6413.98</w:t>
            </w:r>
          </w:p>
        </w:tc>
        <w:tc>
          <w:tcPr>
            <w:tcW w:type="dxa" w:w="1234"/>
          </w:tcPr>
          <w:p>
            <w:r>
              <w:t>7065.53</w:t>
            </w:r>
          </w:p>
        </w:tc>
        <w:tc>
          <w:tcPr>
            <w:tcW w:type="dxa" w:w="1234"/>
          </w:tcPr>
          <w:p>
            <w:r>
              <w:t>8478.31</w:t>
            </w:r>
          </w:p>
        </w:tc>
      </w:tr>
      <w:tr>
        <w:tc>
          <w:tcPr>
            <w:tcW w:type="dxa" w:w="1234"/>
          </w:tcPr>
          <w:p>
            <w:r>
              <w:t>Cost of Sales</w:t>
            </w:r>
          </w:p>
        </w:tc>
        <w:tc>
          <w:tcPr>
            <w:tcW w:type="dxa" w:w="1234"/>
          </w:tcPr>
          <w:p>
            <w:r>
              <w:t>1524.12</w:t>
            </w:r>
          </w:p>
        </w:tc>
        <w:tc>
          <w:tcPr>
            <w:tcW w:type="dxa" w:w="1234"/>
          </w:tcPr>
          <w:p>
            <w:r>
              <w:t>1524.21</w:t>
            </w:r>
          </w:p>
        </w:tc>
        <w:tc>
          <w:tcPr>
            <w:tcW w:type="dxa" w:w="1234"/>
          </w:tcPr>
          <w:p>
            <w:r>
              <w:t>2079.9</w:t>
            </w:r>
          </w:p>
        </w:tc>
        <w:tc>
          <w:tcPr>
            <w:tcW w:type="dxa" w:w="1234"/>
          </w:tcPr>
          <w:p>
            <w:r>
              <w:t>4533.08</w:t>
            </w:r>
          </w:p>
        </w:tc>
        <w:tc>
          <w:tcPr>
            <w:tcW w:type="dxa" w:w="1234"/>
          </w:tcPr>
          <w:p>
            <w:r>
              <w:t>5033.05</w:t>
            </w:r>
          </w:p>
        </w:tc>
        <w:tc>
          <w:tcPr>
            <w:tcW w:type="dxa" w:w="1234"/>
          </w:tcPr>
          <w:p>
            <w:r>
              <w:t>6061.78</w:t>
            </w:r>
          </w:p>
        </w:tc>
      </w:tr>
      <w:tr>
        <w:tc>
          <w:tcPr>
            <w:tcW w:type="dxa" w:w="1234"/>
          </w:tcPr>
          <w:p>
            <w:r>
              <w:t>Gross Profit</w:t>
            </w:r>
          </w:p>
        </w:tc>
        <w:tc>
          <w:tcPr>
            <w:tcW w:type="dxa" w:w="1234"/>
          </w:tcPr>
          <w:p>
            <w:r>
              <w:t>380.09</w:t>
            </w:r>
          </w:p>
        </w:tc>
        <w:tc>
          <w:tcPr>
            <w:tcW w:type="dxa" w:w="1234"/>
          </w:tcPr>
          <w:p>
            <w:r>
              <w:t>312.56</w:t>
            </w:r>
          </w:p>
        </w:tc>
        <w:tc>
          <w:tcPr>
            <w:tcW w:type="dxa" w:w="1234"/>
          </w:tcPr>
          <w:p>
            <w:r>
              <w:t>217.38</w:t>
            </w:r>
          </w:p>
        </w:tc>
        <w:tc>
          <w:tcPr>
            <w:tcW w:type="dxa" w:w="1234"/>
          </w:tcPr>
          <w:p>
            <w:r>
              <w:t>1880.9</w:t>
            </w:r>
          </w:p>
        </w:tc>
        <w:tc>
          <w:tcPr>
            <w:tcW w:type="dxa" w:w="1234"/>
          </w:tcPr>
          <w:p>
            <w:r>
              <w:t>2032.48</w:t>
            </w:r>
          </w:p>
        </w:tc>
        <w:tc>
          <w:tcPr>
            <w:tcW w:type="dxa" w:w="1234"/>
          </w:tcPr>
          <w:p>
            <w:r>
              <w:t>2416.53</w:t>
            </w:r>
          </w:p>
        </w:tc>
      </w:tr>
      <w:tr>
        <w:tc>
          <w:tcPr>
            <w:tcW w:type="dxa" w:w="1234"/>
          </w:tcPr>
          <w:p>
            <w:r>
              <w:t>Other Expenses</w:t>
            </w:r>
          </w:p>
        </w:tc>
        <w:tc>
          <w:tcPr>
            <w:tcW w:type="dxa" w:w="1234"/>
          </w:tcPr>
          <w:p>
            <w:r>
              <w:t>176.71</w:t>
            </w:r>
          </w:p>
        </w:tc>
        <w:tc>
          <w:tcPr>
            <w:tcW w:type="dxa" w:w="1234"/>
          </w:tcPr>
          <w:p>
            <w:r>
              <w:t>98.94</w:t>
            </w:r>
          </w:p>
        </w:tc>
        <w:tc>
          <w:tcPr>
            <w:tcW w:type="dxa" w:w="1234"/>
          </w:tcPr>
          <w:p>
            <w:r>
              <w:t>118.94</w:t>
            </w:r>
          </w:p>
        </w:tc>
        <w:tc>
          <w:tcPr>
            <w:tcW w:type="dxa" w:w="1234"/>
          </w:tcPr>
          <w:p>
            <w:r>
              <w:t>1118.97</w:t>
            </w:r>
          </w:p>
        </w:tc>
        <w:tc>
          <w:tcPr>
            <w:tcW w:type="dxa" w:w="1234"/>
          </w:tcPr>
          <w:p>
            <w:r>
              <w:t>1176.2</w:t>
            </w:r>
          </w:p>
        </w:tc>
        <w:tc>
          <w:tcPr>
            <w:tcW w:type="dxa" w:w="1234"/>
          </w:tcPr>
          <w:p>
            <w:r>
              <w:t>1409.54</w:t>
            </w:r>
          </w:p>
        </w:tc>
      </w:tr>
      <w:tr>
        <w:tc>
          <w:tcPr>
            <w:tcW w:type="dxa" w:w="1234"/>
          </w:tcPr>
          <w:p>
            <w:r>
              <w:t>Interest on CC</w:t>
            </w:r>
          </w:p>
        </w:tc>
        <w:tc>
          <w:tcPr>
            <w:tcW w:type="dxa" w:w="1234"/>
          </w:tcPr>
          <w:p>
            <w:r>
              <w:t>11.29</w:t>
            </w:r>
          </w:p>
        </w:tc>
        <w:tc>
          <w:tcPr>
            <w:tcW w:type="dxa" w:w="1234"/>
          </w:tcPr>
          <w:p>
            <w:r>
              <w:t>18.52</w:t>
            </w:r>
          </w:p>
        </w:tc>
        <w:tc>
          <w:tcPr>
            <w:tcW w:type="dxa" w:w="1234"/>
          </w:tcPr>
          <w:p>
            <w:r>
              <w:t>14.14</w:t>
            </w:r>
          </w:p>
        </w:tc>
        <w:tc>
          <w:tcPr>
            <w:tcW w:type="dxa" w:w="1234"/>
          </w:tcPr>
          <w:p>
            <w:r>
              <w:t>13.25</w:t>
            </w:r>
          </w:p>
        </w:tc>
        <w:tc>
          <w:tcPr>
            <w:tcW w:type="dxa" w:w="1234"/>
          </w:tcPr>
          <w:p>
            <w:r>
              <w:t>10.12</w:t>
            </w:r>
          </w:p>
        </w:tc>
        <w:tc>
          <w:tcPr>
            <w:tcW w:type="dxa" w:w="1234"/>
          </w:tcPr>
          <w:p>
            <w:r>
              <w:t>10.12</w:t>
            </w:r>
          </w:p>
        </w:tc>
      </w:tr>
      <w:tr>
        <w:tc>
          <w:tcPr>
            <w:tcW w:type="dxa" w:w="1234"/>
          </w:tcPr>
          <w:p>
            <w:r>
              <w:t>Interest on Term Loan</w:t>
            </w:r>
          </w:p>
        </w:tc>
        <w:tc>
          <w:tcPr>
            <w:tcW w:type="dxa" w:w="1234"/>
          </w:tcPr>
          <w:p>
            <w:r>
              <w:t>89.66</w:t>
            </w:r>
          </w:p>
        </w:tc>
        <w:tc>
          <w:tcPr>
            <w:tcW w:type="dxa" w:w="1234"/>
          </w:tcPr>
          <w:p>
            <w:r>
              <w:t>110.24</w:t>
            </w:r>
          </w:p>
        </w:tc>
        <w:tc>
          <w:tcPr>
            <w:tcW w:type="dxa" w:w="1234"/>
          </w:tcPr>
          <w:p>
            <w:r>
              <w:t>106.48</w:t>
            </w:r>
          </w:p>
        </w:tc>
        <w:tc>
          <w:tcPr>
            <w:tcW w:type="dxa" w:w="1234"/>
          </w:tcPr>
          <w:p>
            <w:r>
              <w:t>122.65</w:t>
            </w:r>
          </w:p>
        </w:tc>
        <w:tc>
          <w:tcPr>
            <w:tcW w:type="dxa" w:w="1234"/>
          </w:tcPr>
          <w:p>
            <w:r>
              <w:t>132.34</w:t>
            </w:r>
          </w:p>
        </w:tc>
        <w:tc>
          <w:tcPr>
            <w:tcW w:type="dxa" w:w="1234"/>
          </w:tcPr>
          <w:p>
            <w:r>
              <w:t>110.52</w:t>
            </w:r>
          </w:p>
        </w:tc>
      </w:tr>
      <w:tr>
        <w:tc>
          <w:tcPr>
            <w:tcW w:type="dxa" w:w="1234"/>
          </w:tcPr>
          <w:p>
            <w:r>
              <w:t>PBDT</w:t>
            </w:r>
          </w:p>
        </w:tc>
        <w:tc>
          <w:tcPr>
            <w:tcW w:type="dxa" w:w="1234"/>
          </w:tcPr>
          <w:p>
            <w:r>
              <w:t>102.43</w:t>
            </w:r>
          </w:p>
        </w:tc>
        <w:tc>
          <w:tcPr>
            <w:tcW w:type="dxa" w:w="1234"/>
          </w:tcPr>
          <w:p>
            <w:r>
              <w:t>84.86</w:t>
            </w:r>
          </w:p>
        </w:tc>
        <w:tc>
          <w:tcPr>
            <w:tcW w:type="dxa" w:w="1234"/>
          </w:tcPr>
          <w:p>
            <w:r>
              <w:t>-22.18</w:t>
            </w:r>
          </w:p>
        </w:tc>
        <w:tc>
          <w:tcPr>
            <w:tcW w:type="dxa" w:w="1234"/>
          </w:tcPr>
          <w:p>
            <w:r>
              <w:t>626.03</w:t>
            </w:r>
          </w:p>
        </w:tc>
        <w:tc>
          <w:tcPr>
            <w:tcW w:type="dxa" w:w="1234"/>
          </w:tcPr>
          <w:p>
            <w:r>
              <w:t>713.82</w:t>
            </w:r>
          </w:p>
        </w:tc>
        <w:tc>
          <w:tcPr>
            <w:tcW w:type="dxa" w:w="1234"/>
          </w:tcPr>
          <w:p>
            <w:r>
              <w:t>886.35</w:t>
            </w:r>
          </w:p>
        </w:tc>
      </w:tr>
      <w:tr>
        <w:tc>
          <w:tcPr>
            <w:tcW w:type="dxa" w:w="1234"/>
          </w:tcPr>
          <w:p>
            <w:r>
              <w:t>Depreciation</w:t>
            </w:r>
          </w:p>
        </w:tc>
        <w:tc>
          <w:tcPr>
            <w:tcW w:type="dxa" w:w="1234"/>
          </w:tcPr>
          <w:p>
            <w:r>
              <w:t>52.1</w:t>
            </w:r>
          </w:p>
        </w:tc>
        <w:tc>
          <w:tcPr>
            <w:tcW w:type="dxa" w:w="1234"/>
          </w:tcPr>
          <w:p>
            <w:r>
              <w:t>45.51</w:t>
            </w:r>
          </w:p>
        </w:tc>
        <w:tc>
          <w:tcPr>
            <w:tcW w:type="dxa" w:w="1234"/>
          </w:tcPr>
          <w:p>
            <w:r>
              <w:t>69.1</w:t>
            </w:r>
          </w:p>
        </w:tc>
        <w:tc>
          <w:tcPr>
            <w:tcW w:type="dxa" w:w="1234"/>
          </w:tcPr>
          <w:p>
            <w:r>
              <w:t>129.22</w:t>
            </w:r>
          </w:p>
        </w:tc>
        <w:tc>
          <w:tcPr>
            <w:tcW w:type="dxa" w:w="1234"/>
          </w:tcPr>
          <w:p>
            <w:r>
              <w:t>60.39</w:t>
            </w:r>
          </w:p>
        </w:tc>
        <w:tc>
          <w:tcPr>
            <w:tcW w:type="dxa" w:w="1234"/>
          </w:tcPr>
          <w:p>
            <w:r>
              <w:t>51.61</w:t>
            </w:r>
          </w:p>
        </w:tc>
      </w:tr>
      <w:tr>
        <w:tc>
          <w:tcPr>
            <w:tcW w:type="dxa" w:w="1234"/>
          </w:tcPr>
          <w:p>
            <w:r>
              <w:t>Tax</w:t>
            </w:r>
          </w:p>
        </w:tc>
        <w:tc>
          <w:tcPr>
            <w:tcW w:type="dxa" w:w="1234"/>
          </w:tcPr>
          <w:p>
            <w:r>
              <w:t>28.37</w:t>
            </w:r>
          </w:p>
        </w:tc>
        <w:tc>
          <w:tcPr>
            <w:tcW w:type="dxa" w:w="1234"/>
          </w:tcPr>
          <w:p>
            <w:r>
              <w:t>37.83</w:t>
            </w:r>
          </w:p>
        </w:tc>
        <w:tc>
          <w:tcPr>
            <w:tcW w:type="dxa" w:w="1234"/>
          </w:tcPr>
          <w:p>
            <w:r>
              <w:t>1.97</w:t>
            </w:r>
          </w:p>
        </w:tc>
        <w:tc>
          <w:tcPr>
            <w:tcW w:type="dxa" w:w="1234"/>
          </w:tcPr>
          <w:p>
            <w:r>
              <w:t>158.98</w:t>
            </w:r>
          </w:p>
        </w:tc>
        <w:tc>
          <w:tcPr>
            <w:tcW w:type="dxa" w:w="1234"/>
          </w:tcPr>
          <w:p>
            <w:r>
              <w:t>209.1</w:t>
            </w:r>
          </w:p>
        </w:tc>
        <w:tc>
          <w:tcPr>
            <w:tcW w:type="dxa" w:w="1234"/>
          </w:tcPr>
          <w:p>
            <w:r>
              <w:t>267.12</w:t>
            </w:r>
          </w:p>
        </w:tc>
      </w:tr>
      <w:tr>
        <w:tc>
          <w:tcPr>
            <w:tcW w:type="dxa" w:w="1234"/>
          </w:tcPr>
          <w:p>
            <w:r>
              <w:t>Net Profit</w:t>
            </w:r>
          </w:p>
        </w:tc>
        <w:tc>
          <w:tcPr>
            <w:tcW w:type="dxa" w:w="1234"/>
          </w:tcPr>
          <w:p>
            <w:r>
              <w:t>21.96</w:t>
            </w:r>
          </w:p>
        </w:tc>
        <w:tc>
          <w:tcPr>
            <w:tcW w:type="dxa" w:w="1234"/>
          </w:tcPr>
          <w:p>
            <w:r>
              <w:t>1.52</w:t>
            </w:r>
          </w:p>
        </w:tc>
        <w:tc>
          <w:tcPr>
            <w:tcW w:type="dxa" w:w="1234"/>
          </w:tcPr>
          <w:p>
            <w:r>
              <w:t>-93.25</w:t>
            </w:r>
          </w:p>
        </w:tc>
        <w:tc>
          <w:tcPr>
            <w:tcW w:type="dxa" w:w="1234"/>
          </w:tcPr>
          <w:p>
            <w:r>
              <w:t>337.83</w:t>
            </w:r>
          </w:p>
        </w:tc>
        <w:tc>
          <w:tcPr>
            <w:tcW w:type="dxa" w:w="1234"/>
          </w:tcPr>
          <w:p>
            <w:r>
              <w:t>444.33</w:t>
            </w:r>
          </w:p>
        </w:tc>
        <w:tc>
          <w:tcPr>
            <w:tcW w:type="dxa" w:w="1234"/>
          </w:tcPr>
          <w:p>
            <w:r>
              <w:t>567.62</w:t>
            </w:r>
          </w:p>
        </w:tc>
      </w:tr>
      <w:tr>
        <w:tc>
          <w:tcPr>
            <w:tcW w:type="dxa" w:w="1234"/>
          </w:tcPr>
          <w:p>
            <w:r>
              <w:t>Gross Profit Ratio (%)</w:t>
            </w:r>
          </w:p>
        </w:tc>
        <w:tc>
          <w:tcPr>
            <w:tcW w:type="dxa" w:w="1234"/>
          </w:tcPr>
          <w:p>
            <w:r>
              <w:t>19.96</w:t>
            </w:r>
          </w:p>
        </w:tc>
        <w:tc>
          <w:tcPr>
            <w:tcW w:type="dxa" w:w="1234"/>
          </w:tcPr>
          <w:p>
            <w:r>
              <w:t>17.03</w:t>
            </w:r>
          </w:p>
        </w:tc>
        <w:tc>
          <w:tcPr>
            <w:tcW w:type="dxa" w:w="1234"/>
          </w:tcPr>
          <w:p>
            <w:r>
              <w:t>9.47</w:t>
            </w:r>
          </w:p>
        </w:tc>
        <w:tc>
          <w:tcPr>
            <w:tcW w:type="dxa" w:w="1234"/>
          </w:tcPr>
          <w:p>
            <w:r>
              <w:t>29.34</w:t>
            </w:r>
          </w:p>
        </w:tc>
        <w:tc>
          <w:tcPr>
            <w:tcW w:type="dxa" w:w="1234"/>
          </w:tcPr>
          <w:p>
            <w:r>
              <w:t>28.77</w:t>
            </w:r>
          </w:p>
        </w:tc>
        <w:tc>
          <w:tcPr>
            <w:tcW w:type="dxa" w:w="1234"/>
          </w:tcPr>
          <w:p>
            <w:r>
              <w:t>28.51</w:t>
            </w:r>
          </w:p>
        </w:tc>
      </w:tr>
      <w:tr>
        <w:tc>
          <w:tcPr>
            <w:tcW w:type="dxa" w:w="1234"/>
          </w:tcPr>
          <w:p>
            <w:r>
              <w:t>Net Profit Ratio (%)</w:t>
            </w:r>
          </w:p>
        </w:tc>
        <w:tc>
          <w:tcPr>
            <w:tcW w:type="dxa" w:w="1234"/>
          </w:tcPr>
          <w:p>
            <w:r>
              <w:t>1.15</w:t>
            </w:r>
          </w:p>
        </w:tc>
        <w:tc>
          <w:tcPr>
            <w:tcW w:type="dxa" w:w="1234"/>
          </w:tcPr>
          <w:p>
            <w:r>
              <w:t>0.08</w:t>
            </w:r>
          </w:p>
        </w:tc>
        <w:tc>
          <w:tcPr>
            <w:tcW w:type="dxa" w:w="1234"/>
          </w:tcPr>
          <w:p>
            <w:r>
              <w:t>-4.06</w:t>
            </w:r>
          </w:p>
        </w:tc>
        <w:tc>
          <w:tcPr>
            <w:tcW w:type="dxa" w:w="1234"/>
          </w:tcPr>
          <w:p>
            <w:r>
              <w:t>5.27</w:t>
            </w:r>
          </w:p>
        </w:tc>
        <w:tc>
          <w:tcPr>
            <w:tcW w:type="dxa" w:w="1234"/>
          </w:tcPr>
          <w:p>
            <w:r>
              <w:t>6.29</w:t>
            </w:r>
          </w:p>
        </w:tc>
        <w:tc>
          <w:tcPr>
            <w:tcW w:type="dxa" w:w="1234"/>
          </w:tcPr>
          <w:p>
            <w:r>
              <w:t>6.7</w:t>
            </w:r>
          </w:p>
        </w:tc>
      </w:tr>
      <w:tr>
        <w:tc>
          <w:tcPr>
            <w:tcW w:type="dxa" w:w="1234"/>
          </w:tcPr>
          <w:p>
            <w:r>
              <w:t>Cost of Sales / Sales</w:t>
            </w:r>
          </w:p>
        </w:tc>
        <w:tc>
          <w:tcPr>
            <w:tcW w:type="dxa" w:w="1234"/>
          </w:tcPr>
          <w:p>
            <w:r>
              <w:t>81.34</w:t>
            </w:r>
          </w:p>
        </w:tc>
        <w:tc>
          <w:tcPr>
            <w:tcW w:type="dxa" w:w="1234"/>
          </w:tcPr>
          <w:p>
            <w:r>
              <w:t>83.05</w:t>
            </w:r>
          </w:p>
        </w:tc>
        <w:tc>
          <w:tcPr>
            <w:tcW w:type="dxa" w:w="1234"/>
          </w:tcPr>
          <w:p>
            <w:r>
              <w:t>90.63</w:t>
            </w:r>
          </w:p>
        </w:tc>
        <w:tc>
          <w:tcPr>
            <w:tcW w:type="dxa" w:w="1234"/>
          </w:tcPr>
          <w:p>
            <w:r>
              <w:t>70.71</w:t>
            </w:r>
          </w:p>
        </w:tc>
        <w:tc>
          <w:tcPr>
            <w:tcW w:type="dxa" w:w="1234"/>
          </w:tcPr>
          <w:p>
            <w:r>
              <w:t>71.25</w:t>
            </w:r>
          </w:p>
        </w:tc>
        <w:tc>
          <w:tcPr>
            <w:tcW w:type="dxa" w:w="1234"/>
          </w:tcPr>
          <w:p>
            <w:r>
              <w:t>71.51</w:t>
            </w:r>
          </w:p>
        </w:tc>
      </w:tr>
      <w:tr>
        <w:tc>
          <w:tcPr>
            <w:tcW w:type="dxa" w:w="1234"/>
          </w:tcPr>
          <w:p>
            <w:r>
              <w:t>Other Expenses / Sales</w:t>
            </w:r>
          </w:p>
        </w:tc>
        <w:tc>
          <w:tcPr>
            <w:tcW w:type="dxa" w:w="1234"/>
          </w:tcPr>
          <w:p>
            <w:r>
              <w:t>9.43</w:t>
            </w:r>
          </w:p>
        </w:tc>
        <w:tc>
          <w:tcPr>
            <w:tcW w:type="dxa" w:w="1234"/>
          </w:tcPr>
          <w:p>
            <w:r>
              <w:t>5.39</w:t>
            </w:r>
          </w:p>
        </w:tc>
        <w:tc>
          <w:tcPr>
            <w:tcW w:type="dxa" w:w="1234"/>
          </w:tcPr>
          <w:p>
            <w:r>
              <w:t>5.18</w:t>
            </w:r>
          </w:p>
        </w:tc>
        <w:tc>
          <w:tcPr>
            <w:tcW w:type="dxa" w:w="1234"/>
          </w:tcPr>
          <w:p>
            <w:r>
              <w:t>17.45</w:t>
            </w:r>
          </w:p>
        </w:tc>
        <w:tc>
          <w:tcPr>
            <w:tcW w:type="dxa" w:w="1234"/>
          </w:tcPr>
          <w:p>
            <w:r>
              <w:t>16.65</w:t>
            </w:r>
          </w:p>
        </w:tc>
        <w:tc>
          <w:tcPr>
            <w:tcW w:type="dxa" w:w="1234"/>
          </w:tcPr>
          <w:p>
            <w:r>
              <w:t>16.63</w:t>
            </w:r>
          </w:p>
        </w:tc>
      </w:tr>
    </w:tbl>
    <w:p>
      <w:r>
        <w:br/>
        <w:t>Sales: The sales figures show a significant increase in 2023, with local sales rising from Rs. 1835.31 lakhs in 2022 to Rs. 2294.96 lakhs in 2023, marking a 25% growth. This surge is likely due to the execution of a substantial order from Zenith Home Corp, which began in October 2022. The projected sales for 2024 and beyond indicate continued growth, with a notable jump to Rs. 6411.04 lakhs in 2024, driven by increased demand from clients like Godrej.</w:t>
        <w:br/>
        <w:br/>
        <w:t>Cost of Sales: The cost of sales remained relatively stable between 2021 and 2022 but increased significantly in 2023 to Rs. 2079.90 lakhs, aligning with the rise in sales volume. This increase is expected to continue, with projections showing a cost of Rs. 4533.08 lakhs in 2024. The firmâ€™s restructuring and acquisition of new machinery likely contributed to improved cost efficiency, although the full impact will be clearer in future financial periods.</w:t>
        <w:br/>
        <w:br/>
        <w:t>Other Expenses: Other expenses decreased from Rs. 176.71 lakhs in 2021 to Rs. 98.94 lakhs in 2022, but rose again to Rs. 118.94 lakhs in 2023. The projections for 2024 show a significant increase to Rs. 1118.97 lakhs, possibly due to the expansion and operational scaling required to meet new orders. The firmâ€™s investment in machinery and increased production capacity are key drivers of these changes.</w:t>
        <w:br/>
        <w:br/>
        <w:t>Depreciation: Depreciation expenses increased from Rs. 45.51 lakhs in 2022 to Rs. 69.10 lakhs in 2023, reflecting the acquisition and installation of new machinery worth Rs. 101.99 lakhs. This trend is expected to continue with a projected depreciation of Rs. 129.22 lakhs in 2024, indicating further capital investments.</w:t>
        <w:br/>
        <w:br/>
        <w:t>Profitability: The firm experienced a decline in profitability in 2023, with a net loss of Rs. 93.25 lakhs, primarily due to increased costs and initial setup expenses for new orders. However, profitability is projected to improve significantly in 2024, with a net profit of Rs. 337.83 lakhs, as the firm capitalizes on new business opportunities and increased demand. The restructuring under the RF-2 scheme and the commencement of loan repayments in October 2023 are expected to stabilize financial performance.</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___________________________________</w:t>
      <w:br/>
    </w:r>
  </w:p>
  <w:p>
    <w:pPr>
      <w:jc w:val="center"/>
    </w:pPr>
    <w:r>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2880"/>
      <w:gridCol w:w="5760"/>
    </w:tblGrid>
    <w:tr>
      <w:tc>
        <w:tcPr>
          <w:tcW w:type="dxa" w:w="4320"/>
          <w:vAlign w:val="center"/>
        </w:tcPr>
        <w:p>
          <w:r>
            <w:drawing>
              <wp:inline xmlns:a="http://schemas.openxmlformats.org/drawingml/2006/main" xmlns:pic="http://schemas.openxmlformats.org/drawingml/2006/picture">
                <wp:extent cx="1371600" cy="386653"/>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371600" cy="386653"/>
                        </a:xfrm>
                        <a:prstGeom prst="rect"/>
                      </pic:spPr>
                    </pic:pic>
                  </a:graphicData>
                </a:graphic>
              </wp:inline>
            </w:drawing>
          </w:r>
        </w:p>
      </w:tc>
      <w:tc>
        <w:tcPr>
          <w:tcW w:type="dxa" w:w="4320"/>
          <w:vAlign w:val="center"/>
        </w:tcPr>
        <w:p>
          <w:pPr>
            <w:jc w:val="right"/>
          </w:pPr>
          <w:r>
            <w:rPr>
              <w:b/>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