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pStyle w:val="Heading1"/>
      </w:pPr>
      <w:r>
        <w:t>Analysis</w:t>
      </w:r>
    </w:p>
    <w:p>
      <w:r>
        <w:t>Based on the provided financial data, here's an analysis of the company's financial performance over the periods:</w:t>
        <w:br/>
        <w:br/>
        <w:t>### Revenue Analysis:</w:t>
        <w:br/>
        <w:t>1. **Revenue from Sale of Services**: The company primarily generates revenue from services, showing a volatile pattern across the periods with peaks and troughs. The revenue progressively increases, with a notable spike in the final period at 7500 compared to previous ones.</w:t>
        <w:br/>
        <w:br/>
        <w:t>2. **Total Revenue**: The total revenue mirrors the service revenue's pattern, surging significantly by the last period to 8000, reflecting strong growth from the preceding quarters.</w:t>
        <w:br/>
        <w:br/>
        <w:t>### Expenses and Profitability:</w:t>
        <w:br/>
        <w:t>1. **Total Expenses**: The company's expenses are consistently high, contributing to negative profitability in most periods. A significant expense is the "Total Other Expenses," showing high values except for a notable reduction in parts of the reporting periods.</w:t>
        <w:br/>
        <w:br/>
        <w:t>2. **EBITDA and Profit Margins**: The EBITDA is negative for the initial periods, indicating operational issues. However, it turns positive as the periods progress, reflecting improved operational efficiency or increased revenue. The EBITDA margin reaches 4.24% in one period when sales evidently cover fixed and variable costs.</w:t>
        <w:br/>
        <w:br/>
        <w:t>3. **Profit before Tax (PBT)**: The PBT remains negative initially, indicating the company's struggle with profitability. However, it turns positive in later periods, peaking in the final period of reporting at 708.13, suggesting financial recovery or better cost management.</w:t>
        <w:br/>
        <w:br/>
        <w:t>### Ratios Analysis:</w:t>
        <w:br/>
        <w:t>1. **Profitability Ratios**:</w:t>
        <w:br/>
        <w:t xml:space="preserve">   - **Revenue Growth (%)** shows significant fluctuation, illustrating a volatile revenue pattern, with later periods showing substantial growth, indicative of recovery or increased sales success.</w:t>
        <w:br/>
        <w:t xml:space="preserve">   - **Return on Equity** and other margins like EBT and PAT Margins are initially zero but improve as profitability increases.</w:t>
        <w:br/>
        <w:br/>
        <w:t>2. **Liquidity Ratios**:</w:t>
        <w:br/>
        <w:t xml:space="preserve">   - **Current and Quick Ratios**: Both ratios are below 1, indicating potential liquidity issues concerning the company's ability to cover short-term liabilities with its current assets. Consistent ratios across the periods might suggest no immediate improvement or decline in liquidity management.</w:t>
        <w:br/>
        <w:br/>
        <w:t>3. **Expenses Ratios**:</w:t>
        <w:br/>
        <w:t xml:space="preserve">   - **Total Employee Cost (% of Sales)** fluctuates with sales volumes and reflects variable management of the workforce expenses relative to the sales figure.</w:t>
        <w:br/>
        <w:t xml:space="preserve">   - **Finance Cost (% of Sales)** diminishes over periods, suggesting better management of financial costs or improved capital structure.</w:t>
        <w:br/>
        <w:br/>
        <w:t>### Conclusion:</w:t>
        <w:br/>
        <w:t>The company appears to be in a turnaround stage. While revenue from its core operation (services) is improving, especially in the later periods, it also indicates improved cost management resulting in positive profitability trends towards the end of the current dataset. However, liquidity remains a concern, and maintaining this upward trend would require continued focus on optimizing operational efficiency and potentially addressing the high other expenses to ensure sustainable profitability.</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pPr>
            <w:spacing w:before="0" w:after="0"/>
          </w:pPr>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spacing w:before="0" w:after="0"/>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