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3A5C"/>
          <w:sz w:val="72"/>
          <w:szCs w:val="72"/>
        </w:rPr>
        <w:t xml:space="preserve">RENTR</w:t>
      </w:r>
    </w:p>
    <w:p>
      <w:pPr>
        <w:spacing w:after="120"/>
        <w:jc w:val="center"/>
      </w:pPr>
      <w:r>
        <w:rPr>
          <w:rFonts w:ascii="Arial" w:cs="Arial" w:eastAsia="Arial" w:hAnsi="Arial"/>
          <w:color w:val="666666"/>
          <w:sz w:val="28"/>
          <w:szCs w:val="28"/>
        </w:rPr>
        <w:t xml:space="preserve">by Comprint Tech Solutions</w:t>
      </w:r>
    </w:p>
    <w:p>
      <w:pPr>
        <w:spacing w:after="400"/>
      </w:pPr>
    </w:p>
    <w:p>
      <w:pPr>
        <w:pBdr>
          <w:top w:val="single" w:color="2E75B6" w:sz="4" w:space="12"/>
          <w:bottom w:val="single" w:color="2E75B6" w:sz="4" w:space="12"/>
        </w:pBdr>
        <w:spacing w:after="200" w:before="200"/>
        <w:jc w:val="center"/>
      </w:pPr>
      <w:r>
        <w:rPr>
          <w:rFonts w:ascii="Arial" w:cs="Arial" w:eastAsia="Arial" w:hAnsi="Arial"/>
          <w:b/>
          <w:bCs/>
          <w:color w:val="1B3A5C"/>
          <w:sz w:val="40"/>
          <w:szCs w:val="40"/>
        </w:rPr>
        <w:t xml:space="preserve">Business Requirements Document</w:t>
      </w:r>
    </w:p>
    <w:p>
      <w:pPr>
        <w:spacing w:after="80"/>
        <w:jc w:val="center"/>
      </w:pPr>
      <w:r>
        <w:rPr>
          <w:rFonts w:ascii="Arial" w:cs="Arial" w:eastAsia="Arial" w:hAnsi="Arial"/>
          <w:color w:val="2E75B6"/>
          <w:sz w:val="30"/>
          <w:szCs w:val="30"/>
        </w:rPr>
        <w:t xml:space="preserve">Rentr Management System (RMS)</w:t>
      </w:r>
    </w:p>
    <w:p>
      <w:pPr>
        <w:spacing w:after="600"/>
      </w:pPr>
    </w:p>
    <w:p>
      <w:pPr>
        <w:spacing w:after="80"/>
        <w:jc w:val="center"/>
      </w:pPr>
      <w:r>
        <w:rPr>
          <w:rFonts w:ascii="Arial" w:cs="Arial" w:eastAsia="Arial" w:hAnsi="Arial"/>
          <w:color w:val="666666"/>
          <w:sz w:val="24"/>
          <w:szCs w:val="24"/>
        </w:rPr>
        <w:t xml:space="preserve">Version 2.0  |  March 2026</w:t>
      </w:r>
    </w:p>
    <w:p>
      <w:pPr>
        <w:jc w:val="center"/>
      </w:pPr>
      <w:r>
        <w:rPr>
          <w:rFonts w:ascii="Arial" w:cs="Arial" w:eastAsia="Arial" w:hAnsi="Arial"/>
          <w:b/>
          <w:bCs/>
          <w:color w:val="E74C3C"/>
          <w:sz w:val="22"/>
          <w:szCs w:val="22"/>
        </w:rPr>
        <w:t xml:space="preserve">CONFIDENTIAL</w:t>
      </w:r>
    </w:p>
    <w:p>
      <w:pPr>
        <w:spacing w:after="1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c>
          <w:tcPr>
            <w:tcW w:type="dxa" w:w="3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Document Owner</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Comprint Tech Solutions</w:t>
            </w:r>
          </w:p>
        </w:tc>
      </w:tr>
      <w:tr>
        <w:tc>
          <w:tcPr>
            <w:tcW w:type="dxa" w:w="3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Product</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Rentr Management System (RMS)</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Version</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2.0 — Revised with system boundary corrections</w:t>
            </w:r>
          </w:p>
        </w:tc>
      </w:tr>
      <w:tr>
        <w:tc>
          <w:tcPr>
            <w:tcW w:type="dxa" w:w="3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Target Launch</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Full parallel build — 4 weeks</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Dev Team</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5–8 full-stack developers + Claude AI</w:t>
            </w:r>
          </w:p>
        </w:tc>
      </w:tr>
      <w:tr>
        <w:tc>
          <w:tcPr>
            <w:tcW w:type="dxa" w:w="3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Hosting</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Self-hosted on Comprint servers</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Integrations</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 CRM, Tally, IMS, DocuSign/Adobe Sign</w:t>
            </w:r>
          </w:p>
        </w:tc>
      </w:tr>
    </w:tbl>
    <w:p>
      <w:pPr>
        <w:sectPr>
          <w:pgSz w:w="12240" w:h="15840" w:orient="portrait"/>
          <w:pgMar w:top="1440" w:right="1260" w:bottom="1440" w:left="126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rPr>
          <w:rFonts w:ascii="Arial" w:cs="Arial" w:eastAsia="Arial" w:hAnsi="Arial"/>
          <w:color w:val="2D2D2D"/>
          <w:sz w:val="22"/>
          <w:szCs w:val="22"/>
        </w:rPr>
        <w:t xml:space="preserve">This Business Requirements Document defines the complete functional and non-functional requirements for the Rentr Management System (RMS) — the unified digital platform that will serve as the operational backbone of Rentr, the IT asset rental division of Comprint Tech Solutions.</w:t>
      </w:r>
    </w:p>
    <w:p>
      <w:pPr>
        <w:spacing w:after="160"/>
      </w:pPr>
      <w:r>
        <w:rPr>
          <w:rFonts w:ascii="Arial" w:cs="Arial" w:eastAsia="Arial" w:hAnsi="Arial"/>
          <w:color w:val="2D2D2D"/>
          <w:sz w:val="22"/>
          <w:szCs w:val="22"/>
        </w:rPr>
        <w:t xml:space="preserve">Rentr currently manages approximately 10,000 deployed assets worth ₹150 Crore, generating ₹75 Crore in annual recurring revenue. The business serves both channel partners (200 active) and direct enterprise customers through a pan-India delivery capability. Operations currently run on Tally for accounting, Excel/Google Sheets for asset tracking, and WhatsApp/email for all other coordination.</w:t>
      </w:r>
    </w:p>
    <w:p>
      <w:pPr>
        <w:spacing w:after="160"/>
      </w:pPr>
      <w:r>
        <w:rPr>
          <w:rFonts w:ascii="Arial" w:cs="Arial" w:eastAsia="Arial" w:hAnsi="Arial"/>
          <w:color w:val="2D2D2D"/>
          <w:sz w:val="22"/>
          <w:szCs w:val="22"/>
        </w:rPr>
        <w:t xml:space="preserve">The RMS is not a standalone system. It operates as the central orchestration layer within an integrated ecosystem of four external systems: a custom-built CRM (handles quotation management and sales pipeline), Tally (handles invoicing, payments, and accounting), an existing Inventory Management System or IMS (handles physical asset receipt, GRN creation, and damage assessment on returns), and DocuSign or Adobe Sign (handles digital contract signatures).</w:t>
      </w:r>
    </w:p>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System Boundaries — What RMS Owns vs Integrates With</w:t>
            </w:r>
          </w:p>
          <w:p>
            <w:r>
              <w:rPr>
                <w:rFonts w:ascii="Arial" w:cs="Arial" w:eastAsia="Arial" w:hAnsi="Arial"/>
                <w:color w:val="2D2D2D"/>
                <w:sz w:val="20"/>
                <w:szCs w:val="20"/>
              </w:rPr>
              <w:t xml:space="preserve">RMS OWNS: Contracts (master agreements + annexures with digital signatures), asset lifecycle tracking (UID system), billing data generation (pushes to Tally), return initiation (sends to IMS), support tickets and advance replacements, damage charge recording (entered by service managers), partner and customer portals, data wipe certificate tracking, analytics and dashboards.
RMS INTEGRATES WITH: CRM (receives accepted quote data via API for contract creation), Tally (pushes invoice/credit note data, pulls payment status back), IMS (sends return requests, receives GRN confirmations + damage assessments), DocuSign/Adobe Sign (for digital contract signatures).</w:t>
            </w:r>
          </w:p>
        </w:tc>
      </w:tr>
    </w:tbl>
    <w:p>
      <w:pPr>
        <w:spacing w:after="120"/>
      </w:pPr>
    </w:p>
    <w:p>
      <w:pPr>
        <w:spacing w:after="160"/>
      </w:pPr>
      <w:r>
        <w:rPr>
          <w:rFonts w:ascii="Arial" w:cs="Arial" w:eastAsia="Arial" w:hAnsi="Arial"/>
          <w:color w:val="2D2D2D"/>
          <w:sz w:val="22"/>
          <w:szCs w:val="22"/>
        </w:rPr>
        <w:t xml:space="preserve">The system will be built as a self-hosted web application with responsive mobile capability, developed in parallel by a team of 5–8 full-stack developers with Claude AI as the development partner, targeting full system launch within 4 weeks.</w:t>
      </w:r>
    </w:p>
    <w:p>
      <w:r>
        <w:br w:type="page"/>
      </w:r>
    </w:p>
    <w:p>
      <w:pPr>
        <w:pStyle w:val="Heading1"/>
      </w:pPr>
      <w:r>
        <w:t xml:space="preserve">Business Objectives</w:t>
      </w:r>
    </w:p>
    <w:p>
      <w:pPr>
        <w:pStyle w:val="Heading2"/>
      </w:pPr>
      <w:r>
        <w:t xml:space="preserve">Primary Objectives</w:t>
      </w:r>
    </w:p>
    <w:p>
      <w:pPr>
        <w:pStyle w:val="ListParagraph"/>
        <w:numPr>
          <w:ilvl w:val="0"/>
          <w:numId w:val="2"/>
        </w:numPr>
        <w:spacing w:after="80"/>
      </w:pPr>
      <w:r>
        <w:rPr>
          <w:rFonts w:ascii="Arial" w:cs="Arial" w:eastAsia="Arial" w:hAnsi="Arial"/>
          <w:color w:val="2D2D2D"/>
          <w:sz w:val="22"/>
          <w:szCs w:val="22"/>
        </w:rPr>
        <w:t xml:space="preserve">Eliminate billing disputes by auto-stopping invoices on IMS GRN confirmation — reducing dispute-locked revenue from 3–5% to below 1%.</w:t>
      </w:r>
    </w:p>
    <w:p>
      <w:pPr>
        <w:pStyle w:val="ListParagraph"/>
        <w:numPr>
          <w:ilvl w:val="0"/>
          <w:numId w:val="2"/>
        </w:numPr>
        <w:spacing w:after="80"/>
      </w:pPr>
      <w:r>
        <w:rPr>
          <w:rFonts w:ascii="Arial" w:cs="Arial" w:eastAsia="Arial" w:hAnsi="Arial"/>
          <w:color w:val="2D2D2D"/>
          <w:sz w:val="22"/>
          <w:szCs w:val="22"/>
        </w:rPr>
        <w:t xml:space="preserve">Establish complete asset lifecycle visibility from warehouse dispatch through deployment, return, and retirement — every asset tracked by UID.</w:t>
      </w:r>
    </w:p>
    <w:p>
      <w:pPr>
        <w:pStyle w:val="ListParagraph"/>
        <w:numPr>
          <w:ilvl w:val="0"/>
          <w:numId w:val="2"/>
        </w:numPr>
        <w:spacing w:after="80"/>
      </w:pPr>
      <w:r>
        <w:rPr>
          <w:rFonts w:ascii="Arial" w:cs="Arial" w:eastAsia="Arial" w:hAnsi="Arial"/>
          <w:color w:val="2D2D2D"/>
          <w:sz w:val="22"/>
          <w:szCs w:val="22"/>
        </w:rPr>
        <w:t xml:space="preserve">Automate billing data generation and push to Tally, while pulling payment status back for real-time receivables visibility.</w:t>
      </w:r>
    </w:p>
    <w:p>
      <w:pPr>
        <w:pStyle w:val="ListParagraph"/>
        <w:numPr>
          <w:ilvl w:val="0"/>
          <w:numId w:val="2"/>
        </w:numPr>
        <w:spacing w:after="80"/>
      </w:pPr>
      <w:r>
        <w:rPr>
          <w:rFonts w:ascii="Arial" w:cs="Arial" w:eastAsia="Arial" w:hAnsi="Arial"/>
          <w:color w:val="2D2D2D"/>
          <w:sz w:val="22"/>
          <w:szCs w:val="22"/>
        </w:rPr>
        <w:t xml:space="preserve">Standardize returns through IMS integration — RMS initiates, IMS handles physical receipt and GRN, billing auto-stops on GRN confirmation.</w:t>
      </w:r>
    </w:p>
    <w:p>
      <w:pPr>
        <w:pStyle w:val="ListParagraph"/>
        <w:numPr>
          <w:ilvl w:val="0"/>
          <w:numId w:val="2"/>
        </w:numPr>
        <w:spacing w:after="80"/>
      </w:pPr>
      <w:r>
        <w:rPr>
          <w:rFonts w:ascii="Arial" w:cs="Arial" w:eastAsia="Arial" w:hAnsi="Arial"/>
          <w:color w:val="2D2D2D"/>
          <w:sz w:val="22"/>
          <w:szCs w:val="22"/>
        </w:rPr>
        <w:t xml:space="preserve">Enable digitally signed contracts using a master agreement + annexure model with DocuSign/Adobe Sign integration.</w:t>
      </w:r>
    </w:p>
    <w:p>
      <w:pPr>
        <w:pStyle w:val="ListParagraph"/>
        <w:numPr>
          <w:ilvl w:val="0"/>
          <w:numId w:val="2"/>
        </w:numPr>
        <w:spacing w:after="80"/>
      </w:pPr>
      <w:r>
        <w:rPr>
          <w:rFonts w:ascii="Arial" w:cs="Arial" w:eastAsia="Arial" w:hAnsi="Arial"/>
          <w:color w:val="2D2D2D"/>
          <w:sz w:val="22"/>
          <w:szCs w:val="22"/>
        </w:rPr>
        <w:t xml:space="preserve">Support both channel partner and direct customer models with identical workflows and dedicated portal access.</w:t>
      </w:r>
    </w:p>
    <w:p>
      <w:pPr>
        <w:pStyle w:val="ListParagraph"/>
        <w:numPr>
          <w:ilvl w:val="0"/>
          <w:numId w:val="2"/>
        </w:numPr>
        <w:spacing w:after="80"/>
      </w:pPr>
      <w:r>
        <w:rPr>
          <w:rFonts w:ascii="Arial" w:cs="Arial" w:eastAsia="Arial" w:hAnsi="Arial"/>
          <w:color w:val="2D2D2D"/>
          <w:sz w:val="22"/>
          <w:szCs w:val="22"/>
        </w:rPr>
        <w:t xml:space="preserve">Track advance replacements end-to-end: linked to support tickets, logged on contracts as action items, and UIDs swapped.</w:t>
      </w:r>
    </w:p>
    <w:p>
      <w:pPr>
        <w:pStyle w:val="ListParagraph"/>
        <w:numPr>
          <w:ilvl w:val="0"/>
          <w:numId w:val="2"/>
        </w:numPr>
        <w:spacing w:after="80"/>
      </w:pPr>
      <w:r>
        <w:rPr>
          <w:rFonts w:ascii="Arial" w:cs="Arial" w:eastAsia="Arial" w:hAnsi="Arial"/>
          <w:color w:val="2D2D2D"/>
          <w:sz w:val="22"/>
          <w:szCs w:val="22"/>
        </w:rPr>
        <w:t xml:space="preserve">Track data wipe blanco certificate status for customers requesting certified data wiping on returned assets.</w:t>
      </w:r>
    </w:p>
    <w:p>
      <w:pPr>
        <w:pStyle w:val="ListParagraph"/>
        <w:numPr>
          <w:ilvl w:val="0"/>
          <w:numId w:val="2"/>
        </w:numPr>
        <w:spacing w:after="80"/>
      </w:pPr>
      <w:r>
        <w:rPr>
          <w:rFonts w:ascii="Arial" w:cs="Arial" w:eastAsia="Arial" w:hAnsi="Arial"/>
          <w:color w:val="2D2D2D"/>
          <w:sz w:val="22"/>
          <w:szCs w:val="22"/>
        </w:rPr>
        <w:t xml:space="preserve">Provide per-asset margin calculation and real-time analytics for data-driven decision making.</w:t>
      </w:r>
    </w:p>
    <w:p>
      <w:pPr>
        <w:spacing w:after="120"/>
      </w:pPr>
    </w:p>
    <w:p>
      <w:pPr>
        <w:pStyle w:val="Heading2"/>
      </w:pPr>
      <w:r>
        <w:t xml:space="preserve">Success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520"/>
      </w:tblGrid>
      <w:tr>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Revenue in disputes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3–5%</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&lt; 1%</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 months post-launch</w:t>
            </w:r>
          </w:p>
        </w:tc>
      </w:tr>
      <w:tr>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 stop delay</w:t>
            </w:r>
          </w:p>
        </w:tc>
        <w:tc>
          <w:tcPr>
            <w:tcW w:type="dxa" w:w="1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 days</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Instant (IMS GRN trigger)</w:t>
            </w:r>
          </w:p>
        </w:tc>
        <w:tc>
          <w:tcPr>
            <w:tcW w:type="dxa" w:w="2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At launch</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Collection cycle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60 days</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45 days</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 months</w:t>
            </w:r>
          </w:p>
        </w:tc>
      </w:tr>
      <w:tr>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tracking</w:t>
            </w:r>
          </w:p>
        </w:tc>
        <w:tc>
          <w:tcPr>
            <w:tcW w:type="dxa" w:w="1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Partial (Excel)</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100% UID-tracked</w:t>
            </w:r>
          </w:p>
        </w:tc>
        <w:tc>
          <w:tcPr>
            <w:tcW w:type="dxa" w:w="2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 months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Digital contracts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0%</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100% via DocuSign</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At launch</w:t>
            </w:r>
          </w:p>
        </w:tc>
      </w:tr>
      <w:tr>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Self-service portal usage</w:t>
            </w:r>
          </w:p>
        </w:tc>
        <w:tc>
          <w:tcPr>
            <w:tcW w:type="dxa" w:w="1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0%</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70%+ of transactions</w:t>
            </w:r>
          </w:p>
        </w:tc>
        <w:tc>
          <w:tcPr>
            <w:tcW w:type="dxa" w:w="2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 months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 tracking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Untracked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100% with UID swap</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At launch</w:t>
            </w:r>
          </w:p>
        </w:tc>
      </w:tr>
    </w:tbl>
    <w:p>
      <w:r>
        <w:br w:type="page"/>
      </w:r>
    </w:p>
    <w:p>
      <w:pPr>
        <w:pStyle w:val="Heading1"/>
      </w:pPr>
      <w:r>
        <w:t xml:space="preserve">User Personas &amp; Access Roles</w:t>
      </w:r>
    </w:p>
    <w:p>
      <w:pPr>
        <w:spacing w:after="160"/>
      </w:pPr>
      <w:r>
        <w:rPr>
          <w:rFonts w:ascii="Arial" w:cs="Arial" w:eastAsia="Arial" w:hAnsi="Arial"/>
          <w:color w:val="2D2D2D"/>
          <w:sz w:val="22"/>
          <w:szCs w:val="22"/>
        </w:rPr>
        <w:t xml:space="preserve">The RMS serves six distinct user groups with strict data isolation between tenants.</w:t>
      </w:r>
    </w:p>
    <w:p>
      <w:pPr>
        <w:pStyle w:val="Heading2"/>
      </w:pPr>
      <w:r>
        <w:t xml:space="preserve">Persona 1: Internal Operations Team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Users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 current → 20 in Year 1 (ops, logistics, billing)</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Tasks</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creation, asset dispatch tracking, return initiation to IMS, billing data generation, UID management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Access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Full read/write on all operational modules; restricted on financial config</w:t>
            </w:r>
          </w:p>
        </w:tc>
      </w:tr>
    </w:tbl>
    <w:p>
      <w:pPr>
        <w:spacing w:after="120"/>
      </w:pPr>
    </w:p>
    <w:p>
      <w:pPr>
        <w:pStyle w:val="Heading2"/>
      </w:pPr>
      <w:r>
        <w:t xml:space="preserve">Persona 2: Channel Partners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Users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200 active (target 300 Year 1). Rentr bills partner; partner bills end customer.</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Portal</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Dashboard, inventory, orders, contracts + annexures, returns, billing/payment status, support tickets, documents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Access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Own data only; no cross-partner visibility</w:t>
            </w:r>
          </w:p>
        </w:tc>
      </w:tr>
    </w:tbl>
    <w:p>
      <w:pPr>
        <w:spacing w:after="120"/>
      </w:pPr>
    </w:p>
    <w:p>
      <w:pPr>
        <w:pStyle w:val="Heading2"/>
      </w:pPr>
      <w:r>
        <w:t xml:space="preserve">Persona 3: Direct Customers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Users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Enterprises renting directly from Rentr (no channel partner). Rentr bills them directly.</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Portal</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Same as partner portal: dashboard, contracts, assets, returns, billing, support, certificates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Workflow</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Identical to partner workflow — same quote-to-contract-to-deploy-to-return process</w:t>
            </w:r>
          </w:p>
        </w:tc>
      </w:tr>
    </w:tbl>
    <w:p>
      <w:pPr>
        <w:spacing w:after="120"/>
      </w:pPr>
    </w:p>
    <w:p>
      <w:pPr>
        <w:pStyle w:val="Heading2"/>
      </w:pPr>
      <w:r>
        <w:t xml:space="preserve">Persona 4: Service Managers / Support Team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 tickets, advance replacements, manual damage/repair charge entry, warranty tracking, asset-in-repair management, data wipe certificate coordination</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Authority</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Service managers determine and enter damage/repair pricing manually — NOT auto-calculated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Access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Read/write on support, damage charges, advance replacements; read-only on contracts/billing</w:t>
            </w:r>
          </w:p>
        </w:tc>
      </w:tr>
    </w:tbl>
    <w:p>
      <w:pPr>
        <w:spacing w:after="120"/>
      </w:pPr>
    </w:p>
    <w:p>
      <w:pPr>
        <w:pStyle w:val="Heading2"/>
      </w:pPr>
      <w:r>
        <w:t xml:space="preserve">Persona 5: Leadership &amp;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Users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Founder, COO, finance controller</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Tasks</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Dashboards, KPIs, pricing decisions, fleet strategy, margin analysis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Access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Full read access; admin configuration</w:t>
            </w:r>
          </w:p>
        </w:tc>
      </w:tr>
    </w:tbl>
    <w:p>
      <w:pPr>
        <w:spacing w:after="120"/>
      </w:pPr>
    </w:p>
    <w:p>
      <w:pPr>
        <w:pStyle w:val="Heading2"/>
      </w:pPr>
      <w:r>
        <w:t xml:space="preserve">Persona 6: End Customers (via Channel Partners)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Users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IT teams at enterprises served through channel partners</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Portal</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Limited: asset view (UIDs, specs), support tickets, data wipe certificate status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Access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Read-only; no billing or contract visibility (that is the partner’s domain)</w:t>
            </w:r>
          </w:p>
        </w:tc>
      </w:tr>
    </w:tbl>
    <w:p>
      <w:r>
        <w:br w:type="page"/>
      </w:r>
    </w:p>
    <w:p>
      <w:pPr>
        <w:pStyle w:val="Heading1"/>
      </w:pPr>
      <w:r>
        <w:t xml:space="preserve">System Architecture &amp; Integration Map</w:t>
      </w:r>
    </w:p>
    <w:p>
      <w:pPr>
        <w:pStyle w:val="Heading2"/>
      </w:pPr>
      <w:r>
        <w:t xml:space="preserve">System Ownership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920"/>
      </w:tblGrid>
      <w:tr>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Owns</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Sends to RMS</w:t>
            </w:r>
          </w:p>
        </w:tc>
        <w:tc>
          <w:tcPr>
            <w:tcW w:type="dxa" w:w="2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Receives from RMS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 CRM</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Leads, quotes, pipeline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Accepted quote data via API</w:t>
            </w:r>
          </w:p>
        </w:tc>
        <w:tc>
          <w:tcPr>
            <w:tcW w:type="dxa" w:w="2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status, inventory availability</w:t>
            </w:r>
          </w:p>
        </w:tc>
      </w:tr>
      <w:tr>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Contracts, asset lifecycle, billing data, returns initiation, support, portals, analytics</w:t>
            </w:r>
          </w:p>
        </w:tc>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t>
            </w:r>
          </w:p>
        </w:tc>
        <w:tc>
          <w:tcPr>
            <w:tcW w:type="dxa" w:w="2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Tally</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Invoicing, payments, accounting, GST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Payment status via API</w:t>
            </w:r>
          </w:p>
        </w:tc>
        <w:tc>
          <w:tcPr>
            <w:tcW w:type="dxa" w:w="2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 data, credit notes, damage charges via API</w:t>
            </w:r>
          </w:p>
        </w:tc>
      </w:tr>
      <w:tr>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 (existing)</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Physical receipt, GRN, damage assessment</w:t>
            </w:r>
          </w:p>
        </w:tc>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GRN + damage data via API</w:t>
            </w:r>
          </w:p>
        </w:tc>
        <w:tc>
          <w:tcPr>
            <w:tcW w:type="dxa" w:w="2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requests via API</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DocuSign/Adobe Sign</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Signing workflow, validation</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Signed status + PDFs via webhook</w:t>
            </w:r>
          </w:p>
        </w:tc>
        <w:tc>
          <w:tcPr>
            <w:tcW w:type="dxa" w:w="2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docs for signing via API</w:t>
            </w:r>
          </w:p>
        </w:tc>
      </w:tr>
    </w:tbl>
    <w:p>
      <w:pPr>
        <w:spacing w:after="120"/>
      </w:pPr>
    </w:p>
    <w:p>
      <w:pPr>
        <w:pStyle w:val="Heading2"/>
      </w:pPr>
      <w:r>
        <w:t xml:space="preserve">API Integration Specifications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920"/>
      </w:tblGrid>
      <w:t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1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Payload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 RMS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Inbound</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 /api/v1/contracts/from-quote</w:t>
            </w:r>
          </w:p>
        </w:tc>
        <w:tc>
          <w:tcPr>
            <w:tcW w:type="dxa" w:w="3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type/details, asset configs, rates, tenure, terms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CRM</w:t>
            </w:r>
          </w:p>
        </w:tc>
        <w:tc>
          <w:tcPr>
            <w:tcW w:type="dxa" w:w="1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Outbound</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 to CRM webhook</w:t>
            </w:r>
          </w:p>
        </w:tc>
        <w:tc>
          <w:tcPr>
            <w:tcW w:type="dxa" w:w="3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status updates, asset availability</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Tally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REST API or XML export</w:t>
            </w:r>
          </w:p>
        </w:tc>
        <w:tc>
          <w:tcPr>
            <w:tcW w:type="dxa" w:w="3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 line items, credit notes, damage charges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Tally → RMS</w:t>
            </w:r>
          </w:p>
        </w:tc>
        <w:tc>
          <w:tcPr>
            <w:tcW w:type="dxa" w:w="1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Pull</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GET or webhook</w:t>
            </w:r>
          </w:p>
        </w:tc>
        <w:tc>
          <w:tcPr>
            <w:tcW w:type="dxa" w:w="3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Payment status, amounts, aging per invoice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IMS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 /api/v1/returns</w:t>
            </w:r>
          </w:p>
        </w:tc>
        <w:tc>
          <w:tcPr>
            <w:tcW w:type="dxa" w:w="3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request: asset UIDs, contract ref, quantities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 → RMS</w:t>
            </w:r>
          </w:p>
        </w:tc>
        <w:tc>
          <w:tcPr>
            <w:tcW w:type="dxa" w:w="1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 to RMS webhook</w:t>
            </w:r>
          </w:p>
        </w:tc>
        <w:tc>
          <w:tcPr>
            <w:tcW w:type="dxa" w:w="3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GRN number, damage grade/photos/notes per asset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DocuSign</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DocuSign API</w:t>
            </w:r>
          </w:p>
        </w:tc>
        <w:tc>
          <w:tcPr>
            <w:tcW w:type="dxa" w:w="3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PDF with signing fields, signers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DocuSign → RMS</w:t>
            </w:r>
          </w:p>
        </w:tc>
        <w:tc>
          <w:tcPr>
            <w:tcW w:type="dxa" w:w="1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Webhook</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Callback on signing</w:t>
            </w:r>
          </w:p>
        </w:tc>
        <w:tc>
          <w:tcPr>
            <w:tcW w:type="dxa" w:w="3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Signing status, completed signed PDF</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Critical Rule: Billing Auto-Stop</w:t>
            </w:r>
          </w:p>
          <w:p>
            <w:r>
              <w:rPr>
                <w:rFonts w:ascii="Arial" w:cs="Arial" w:eastAsia="Arial" w:hAnsi="Arial"/>
                <w:color w:val="2D2D2D"/>
                <w:sz w:val="20"/>
                <w:szCs w:val="20"/>
              </w:rPr>
              <w:t xml:space="preserve">When IMS sends a GRN confirmation for a returned asset via API callback, RMS MUST immediately stop billing for that asset. This is the single most important automation — it eliminates the 1-week delay that causes most billing disputes.</w:t>
            </w:r>
          </w:p>
        </w:tc>
      </w:tr>
    </w:tbl>
    <w:p>
      <w:r>
        <w:br w:type="page"/>
      </w:r>
    </w:p>
    <w:p>
      <w:pPr>
        <w:pStyle w:val="Heading1"/>
      </w:pPr>
      <w:r>
        <w:t xml:space="preserve">Module 1: Asset Lifecycle Management &amp; UID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Problem Solved</w:t>
            </w:r>
          </w:p>
          <w:p>
            <w:r>
              <w:rPr>
                <w:rFonts w:ascii="Arial" w:cs="Arial" w:eastAsia="Arial" w:hAnsi="Arial"/>
                <w:color w:val="2D2D2D"/>
                <w:sz w:val="20"/>
                <w:szCs w:val="20"/>
              </w:rPr>
              <w:t xml:space="preserve">No systematic asset tracking. Excel is incomplete and disconnected from contracts, billing, and condition data. Per-asset margin calculation is impossible.</w:t>
            </w:r>
          </w:p>
        </w:tc>
      </w:tr>
    </w:tbl>
    <w:p>
      <w:pPr>
        <w:spacing w:after="120"/>
      </w:pPr>
    </w:p>
    <w:p>
      <w:pPr>
        <w:pStyle w:val="Heading2"/>
      </w:pPr>
      <w:r>
        <w:t xml:space="preserve">UID System</w:t>
      </w:r>
    </w:p>
    <w:p>
      <w:pPr>
        <w:spacing w:after="160"/>
      </w:pPr>
      <w:r>
        <w:rPr>
          <w:rFonts w:ascii="Arial" w:cs="Arial" w:eastAsia="Arial" w:hAnsi="Arial"/>
          <w:color w:val="2D2D2D"/>
          <w:sz w:val="22"/>
          <w:szCs w:val="22"/>
        </w:rPr>
        <w:t xml:space="preserve">Format: RENTR-[CATEGORY]-[YEAR]-[SERIAL]. Examples: RENTR-SVR-2026-00001 (server), RENTR-LP-2026-00342 (laptop), RENTR-GPU-2026-00015 (GPU server). Physical barcode + QR label on every asset. Categories: SVR, STR, NW, LP, DT, WS, GPU, AV, CP, MB.</w:t>
      </w:r>
    </w:p>
    <w:p>
      <w:pPr>
        <w:spacing w:after="120"/>
      </w:pPr>
    </w:p>
    <w:p>
      <w:pPr>
        <w:pStyle w:val="Heading2"/>
      </w:pPr>
      <w:r>
        <w:t xml:space="preserve">Asset Master Record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Group</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Identity</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 OEM, model, OEM serial number, full specifications</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Acquisition</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Source (New/NBFC Residual/Refurbished), cost, date, vendor, PO reference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Financial</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Depreciation (40% WDV), book value, insurance, lifetime revenue, lifetime costs</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Location &amp; Status</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Current status, location, contract ref, partner/customer, site address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Lifecycle Events</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Chronological log: dispatch, delivery, return, GRN, advance replacement swap, retirement</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Condition</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Latest grade from IMS (A–E), damage photos, notes, damage charges (by service manager)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Warranty</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OEM status, expiry, extended warranty, claim history</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Data Wipe Certificate</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Status (Requested/In Progress/Issued/Delivered), certificate reference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 History</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swaps: original UID, replacement UID, ticket ref, dates</w:t>
            </w:r>
          </w:p>
        </w:tc>
      </w:tr>
    </w:tbl>
    <w:p>
      <w:pPr>
        <w:spacing w:after="120"/>
      </w:pPr>
    </w:p>
    <w:p>
      <w:pPr>
        <w:pStyle w:val="Heading2"/>
      </w:pPr>
      <w:r>
        <w:t xml:space="preserve">Asset Status State Machine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2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41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Warehouse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Staged</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Assigned to contract/order</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Staged</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Transit (Out)</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Dispatched with logistics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Transit (Out)</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Deployed</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Delivery confirmed</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Deployed</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Initiated</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request created in RMS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Initiated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In Transit</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Pickup confirmed</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In Transit</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Received (GRN)</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 sends GRN → BILLING AUTO-STOPS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Deployed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Repair</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Fault reported; asset awaiting/undergoing repair</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Repair</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Deployed</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Repair done; same asset back to customer</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Repair</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Warehouse</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Repaired; returned to inventory (if advance replaced)</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Deployed</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Replaced</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Replacement shipped; original pending collection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Repair</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Faulty asset collected from customer</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Received (GRN)</w:t>
            </w:r>
          </w:p>
        </w:tc>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Warehouse</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Cleared after IMS assessment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Any State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Retired/Scrapped</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End-of-life write-off</w:t>
            </w:r>
          </w:p>
        </w:tc>
      </w:tr>
    </w:tbl>
    <w:p>
      <w:pPr>
        <w:spacing w:after="120"/>
      </w:pPr>
    </w:p>
    <w:p>
      <w:pPr>
        <w:pStyle w:val="Heading2"/>
      </w:pPr>
      <w:r>
        <w:t xml:space="preserve">Data Migration</w:t>
      </w:r>
    </w:p>
    <w:p>
      <w:pPr>
        <w:pStyle w:val="ListParagraph"/>
        <w:numPr>
          <w:ilvl w:val="0"/>
          <w:numId w:val="3"/>
        </w:numPr>
        <w:spacing w:after="80"/>
      </w:pPr>
      <w:r>
        <w:rPr>
          <w:rFonts w:ascii="Arial" w:cs="Arial" w:eastAsia="Arial" w:hAnsi="Arial"/>
          <w:color w:val="2D2D2D"/>
          <w:sz w:val="22"/>
          <w:szCs w:val="22"/>
        </w:rPr>
        <w:t xml:space="preserve">Export current Excel data; system generates UIDs in bulk; physical labels printed for all 10,000 assets.</w:t>
      </w:r>
    </w:p>
    <w:p>
      <w:pPr>
        <w:pStyle w:val="ListParagraph"/>
        <w:numPr>
          <w:ilvl w:val="0"/>
          <w:numId w:val="3"/>
        </w:numPr>
        <w:spacing w:after="80"/>
      </w:pPr>
      <w:r>
        <w:rPr>
          <w:rFonts w:ascii="Arial" w:cs="Arial" w:eastAsia="Arial" w:hAnsi="Arial"/>
          <w:color w:val="2D2D2D"/>
          <w:sz w:val="22"/>
          <w:szCs w:val="22"/>
        </w:rPr>
        <w:t xml:space="preserve">Records created as “Deployed” linked to imported contracts. Validation report flags issues for manual review.</w:t>
      </w:r>
    </w:p>
    <w:p>
      <w:pPr>
        <w:pStyle w:val="ListParagraph"/>
        <w:numPr>
          <w:ilvl w:val="0"/>
          <w:numId w:val="3"/>
        </w:numPr>
        <w:spacing w:after="80"/>
      </w:pPr>
      <w:r>
        <w:rPr>
          <w:rFonts w:ascii="Arial" w:cs="Arial" w:eastAsia="Arial" w:hAnsi="Arial"/>
          <w:color w:val="2D2D2D"/>
          <w:sz w:val="22"/>
          <w:szCs w:val="22"/>
        </w:rPr>
        <w:t xml:space="preserve">Physical labeling happens over subsequent weeks via partner/site visits.</w:t>
      </w:r>
    </w:p>
    <w:p>
      <w:r>
        <w:br w:type="page"/>
      </w:r>
    </w:p>
    <w:p>
      <w:pPr>
        <w:pStyle w:val="Heading1"/>
      </w:pPr>
      <w:r>
        <w:t xml:space="preserve">Module 2: Contract Management &amp; Digital Signing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Problem Solved</w:t>
            </w:r>
          </w:p>
          <w:p>
            <w:r>
              <w:rPr>
                <w:rFonts w:ascii="Arial" w:cs="Arial" w:eastAsia="Arial" w:hAnsi="Arial"/>
                <w:color w:val="2D2D2D"/>
                <w:sz w:val="20"/>
                <w:szCs w:val="20"/>
              </w:rPr>
              <w:t xml:space="preserve">Ad hoc contracts with no standard template, no signatures, no mechanism to track additions/returns/replacements. The master agreement + annexure model ensures every commercial change is documented and signed.</w:t>
            </w:r>
          </w:p>
        </w:tc>
      </w:tr>
    </w:tbl>
    <w:p>
      <w:pPr>
        <w:spacing w:after="120"/>
      </w:pPr>
    </w:p>
    <w:p>
      <w:pPr>
        <w:pStyle w:val="Heading2"/>
      </w:pPr>
      <w:r>
        <w:t xml:space="preserve">Master Agreement + Annexure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320"/>
      </w:tblGrid>
      <w:tr>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3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33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Signing</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Master Agreement</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General T&amp;Cs, payment terms, liability, indemnity, dispute resolution, damage framework, data protection, governing law</w:t>
            </w:r>
          </w:p>
        </w:tc>
        <w:tc>
          <w:tcPr>
            <w:tcW w:type="dxa" w:w="3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Signed once at relationship start via DocuSign; valid until terminated</w:t>
            </w:r>
          </w:p>
        </w:tc>
      </w:tr>
      <w:tr>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Annexure (Addition)</w:t>
            </w:r>
          </w:p>
        </w:tc>
        <w:tc>
          <w:tcPr>
            <w:tcW w:type="dxa" w:w="3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list (UIDs, specs, rates), deployment site, tenure, billing cycle, support inclusion</w:t>
            </w:r>
          </w:p>
        </w:tc>
        <w:tc>
          <w:tcPr>
            <w:tcW w:type="dxa" w:w="3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Signed before dispatch; each addition is a separate annexure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Annexure</w:t>
            </w:r>
          </w:p>
        </w:tc>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Returned assets (UIDs), condition grades, damage charges, deposit adjustment, data wipe request</w:t>
            </w:r>
          </w:p>
        </w:tc>
        <w:tc>
          <w:tcPr>
            <w:tcW w:type="dxa" w:w="3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Signed by both parties to acknowledge returns and charges</w:t>
            </w:r>
          </w:p>
        </w:tc>
      </w:tr>
      <w:tr>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 Annexure</w:t>
            </w:r>
          </w:p>
        </w:tc>
        <w:tc>
          <w:tcPr>
            <w:tcW w:type="dxa" w:w="3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Faulty UID, replacement UID, swap date, expected faulty return date, ticket reference</w:t>
            </w:r>
          </w:p>
        </w:tc>
        <w:tc>
          <w:tcPr>
            <w:tcW w:type="dxa" w:w="3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Signed to formalize UID swap on contract</w:t>
            </w:r>
          </w:p>
        </w:tc>
      </w:tr>
    </w:tbl>
    <w:p>
      <w:pPr>
        <w:spacing w:after="120"/>
      </w:pPr>
    </w:p>
    <w:p>
      <w:pPr>
        <w:pStyle w:val="Heading2"/>
      </w:pPr>
      <w:r>
        <w:t xml:space="preserve">Digital Signature Flow</w:t>
      </w:r>
    </w:p>
    <w:p>
      <w:pPr>
        <w:pStyle w:val="ListParagraph"/>
        <w:numPr>
          <w:ilvl w:val="0"/>
          <w:numId w:val="4"/>
        </w:numPr>
        <w:spacing w:after="80"/>
      </w:pPr>
      <w:r>
        <w:rPr>
          <w:rFonts w:ascii="Arial" w:cs="Arial" w:eastAsia="Arial" w:hAnsi="Arial"/>
          <w:color w:val="2D2D2D"/>
          <w:sz w:val="22"/>
          <w:szCs w:val="22"/>
        </w:rPr>
        <w:t xml:space="preserve">RMS generates contract PDF with signing fields → sends to DocuSign/Adobe Sign via API.</w:t>
      </w:r>
    </w:p>
    <w:p>
      <w:pPr>
        <w:pStyle w:val="ListParagraph"/>
        <w:numPr>
          <w:ilvl w:val="0"/>
          <w:numId w:val="4"/>
        </w:numPr>
        <w:spacing w:after="80"/>
      </w:pPr>
      <w:r>
        <w:rPr>
          <w:rFonts w:ascii="Arial" w:cs="Arial" w:eastAsia="Arial" w:hAnsi="Arial"/>
          <w:color w:val="2D2D2D"/>
          <w:sz w:val="22"/>
          <w:szCs w:val="22"/>
        </w:rPr>
        <w:t xml:space="preserve">Signers receive email; sign electronically. Webhook callback to RMS on completion.</w:t>
      </w:r>
    </w:p>
    <w:p>
      <w:pPr>
        <w:pStyle w:val="ListParagraph"/>
        <w:numPr>
          <w:ilvl w:val="0"/>
          <w:numId w:val="4"/>
        </w:numPr>
        <w:spacing w:after="80"/>
      </w:pPr>
      <w:r>
        <w:rPr>
          <w:rFonts w:ascii="Arial" w:cs="Arial" w:eastAsia="Arial" w:hAnsi="Arial"/>
          <w:color w:val="2D2D2D"/>
          <w:sz w:val="22"/>
          <w:szCs w:val="22"/>
        </w:rPr>
        <w:t xml:space="preserve">Signed PDF stored in RMS; contract/annexure status updated; available in portal document center.</w:t>
      </w:r>
    </w:p>
    <w:p>
      <w:pPr>
        <w:pStyle w:val="ListParagraph"/>
        <w:numPr>
          <w:ilvl w:val="0"/>
          <w:numId w:val="4"/>
        </w:numPr>
        <w:spacing w:after="80"/>
      </w:pPr>
      <w:r>
        <w:rPr>
          <w:rFonts w:ascii="Arial" w:cs="Arial" w:eastAsia="Arial" w:hAnsi="Arial"/>
          <w:color w:val="2D2D2D"/>
          <w:sz w:val="22"/>
          <w:szCs w:val="22"/>
        </w:rPr>
        <w:t xml:space="preserve">HARD BLOCK: No assets may be dispatched until the relevant annexure is signed.</w:t>
      </w:r>
    </w:p>
    <w:p>
      <w:pPr>
        <w:pStyle w:val="ListParagraph"/>
        <w:numPr>
          <w:ilvl w:val="0"/>
          <w:numId w:val="4"/>
        </w:numPr>
        <w:spacing w:after="80"/>
      </w:pPr>
      <w:r>
        <w:rPr>
          <w:rFonts w:ascii="Arial" w:cs="Arial" w:eastAsia="Arial" w:hAnsi="Arial"/>
          <w:color w:val="2D2D2D"/>
          <w:sz w:val="22"/>
          <w:szCs w:val="22"/>
        </w:rPr>
        <w:t xml:space="preserve">Contract statuses: Draft, Pending Signature, Active, Expiring (90 days before end), Expired, Terminated, Disputed.</w:t>
      </w:r>
    </w:p>
    <w:p>
      <w:pPr>
        <w:spacing w:after="120"/>
      </w:pPr>
    </w:p>
    <w:p>
      <w:pPr>
        <w:pStyle w:val="Heading2"/>
      </w:pPr>
      <w:r>
        <w:t xml:space="preserve">Contract Action Items</w:t>
      </w:r>
    </w:p>
    <w:p>
      <w:pPr>
        <w:spacing w:after="160"/>
      </w:pPr>
      <w:r>
        <w:rPr>
          <w:rFonts w:ascii="Arial" w:cs="Arial" w:eastAsia="Arial" w:hAnsi="Arial"/>
          <w:color w:val="2D2D2D"/>
          <w:sz w:val="22"/>
          <w:szCs w:val="22"/>
        </w:rPr>
        <w:t xml:space="preserve">Every significant event is logged as an action item on the contract: asset additions, returns, advance replacements, damage charges, data wipe certificate requests. This provides a complete audit trail visible to both Rentr and the customer/partner through the portal.</w:t>
      </w:r>
    </w:p>
    <w:p>
      <w:pPr>
        <w:spacing w:after="120"/>
      </w:pPr>
    </w:p>
    <w:p>
      <w:pPr>
        <w:pStyle w:val="Heading2"/>
      </w:pPr>
      <w:r>
        <w:t xml:space="preserve">Contract Data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ID</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Auto-generated: RENTR-CON-[YEAR]-[SERIAL]</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Type</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Channel Partner or Direct Customer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Reference</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Partner ID or Direct Customer ID</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End Customer</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Enterprise where assets deployed (same as customer for direct deals)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Master Agreement</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Reference to signed master agreement + signing status</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Annexures</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List of all annexures with type, signing status, and dates</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Cycle</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Monthly or Quarterly per annexure</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Payment Terms</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Net 30 / Net 45 / Advance (configurable per customer)</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Security Deposit</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Amount, forfeiture conditions, refund status</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 Included</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Yes/No per annexure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Auto-Renewal</w:t>
            </w:r>
          </w:p>
        </w:tc>
        <w:tc>
          <w:tcPr>
            <w:tcW w:type="dxa" w:w="6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Yes/No with notice period</w:t>
            </w:r>
          </w:p>
        </w:tc>
      </w:tr>
      <w:tr>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Action Items</w:t>
            </w:r>
          </w:p>
        </w:tc>
        <w:tc>
          <w:tcPr>
            <w:tcW w:type="dxa" w:w="6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Chronological log of all contract events with references</w:t>
            </w:r>
          </w:p>
        </w:tc>
      </w:tr>
    </w:tbl>
    <w:p>
      <w:r>
        <w:br w:type="page"/>
      </w:r>
    </w:p>
    <w:p>
      <w:pPr>
        <w:pStyle w:val="Heading1"/>
      </w:pPr>
      <w:r>
        <w:t xml:space="preserve">Module 3: Billing Data Generation &amp; Tally Integration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Problem Solved</w:t>
            </w:r>
          </w:p>
          <w:p>
            <w:r>
              <w:rPr>
                <w:rFonts w:ascii="Arial" w:cs="Arial" w:eastAsia="Arial" w:hAnsi="Arial"/>
                <w:color w:val="2D2D2D"/>
                <w:sz w:val="20"/>
                <w:szCs w:val="20"/>
              </w:rPr>
              <w:t xml:space="preserve">Manual billing in Tally disconnected from asset status. Invoices continue after returns. RMS generates billing data and pushes to Tally; pulls payment status back for visibility.</w:t>
            </w:r>
          </w:p>
        </w:tc>
      </w:tr>
    </w:tbl>
    <w:p>
      <w:pPr>
        <w:spacing w:after="120"/>
      </w:pPr>
    </w:p>
    <w:p>
      <w:pPr>
        <w:pStyle w:val="Heading2"/>
      </w:pPr>
      <w:r>
        <w:t xml:space="preserve">RMS vs Tally Ownership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RMS Owns</w:t>
            </w:r>
          </w:p>
        </w:tc>
        <w:tc>
          <w:tcPr>
            <w:tcW w:type="dxa" w:w="48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Tally Owns</w:t>
            </w:r>
          </w:p>
        </w:tc>
      </w:tr>
      <w:tr>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Calculates billing based on contract terms + asset status</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Generates GST-compliant invoices</w:t>
            </w:r>
          </w:p>
        </w:tc>
      </w:tr>
      <w:tr>
        <w:tc>
          <w:tcPr>
            <w:tcW w:type="dxa" w:w="486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Determines line items, rates, pro-rata adjustments</w:t>
            </w:r>
          </w:p>
        </w:tc>
        <w:tc>
          <w:tcPr>
            <w:tcW w:type="dxa" w:w="486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Handles payment receipt and reconciliation</w:t>
            </w:r>
          </w:p>
        </w:tc>
      </w:tr>
      <w:tr>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Generates damage charge line items (from service managers)</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Manages GST returns and tax compliance</w:t>
            </w:r>
          </w:p>
        </w:tc>
      </w:tr>
      <w:tr>
        <w:tc>
          <w:tcPr>
            <w:tcW w:type="dxa" w:w="486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Pushes billing data to Tally via API</w:t>
            </w:r>
          </w:p>
        </w:tc>
        <w:tc>
          <w:tcPr>
            <w:tcW w:type="dxa" w:w="486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Provides payment status back to RMS</w:t>
            </w:r>
          </w:p>
        </w:tc>
      </w:tr>
      <w:tr>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Tracks payment status (from Tally) for dashboards</w:t>
            </w:r>
          </w:p>
        </w:tc>
        <w:tc>
          <w:tcPr>
            <w:tcW w:type="dxa" w:w="4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System of record for all financial transactions</w:t>
            </w:r>
          </w:p>
        </w:tc>
      </w:tr>
    </w:tbl>
    <w:p>
      <w:pPr>
        <w:spacing w:after="120"/>
      </w:pPr>
    </w:p>
    <w:p>
      <w:pPr>
        <w:pStyle w:val="Heading2"/>
      </w:pPr>
      <w:r>
        <w:t xml:space="preserve">Billing Logic</w:t>
      </w:r>
    </w:p>
    <w:p>
      <w:pPr>
        <w:pStyle w:val="ListParagraph"/>
        <w:numPr>
          <w:ilvl w:val="0"/>
          <w:numId w:val="5"/>
        </w:numPr>
        <w:spacing w:after="80"/>
      </w:pPr>
      <w:r>
        <w:rPr>
          <w:rFonts w:ascii="Arial" w:cs="Arial" w:eastAsia="Arial" w:hAnsi="Arial"/>
          <w:color w:val="2D2D2D"/>
          <w:sz w:val="22"/>
          <w:szCs w:val="22"/>
        </w:rPr>
        <w:t xml:space="preserve">Scheduled billing run on billing date: generates line items for all active contract lines with rates and period.</w:t>
      </w:r>
    </w:p>
    <w:p>
      <w:pPr>
        <w:pStyle w:val="ListParagraph"/>
        <w:numPr>
          <w:ilvl w:val="0"/>
          <w:numId w:val="5"/>
        </w:numPr>
        <w:spacing w:after="80"/>
      </w:pPr>
      <w:r>
        <w:rPr>
          <w:rFonts w:ascii="Arial" w:cs="Arial" w:eastAsia="Arial" w:hAnsi="Arial"/>
          <w:color w:val="2D2D2D"/>
          <w:sz w:val="22"/>
          <w:szCs w:val="22"/>
        </w:rPr>
        <w:t xml:space="preserve">Pro-rata on mid-cycle additions (from signed annexure date) and removals (from GRN date).</w:t>
      </w:r>
    </w:p>
    <w:p>
      <w:pPr>
        <w:pStyle w:val="ListParagraph"/>
        <w:numPr>
          <w:ilvl w:val="0"/>
          <w:numId w:val="5"/>
        </w:numPr>
        <w:spacing w:after="80"/>
      </w:pPr>
      <w:r>
        <w:rPr>
          <w:rFonts w:ascii="Arial" w:cs="Arial" w:eastAsia="Arial" w:hAnsi="Arial"/>
          <w:color w:val="2D2D2D"/>
          <w:sz w:val="22"/>
          <w:szCs w:val="22"/>
        </w:rPr>
        <w:t xml:space="preserve">Auto-stop on IMS GRN: asset line marked “billing stopped” with GRN date; next run pro-rates final period.</w:t>
      </w:r>
    </w:p>
    <w:p>
      <w:pPr>
        <w:pStyle w:val="ListParagraph"/>
        <w:numPr>
          <w:ilvl w:val="0"/>
          <w:numId w:val="5"/>
        </w:numPr>
        <w:spacing w:after="80"/>
      </w:pPr>
      <w:r>
        <w:rPr>
          <w:rFonts w:ascii="Arial" w:cs="Arial" w:eastAsia="Arial" w:hAnsi="Arial"/>
          <w:color w:val="2D2D2D"/>
          <w:sz w:val="22"/>
          <w:szCs w:val="22"/>
        </w:rPr>
        <w:t xml:space="preserve">Damage charges: service manager entries pushed as separate line items to Tally.</w:t>
      </w:r>
    </w:p>
    <w:p>
      <w:pPr>
        <w:pStyle w:val="ListParagraph"/>
        <w:numPr>
          <w:ilvl w:val="0"/>
          <w:numId w:val="5"/>
        </w:numPr>
        <w:spacing w:after="80"/>
      </w:pPr>
      <w:r>
        <w:rPr>
          <w:rFonts w:ascii="Arial" w:cs="Arial" w:eastAsia="Arial" w:hAnsi="Arial"/>
          <w:color w:val="2D2D2D"/>
          <w:sz w:val="22"/>
          <w:szCs w:val="22"/>
        </w:rPr>
        <w:t xml:space="preserve">Credit notes: adjustments generated in RMS and pushed to Tally.</w:t>
      </w:r>
    </w:p>
    <w:p>
      <w:pPr>
        <w:pStyle w:val="ListParagraph"/>
        <w:numPr>
          <w:ilvl w:val="0"/>
          <w:numId w:val="5"/>
        </w:numPr>
        <w:spacing w:after="80"/>
      </w:pPr>
      <w:r>
        <w:rPr>
          <w:rFonts w:ascii="Arial" w:cs="Arial" w:eastAsia="Arial" w:hAnsi="Arial"/>
          <w:color w:val="2D2D2D"/>
          <w:sz w:val="22"/>
          <w:szCs w:val="22"/>
        </w:rPr>
        <w:t xml:space="preserve">Security deposit tracking: forfeiture/refund decisions logged and pushed to Tally.</w:t>
      </w:r>
    </w:p>
    <w:p>
      <w:pPr>
        <w:spacing w:after="120"/>
      </w:pPr>
    </w:p>
    <w:p>
      <w:pPr>
        <w:pStyle w:val="Heading2"/>
      </w:pPr>
      <w:r>
        <w:t xml:space="preserve">Tally 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4120"/>
      </w:tblGrid>
      <w:t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1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 Invoice Data</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Tally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run</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line items (UID, rate, period, GST), totals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 Credit Note</w:t>
            </w:r>
          </w:p>
        </w:tc>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Tally</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On creation</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 ref, adjustment items, reason, amount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Push Damage Charge</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Tally</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Service manager entry</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asset UID, description, amount, GST</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Pull Payment Status</w:t>
            </w:r>
          </w:p>
        </w:tc>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Tally → RMS</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Daily poll or webhook</w:t>
            </w:r>
          </w:p>
        </w:tc>
        <w:tc>
          <w:tcPr>
            <w:tcW w:type="dxa" w:w="4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 ref, status, payment date, amount, mode, balance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Pull Aging Data</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Tally → RMS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Scheduled</w:t>
            </w:r>
          </w:p>
        </w:tc>
        <w:tc>
          <w:tcPr>
            <w:tcW w:type="dxa" w:w="4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outstanding, aging buckets (0–30/31–60/61–90/90+)</w:t>
            </w:r>
          </w:p>
        </w:tc>
      </w:tr>
    </w:tbl>
    <w:p>
      <w:pPr>
        <w:spacing w:after="120"/>
      </w:pPr>
    </w:p>
    <w:p>
      <w:pPr>
        <w:pStyle w:val="Heading2"/>
      </w:pPr>
      <w:r>
        <w:t xml:space="preserve">Receivables Dashboard</w:t>
      </w:r>
    </w:p>
    <w:p>
      <w:pPr>
        <w:pStyle w:val="ListParagraph"/>
        <w:numPr>
          <w:ilvl w:val="0"/>
          <w:numId w:val="6"/>
        </w:numPr>
        <w:spacing w:after="80"/>
      </w:pPr>
      <w:r>
        <w:rPr>
          <w:rFonts w:ascii="Arial" w:cs="Arial" w:eastAsia="Arial" w:hAnsi="Arial"/>
          <w:color w:val="2D2D2D"/>
          <w:sz w:val="22"/>
          <w:szCs w:val="22"/>
        </w:rPr>
        <w:t xml:space="preserve">Real-time outstanding by customer/partner with aging buckets from Tally.</w:t>
      </w:r>
    </w:p>
    <w:p>
      <w:pPr>
        <w:pStyle w:val="ListParagraph"/>
        <w:numPr>
          <w:ilvl w:val="0"/>
          <w:numId w:val="6"/>
        </w:numPr>
        <w:spacing w:after="80"/>
      </w:pPr>
      <w:r>
        <w:rPr>
          <w:rFonts w:ascii="Arial" w:cs="Arial" w:eastAsia="Arial" w:hAnsi="Arial"/>
          <w:color w:val="2D2D2D"/>
          <w:sz w:val="22"/>
          <w:szCs w:val="22"/>
        </w:rPr>
        <w:t xml:space="preserve">Payment status per invoice visible in ops dashboard and partner/customer portals.</w:t>
      </w:r>
    </w:p>
    <w:p>
      <w:pPr>
        <w:pStyle w:val="ListParagraph"/>
        <w:numPr>
          <w:ilvl w:val="0"/>
          <w:numId w:val="6"/>
        </w:numPr>
        <w:spacing w:after="80"/>
      </w:pPr>
      <w:r>
        <w:rPr>
          <w:rFonts w:ascii="Arial" w:cs="Arial" w:eastAsia="Arial" w:hAnsi="Arial"/>
          <w:color w:val="2D2D2D"/>
          <w:sz w:val="22"/>
          <w:szCs w:val="22"/>
        </w:rPr>
        <w:t xml:space="preserve">Automated reminders at configurable aging thresholds (Day 7, 15, 30, 45).</w:t>
      </w:r>
    </w:p>
    <w:p>
      <w:pPr>
        <w:pStyle w:val="ListParagraph"/>
        <w:numPr>
          <w:ilvl w:val="0"/>
          <w:numId w:val="6"/>
        </w:numPr>
        <w:spacing w:after="80"/>
      </w:pPr>
      <w:r>
        <w:rPr>
          <w:rFonts w:ascii="Arial" w:cs="Arial" w:eastAsia="Arial" w:hAnsi="Arial"/>
          <w:color w:val="2D2D2D"/>
          <w:sz w:val="22"/>
          <w:szCs w:val="22"/>
        </w:rPr>
        <w:t xml:space="preserve">Escalation workflow for overdue accounts.</w:t>
      </w:r>
    </w:p>
    <w:p>
      <w:r>
        <w:br w:type="page"/>
      </w:r>
    </w:p>
    <w:p>
      <w:pPr>
        <w:pStyle w:val="Heading1"/>
      </w:pPr>
      <w:r>
        <w:t xml:space="preserve">Module 4: Returns Management &amp; IMS Integration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Problem Solved</w:t>
            </w:r>
          </w:p>
          <w:p>
            <w:r>
              <w:rPr>
                <w:rFonts w:ascii="Arial" w:cs="Arial" w:eastAsia="Arial" w:hAnsi="Arial"/>
                <w:color w:val="2D2D2D"/>
                <w:sz w:val="20"/>
                <w:szCs w:val="20"/>
              </w:rPr>
              <w:t xml:space="preserve">Chaotic returns: unannounced drop-offs, no condition documentation, invoices running post-return. IMS handles physical receipt; RMS orchestrates the commercial workflow.</w:t>
            </w:r>
          </w:p>
        </w:tc>
      </w:tr>
    </w:tbl>
    <w:p>
      <w:pPr>
        <w:spacing w:after="120"/>
      </w:pPr>
    </w:p>
    <w:p>
      <w:pPr>
        <w:pStyle w:val="Heading2"/>
      </w:pPr>
      <w:r>
        <w:t xml:space="preserve">RMS ↔ IMS Return Flow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600"/>
        <w:gridCol w:w="4620"/>
      </w:tblGrid>
      <w:tr>
        <w:tc>
          <w:tcPr>
            <w:tcW w:type="dxa" w:w="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9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3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6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Customer/partner requests return via portal or ops creates request</w:t>
            </w:r>
          </w:p>
        </w:tc>
        <w:tc>
          <w:tcPr>
            <w:tcW w:type="dxa" w:w="46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UIDs, contract ref, reason, data wipe cert request</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9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Validates assets on contract; sends return request to IMS via API</w:t>
            </w:r>
          </w:p>
        </w:tc>
        <w:tc>
          <w:tcPr>
            <w:tcW w:type="dxa" w:w="46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ID, UIDs, contract ref, expected quantities</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Physical receipt; GRN created; condition assessment performed</w:t>
            </w:r>
          </w:p>
        </w:tc>
        <w:tc>
          <w:tcPr>
            <w:tcW w:type="dxa" w:w="46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GRN number, per-asset grade/photos/notes</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9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w:t>
            </w:r>
          </w:p>
        </w:tc>
        <w:tc>
          <w:tcPr>
            <w:tcW w:type="dxa" w:w="3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Sends GRN + damage data to RMS via API callback</w:t>
            </w:r>
          </w:p>
        </w:tc>
        <w:tc>
          <w:tcPr>
            <w:tcW w:type="dxa" w:w="46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GRN number, receipt timestamp, per-asset assessment</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Receives GRN → AUTO-STOPS BILLING for each asset</w:t>
            </w:r>
          </w:p>
        </w:tc>
        <w:tc>
          <w:tcPr>
            <w:tcW w:type="dxa" w:w="46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stop date = GRN timestamp</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9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Damage data shown to service manager for charge review</w:t>
            </w:r>
          </w:p>
        </w:tc>
        <w:tc>
          <w:tcPr>
            <w:tcW w:type="dxa" w:w="46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Grade, photos, notes from IMS</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Service manager manually enters damage/repair charges</w:t>
            </w:r>
          </w:p>
        </w:tc>
        <w:tc>
          <w:tcPr>
            <w:tcW w:type="dxa" w:w="46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Charge description, amount, justification</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8</w:t>
            </w:r>
          </w:p>
        </w:tc>
        <w:tc>
          <w:tcPr>
            <w:tcW w:type="dxa" w:w="9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Charges logged as contract action item; pushed to Tally</w:t>
            </w:r>
          </w:p>
        </w:tc>
        <w:tc>
          <w:tcPr>
            <w:tcW w:type="dxa" w:w="46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Damage charge line items</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9</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Annexure generated → sent for digital signature</w:t>
            </w:r>
          </w:p>
        </w:tc>
        <w:tc>
          <w:tcPr>
            <w:tcW w:type="dxa" w:w="46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Returned UIDs, grades, charges, deposit adjustments</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w:t>
            </w:r>
          </w:p>
        </w:tc>
        <w:tc>
          <w:tcPr>
            <w:tcW w:type="dxa" w:w="9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w:t>
            </w:r>
          </w:p>
        </w:tc>
        <w:tc>
          <w:tcPr>
            <w:tcW w:type="dxa" w:w="3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Notifications sent to partner/customer</w:t>
            </w:r>
          </w:p>
        </w:tc>
        <w:tc>
          <w:tcPr>
            <w:tcW w:type="dxa" w:w="46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Receipt confirmation, grades, charges</w:t>
            </w:r>
          </w:p>
        </w:tc>
      </w:tr>
    </w:tbl>
    <w:p>
      <w:pPr>
        <w:spacing w:after="120"/>
      </w:pPr>
    </w:p>
    <w:p>
      <w:pPr>
        <w:pStyle w:val="Heading2"/>
      </w:pPr>
      <w:r>
        <w:t xml:space="preserve">Missing &amp; Partial Returns</w:t>
      </w:r>
    </w:p>
    <w:p>
      <w:pPr>
        <w:pStyle w:val="ListParagraph"/>
        <w:numPr>
          <w:ilvl w:val="0"/>
          <w:numId w:val="7"/>
        </w:numPr>
        <w:spacing w:after="80"/>
      </w:pPr>
      <w:r>
        <w:rPr>
          <w:rFonts w:ascii="Arial" w:cs="Arial" w:eastAsia="Arial" w:hAnsi="Arial"/>
          <w:color w:val="2D2D2D"/>
          <w:sz w:val="22"/>
          <w:szCs w:val="22"/>
        </w:rPr>
        <w:t xml:space="preserve">Partial returns: billing continues for unreturned assets; return flagged as partial.</w:t>
      </w:r>
    </w:p>
    <w:p>
      <w:pPr>
        <w:pStyle w:val="ListParagraph"/>
        <w:numPr>
          <w:ilvl w:val="0"/>
          <w:numId w:val="7"/>
        </w:numPr>
        <w:spacing w:after="80"/>
      </w:pPr>
      <w:r>
        <w:rPr>
          <w:rFonts w:ascii="Arial" w:cs="Arial" w:eastAsia="Arial" w:hAnsi="Arial"/>
          <w:color w:val="2D2D2D"/>
          <w:sz w:val="22"/>
          <w:szCs w:val="22"/>
        </w:rPr>
        <w:t xml:space="preserve">Missing assets: no GRN from IMS = billing continues. Customer must provide dispatch proof.</w:t>
      </w:r>
    </w:p>
    <w:p>
      <w:pPr>
        <w:pStyle w:val="ListParagraph"/>
        <w:numPr>
          <w:ilvl w:val="0"/>
          <w:numId w:val="7"/>
        </w:numPr>
        <w:spacing w:after="80"/>
      </w:pPr>
      <w:r>
        <w:rPr>
          <w:rFonts w:ascii="Arial" w:cs="Arial" w:eastAsia="Arial" w:hAnsi="Arial"/>
          <w:color w:val="2D2D2D"/>
          <w:sz w:val="22"/>
          <w:szCs w:val="22"/>
        </w:rPr>
        <w:t xml:space="preserve">Contract-end reconciliation: report listing all assets, return status, grades, charges. Signed return annexure required to close.</w:t>
      </w:r>
    </w:p>
    <w:p>
      <w:pPr>
        <w:spacing w:after="120"/>
      </w:pPr>
    </w:p>
    <w:p>
      <w:pPr>
        <w:pStyle w:val="Heading2"/>
      </w:pPr>
      <w:r>
        <w:t xml:space="preserve">Data Wipe Blanco Certificate</w:t>
      </w:r>
    </w:p>
    <w:p>
      <w:pPr>
        <w:spacing w:after="160"/>
      </w:pPr>
      <w:r>
        <w:rPr>
          <w:rFonts w:ascii="Arial" w:cs="Arial" w:eastAsia="Arial" w:hAnsi="Arial"/>
          <w:color w:val="2D2D2D"/>
          <w:sz w:val="22"/>
          <w:szCs w:val="22"/>
        </w:rPr>
        <w:t xml:space="preserve">Certificate generated externally. RMS tracks status only: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73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Not Requested</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Default — customer did not request</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Requested</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Flagged during return initiation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 Progress</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Wiping underway (manual status update)</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Issued</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Certificate PDF uploaded to RMS, linked to asset UID</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Delivered</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Shared with customer via portal/email; downloadable</w:t>
            </w:r>
          </w:p>
        </w:tc>
      </w:tr>
    </w:tbl>
    <w:p>
      <w:r>
        <w:br w:type="page"/>
      </w:r>
    </w:p>
    <w:p>
      <w:pPr>
        <w:pStyle w:val="Heading1"/>
      </w:pPr>
      <w:r>
        <w:t xml:space="preserve">Module 5: Support, Advance Replacements &amp; Warranty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Problem Solved</w:t>
            </w:r>
          </w:p>
          <w:p>
            <w:r>
              <w:rPr>
                <w:rFonts w:ascii="Arial" w:cs="Arial" w:eastAsia="Arial" w:hAnsi="Arial"/>
                <w:color w:val="2D2D2D"/>
                <w:sz w:val="20"/>
                <w:szCs w:val="20"/>
              </w:rPr>
              <w:t xml:space="preserve">No centralized support tracking, no advance replacement workflow, no asset-in-repair status, damage pricing undocumented.</w:t>
            </w:r>
          </w:p>
        </w:tc>
      </w:tr>
    </w:tbl>
    <w:p>
      <w:pPr>
        <w:spacing w:after="120"/>
      </w:pPr>
    </w:p>
    <w:p>
      <w:pPr>
        <w:pStyle w:val="Heading2"/>
      </w:pPr>
      <w:r>
        <w:t xml:space="preserve">Support Ticket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Ticket Creation</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Against specific asset UIDs; auto-populates asset details, contract terms, support inclusion</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Categories</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Hardware failure, Software issue, Performance degradation, Physical damage, Preventive maintenance, Upgrade request, General inquiry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Priorities</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Critical (4hr SLA), High (8hr), Medium (24hr), Low (48hr)</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In Repair</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marked “In Repair” when fault reported. Remains on contract, billing continues, flagged as non-functional on dashboards.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SLA Tracking</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Auto timer, escalation at 75%/90%, breach logging (for contracts with support included)</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Resolution Flow</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Diagnose → Action (remote/on-site/part swap/advance replacement) → Resolve → Confirm → Close</w:t>
            </w:r>
          </w:p>
        </w:tc>
      </w:tr>
    </w:tbl>
    <w:p>
      <w:pPr>
        <w:spacing w:after="120"/>
      </w:pPr>
    </w:p>
    <w:p>
      <w:pPr>
        <w:pStyle w:val="Heading2"/>
      </w:pPr>
      <w:r>
        <w:t xml:space="preserve">Advance Replacement Workflow</w:t>
      </w:r>
    </w:p>
    <w:p>
      <w:pPr>
        <w:spacing w:after="160"/>
      </w:pPr>
      <w:r>
        <w:rPr>
          <w:rFonts w:ascii="Arial" w:cs="Arial" w:eastAsia="Arial" w:hAnsi="Arial"/>
          <w:color w:val="2D2D2D"/>
          <w:sz w:val="22"/>
          <w:szCs w:val="22"/>
        </w:rPr>
        <w:t xml:space="preserve">When a fault cannot be quickly resolved, Rentr ships a replacement immediately. The faulty device is collected later. Tracked across ticket, contract, and asset lifecycle.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20"/>
      </w:tblGrid>
      <w:tr>
        <w:tc>
          <w:tcPr>
            <w:tcW w:type="dxa" w:w="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5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Impact</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Ticket raised for faulty asset (UID-A)</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UID-A marked “In Repair”</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Service manager initiates advance replacement</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Replacement flow triggered from within ticket</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Replacement asset (UID-B) selected from inventory</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UID-B moves to “Staged”</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 Annexure generated</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UID-A/UID-B, swap date, return timeline; sent for signing</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Annexure signed; UID-B dispatched</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UID-B → Deployed; contract: UID-A swapped for UID-B; action item logged; billing continues at same rate</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UID-A collected from customer</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UID-A → In Repair</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UID-A repaired, returned to warehouse</w:t>
            </w:r>
          </w:p>
        </w:tc>
        <w:tc>
          <w:tcPr>
            <w:tcW w:type="dxa" w:w="5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UID-A → In Warehouse (available for future use)</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8</w:t>
            </w:r>
          </w:p>
        </w:tc>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Ticket closed</w:t>
            </w:r>
          </w:p>
        </w:tc>
        <w:tc>
          <w:tcPr>
            <w:tcW w:type="dxa" w:w="5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Full history logged on ticket, both asset UIDs, and contract</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Advance Replacement Tracking Rule</w:t>
            </w:r>
          </w:p>
          <w:p>
            <w:r>
              <w:rPr>
                <w:rFonts w:ascii="Arial" w:cs="Arial" w:eastAsia="Arial" w:hAnsi="Arial"/>
                <w:color w:val="2D2D2D"/>
                <w:sz w:val="20"/>
                <w:szCs w:val="20"/>
              </w:rPr>
              <w:t xml:space="preserve">Every advance replacement is visible in THREE places: (1) the support ticket, (2) the contract as an action item with signed annexure, (3) both asset UIDs in their lifecycle history. The contract’s active asset list always reflects the current physical reality.</w:t>
            </w:r>
          </w:p>
        </w:tc>
      </w:tr>
    </w:tbl>
    <w:p>
      <w:pPr>
        <w:spacing w:after="120"/>
      </w:pPr>
    </w:p>
    <w:p>
      <w:pPr>
        <w:pStyle w:val="Heading2"/>
      </w:pPr>
      <w:r>
        <w:t xml:space="preserve">Damage Charge Entry</w:t>
      </w:r>
    </w:p>
    <w:p>
      <w:pPr>
        <w:pStyle w:val="ListParagraph"/>
        <w:numPr>
          <w:ilvl w:val="0"/>
          <w:numId w:val="8"/>
        </w:numPr>
        <w:spacing w:after="80"/>
      </w:pPr>
      <w:r>
        <w:rPr>
          <w:rFonts w:ascii="Arial" w:cs="Arial" w:eastAsia="Arial" w:hAnsi="Arial"/>
          <w:color w:val="2D2D2D"/>
          <w:sz w:val="22"/>
          <w:szCs w:val="22"/>
        </w:rPr>
        <w:t xml:space="preserve">Service manager sees: asset UID, IMS condition grade, damage photos, notes, contract terms.</w:t>
      </w:r>
    </w:p>
    <w:p>
      <w:pPr>
        <w:pStyle w:val="ListParagraph"/>
        <w:numPr>
          <w:ilvl w:val="0"/>
          <w:numId w:val="8"/>
        </w:numPr>
        <w:spacing w:after="80"/>
      </w:pPr>
      <w:r>
        <w:rPr>
          <w:rFonts w:ascii="Arial" w:cs="Arial" w:eastAsia="Arial" w:hAnsi="Arial"/>
          <w:color w:val="2D2D2D"/>
          <w:sz w:val="22"/>
          <w:szCs w:val="22"/>
        </w:rPr>
        <w:t xml:space="preserve">Manually enters: charge description, amount, justification notes. NOT auto-calculated.</w:t>
      </w:r>
    </w:p>
    <w:p>
      <w:pPr>
        <w:pStyle w:val="ListParagraph"/>
        <w:numPr>
          <w:ilvl w:val="0"/>
          <w:numId w:val="8"/>
        </w:numPr>
        <w:spacing w:after="80"/>
      </w:pPr>
      <w:r>
        <w:rPr>
          <w:rFonts w:ascii="Arial" w:cs="Arial" w:eastAsia="Arial" w:hAnsi="Arial"/>
          <w:color w:val="2D2D2D"/>
          <w:sz w:val="22"/>
          <w:szCs w:val="22"/>
        </w:rPr>
        <w:t xml:space="preserve">Charges logged as contract action item, visible in portal, pushed to Tally.</w:t>
      </w:r>
    </w:p>
    <w:p>
      <w:pPr>
        <w:pStyle w:val="ListParagraph"/>
        <w:numPr>
          <w:ilvl w:val="0"/>
          <w:numId w:val="8"/>
        </w:numPr>
        <w:spacing w:after="80"/>
      </w:pPr>
      <w:r>
        <w:rPr>
          <w:rFonts w:ascii="Arial" w:cs="Arial" w:eastAsia="Arial" w:hAnsi="Arial"/>
          <w:color w:val="2D2D2D"/>
          <w:sz w:val="22"/>
          <w:szCs w:val="22"/>
        </w:rPr>
        <w:t xml:space="preserve">Customer can view photos and justification in portal. Dispute triggers 30-day resolution SLA.</w:t>
      </w:r>
    </w:p>
    <w:p>
      <w:pPr>
        <w:spacing w:after="120"/>
      </w:pPr>
    </w:p>
    <w:p>
      <w:pPr>
        <w:pStyle w:val="Heading2"/>
      </w:pPr>
      <w:r>
        <w:t xml:space="preserve">Warranty Management</w:t>
      </w:r>
    </w:p>
    <w:p>
      <w:pPr>
        <w:pStyle w:val="ListParagraph"/>
        <w:numPr>
          <w:ilvl w:val="0"/>
          <w:numId w:val="9"/>
        </w:numPr>
        <w:spacing w:after="80"/>
      </w:pPr>
      <w:r>
        <w:rPr>
          <w:rFonts w:ascii="Arial" w:cs="Arial" w:eastAsia="Arial" w:hAnsi="Arial"/>
          <w:color w:val="2D2D2D"/>
          <w:sz w:val="22"/>
          <w:szCs w:val="22"/>
        </w:rPr>
        <w:t xml:space="preserve">Per-asset warranty tracking: status, expiry, claims. Alerts 30/60/90 days before expiry.</w:t>
      </w:r>
    </w:p>
    <w:p>
      <w:pPr>
        <w:pStyle w:val="ListParagraph"/>
        <w:numPr>
          <w:ilvl w:val="0"/>
          <w:numId w:val="9"/>
        </w:numPr>
        <w:spacing w:after="80"/>
      </w:pPr>
      <w:r>
        <w:rPr>
          <w:rFonts w:ascii="Arial" w:cs="Arial" w:eastAsia="Arial" w:hAnsi="Arial"/>
          <w:color w:val="2D2D2D"/>
          <w:sz w:val="22"/>
          <w:szCs w:val="22"/>
        </w:rPr>
        <w:t xml:space="preserve">Warranty check on ticket creation: suggests OEM claim vs Rentr repair vs advance replacement.</w:t>
      </w:r>
    </w:p>
    <w:p>
      <w:pPr>
        <w:pStyle w:val="ListParagraph"/>
        <w:numPr>
          <w:ilvl w:val="0"/>
          <w:numId w:val="9"/>
        </w:numPr>
        <w:spacing w:after="80"/>
      </w:pPr>
      <w:r>
        <w:rPr>
          <w:rFonts w:ascii="Arial" w:cs="Arial" w:eastAsia="Arial" w:hAnsi="Arial"/>
          <w:color w:val="2D2D2D"/>
          <w:sz w:val="22"/>
          <w:szCs w:val="22"/>
        </w:rPr>
        <w:t xml:space="preserve">Claim tracking: reference, status, resolution, replacement received.</w:t>
      </w:r>
    </w:p>
    <w:p>
      <w:r>
        <w:br w:type="page"/>
      </w:r>
    </w:p>
    <w:p>
      <w:pPr>
        <w:pStyle w:val="Heading1"/>
      </w:pPr>
      <w:r>
        <w:t xml:space="preserve">Module 6: Partner Portal, Customer Portal &amp; End Customer Portal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Problem Solved</w:t>
            </w:r>
          </w:p>
          <w:p>
            <w:r>
              <w:rPr>
                <w:rFonts w:ascii="Arial" w:cs="Arial" w:eastAsia="Arial" w:hAnsi="Arial"/>
                <w:color w:val="2D2D2D"/>
                <w:sz w:val="20"/>
                <w:szCs w:val="20"/>
              </w:rPr>
              <w:t xml:space="preserve">All 200+ partners and direct customers interact via WhatsApp/email/phone. No self-service, no visibility, enormous ops burden.</w:t>
            </w:r>
          </w:p>
        </w:tc>
      </w:tr>
    </w:tbl>
    <w:p>
      <w:pPr>
        <w:spacing w:after="120"/>
      </w:pPr>
    </w:p>
    <w:p>
      <w:pPr>
        <w:pStyle w:val="Heading2"/>
      </w:pPr>
      <w:r>
        <w:t xml:space="preserve">Channel Partner Portal Features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Dashboard</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Active contracts, deployed assets, pending returns, outstanding invoices, activity feed</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Inventory Browser</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Real-time Rentr inventory: category, OEM, model, specs filters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Order Tracking</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Confirmation → staging → dispatch → deployment</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Center</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Master agreement + all annexures; signing status; signed PDFs; action items log</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Management</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Initiate returns, request data wipe cert, schedule pickup; track through IMS receipt</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&amp; Payments</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 data (from RMS), payment status (from Tally), aging, PDF downloads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 Tickets</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Raise/track tickets; view advance replacement status</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 Register</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deployed assets: UIDs, specs, dates, condition, contract terms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Data Wipe Certificates</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View status; download issued certificates</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Document Center</w:t>
            </w:r>
          </w:p>
        </w:tc>
        <w:tc>
          <w:tcPr>
            <w:tcW w:type="dxa" w:w="6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Signed contracts, annexures, return receipts, damage reports, certificates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Notifications</w:t>
            </w:r>
          </w:p>
        </w:tc>
        <w:tc>
          <w:tcPr>
            <w:tcW w:type="dxa" w:w="6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Email + in-portal: signing requests, order updates, return status, charges, reminders</w:t>
            </w:r>
          </w:p>
        </w:tc>
      </w:tr>
    </w:tbl>
    <w:p>
      <w:pPr>
        <w:spacing w:after="120"/>
      </w:pPr>
    </w:p>
    <w:p>
      <w:pPr>
        <w:pStyle w:val="Heading2"/>
      </w:pPr>
      <w:r>
        <w:t xml:space="preserve">Direct Customer Portal</w:t>
      </w:r>
    </w:p>
    <w:p>
      <w:pPr>
        <w:spacing w:after="160"/>
      </w:pPr>
      <w:r>
        <w:rPr>
          <w:rFonts w:ascii="Arial" w:cs="Arial" w:eastAsia="Arial" w:hAnsi="Arial"/>
          <w:color w:val="2D2D2D"/>
          <w:sz w:val="22"/>
          <w:szCs w:val="22"/>
        </w:rPr>
        <w:t xml:space="preserve">Identical to partner portal. Direct customers are the billing counterparty — same features, same workflow, no intermediary. Sign master agreements and annexures directly with Rentr.</w:t>
      </w:r>
    </w:p>
    <w:p>
      <w:pPr>
        <w:spacing w:after="120"/>
      </w:pPr>
    </w:p>
    <w:p>
      <w:pPr>
        <w:pStyle w:val="Heading2"/>
      </w:pPr>
      <w:r>
        <w:t xml:space="preserve">End Customer Portal (via Channel Partner)</w:t>
      </w:r>
    </w:p>
    <w:p>
      <w:pPr>
        <w:spacing w:after="160"/>
      </w:pPr>
      <w:r>
        <w:rPr>
          <w:rFonts w:ascii="Arial" w:cs="Arial" w:eastAsia="Arial" w:hAnsi="Arial"/>
          <w:color w:val="2D2D2D"/>
          <w:sz w:val="22"/>
          <w:szCs w:val="22"/>
        </w:rPr>
        <w:t xml:space="preserve">Limited read-only: view deployed assets (UIDs, specs), raise support tickets, view data wipe certificate status. No billing or contract visibility.</w:t>
      </w:r>
    </w:p>
    <w:p>
      <w:pPr>
        <w:spacing w:after="120"/>
      </w:pPr>
    </w:p>
    <w:p>
      <w:pPr>
        <w:pStyle w:val="Heading2"/>
      </w:pPr>
      <w:r>
        <w:t xml:space="preserve">Onboarding Flow</w:t>
      </w:r>
    </w:p>
    <w:p>
      <w:pPr>
        <w:pStyle w:val="ListParagraph"/>
        <w:numPr>
          <w:ilvl w:val="0"/>
          <w:numId w:val="10"/>
        </w:numPr>
        <w:spacing w:after="80"/>
      </w:pPr>
      <w:r>
        <w:rPr>
          <w:rFonts w:ascii="Arial" w:cs="Arial" w:eastAsia="Arial" w:hAnsi="Arial"/>
          <w:color w:val="2D2D2D"/>
          <w:sz w:val="22"/>
          <w:szCs w:val="22"/>
        </w:rPr>
        <w:t xml:space="preserve">Digital KYC: GST registration, PAN, bank details upload.</w:t>
      </w:r>
    </w:p>
    <w:p>
      <w:pPr>
        <w:pStyle w:val="ListParagraph"/>
        <w:numPr>
          <w:ilvl w:val="0"/>
          <w:numId w:val="10"/>
        </w:numPr>
        <w:spacing w:after="80"/>
      </w:pPr>
      <w:r>
        <w:rPr>
          <w:rFonts w:ascii="Arial" w:cs="Arial" w:eastAsia="Arial" w:hAnsi="Arial"/>
          <w:color w:val="2D2D2D"/>
          <w:sz w:val="22"/>
          <w:szCs w:val="22"/>
        </w:rPr>
        <w:t xml:space="preserve">Credit limit assignment. Partner tier (Silver/Gold/Platinum) for future program.</w:t>
      </w:r>
    </w:p>
    <w:p>
      <w:pPr>
        <w:pStyle w:val="ListParagraph"/>
        <w:numPr>
          <w:ilvl w:val="0"/>
          <w:numId w:val="10"/>
        </w:numPr>
        <w:spacing w:after="80"/>
      </w:pPr>
      <w:r>
        <w:rPr>
          <w:rFonts w:ascii="Arial" w:cs="Arial" w:eastAsia="Arial" w:hAnsi="Arial"/>
          <w:color w:val="2D2D2D"/>
          <w:sz w:val="22"/>
          <w:szCs w:val="22"/>
        </w:rPr>
        <w:t xml:space="preserve">Portal access provisioning with RBAC. Welcome walkthrough.</w:t>
      </w:r>
    </w:p>
    <w:p>
      <w:pPr>
        <w:pStyle w:val="ListParagraph"/>
        <w:numPr>
          <w:ilvl w:val="0"/>
          <w:numId w:val="10"/>
        </w:numPr>
        <w:spacing w:after="80"/>
      </w:pPr>
      <w:r>
        <w:rPr>
          <w:rFonts w:ascii="Arial" w:cs="Arial" w:eastAsia="Arial" w:hAnsi="Arial"/>
          <w:color w:val="2D2D2D"/>
          <w:sz w:val="22"/>
          <w:szCs w:val="22"/>
        </w:rPr>
        <w:t xml:space="preserve">Master agreement sent for digital signature as part of onboarding.</w:t>
      </w:r>
    </w:p>
    <w:p>
      <w:r>
        <w:br w:type="page"/>
      </w:r>
    </w:p>
    <w:p>
      <w:pPr>
        <w:pStyle w:val="Heading1"/>
      </w:pPr>
      <w:r>
        <w:t xml:space="preserve">Module 7: Analytics, Margin Intelligence &amp; Dashboards</w:t>
      </w:r>
    </w:p>
    <w:p>
      <w:pPr>
        <w:pStyle w:val="Heading2"/>
      </w:pPr>
      <w:r>
        <w:t xml:space="preserve">Per-Asset Margin Formula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Margin Calculation</w:t>
            </w:r>
          </w:p>
          <w:p>
            <w:r>
              <w:rPr>
                <w:rFonts w:ascii="Arial" w:cs="Arial" w:eastAsia="Arial" w:hAnsi="Arial"/>
                <w:color w:val="2D2D2D"/>
                <w:sz w:val="20"/>
                <w:szCs w:val="20"/>
              </w:rPr>
              <w:t xml:space="preserve">Lifetime Asset Margin = Total Rental Revenue − (Acquisition Cost − Depreciated Value) − Support/Maintenance Costs − Insurance − Logistics − Damage Write-offs − Warehousing Costs.
Revenue from billing engine. Costs tracked per UID. Depreciation: 40% WDV. Payments from Tally for realized revenue.</w:t>
            </w:r>
          </w:p>
        </w:tc>
      </w:tr>
    </w:tbl>
    <w:p>
      <w:pPr>
        <w:spacing w:after="120"/>
      </w:pPr>
    </w:p>
    <w:p>
      <w:pPr>
        <w:pStyle w:val="Heading2"/>
      </w:pPr>
      <w:r>
        <w:t xml:space="preserve">Dashboards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20"/>
      </w:tblGrid>
      <w:tr>
        <w:tc>
          <w:tcPr>
            <w:tcW w:type="dxa" w:w="2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55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Metrics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Executive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Founder, COO</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AUM, ARR, utilization %, margin %, DSO, dispute rate, trends</w:t>
            </w:r>
          </w:p>
        </w:tc>
      </w:tr>
      <w:tr>
        <w:tc>
          <w:tcPr>
            <w:tcW w:type="dxa" w:w="2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Financial</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Finance Controller</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Revenue by customer, aging (Tally), collections, deposits, damage charges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Fleet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Ops Manager</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Assets by status (deployed/warehouse/in-transit/in-repair/replaced), idle alerts</w:t>
            </w:r>
          </w:p>
        </w:tc>
      </w:tr>
      <w:tr>
        <w:tc>
          <w:tcPr>
            <w:tcW w:type="dxa" w:w="2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Margin</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Leadership</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Margin by asset/category/partner/customer; profitability ranking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Partner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Channel Manager</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Revenue, volume, returns, disputes, payment behavior per partner</w:t>
            </w:r>
          </w:p>
        </w:tc>
      </w:tr>
      <w:tr>
        <w:tc>
          <w:tcPr>
            <w:tcW w:type="dxa" w:w="2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 Lead</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Open tickets, SLA compliance, advance replacements, in-repair count, warranty pipeline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Service Manager</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Pending assessments, damage charge pipeline, certificate status, disputes</w:t>
            </w:r>
          </w:p>
        </w:tc>
      </w:tr>
    </w:tbl>
    <w:p>
      <w:pPr>
        <w:spacing w:after="120"/>
      </w:pPr>
    </w:p>
    <w:p>
      <w:pPr>
        <w:pStyle w:val="Heading2"/>
      </w:pPr>
      <w:r>
        <w:t xml:space="preserve">Reporting</w:t>
      </w:r>
    </w:p>
    <w:p>
      <w:pPr>
        <w:pStyle w:val="ListParagraph"/>
        <w:numPr>
          <w:ilvl w:val="0"/>
          <w:numId w:val="11"/>
        </w:numPr>
        <w:spacing w:after="80"/>
      </w:pPr>
      <w:r>
        <w:rPr>
          <w:rFonts w:ascii="Arial" w:cs="Arial" w:eastAsia="Arial" w:hAnsi="Arial"/>
          <w:color w:val="2D2D2D"/>
          <w:sz w:val="22"/>
          <w:szCs w:val="22"/>
        </w:rPr>
        <w:t xml:space="preserve">All dashboards: date-range filters, drill-down, Excel/PDF export.</w:t>
      </w:r>
    </w:p>
    <w:p>
      <w:pPr>
        <w:pStyle w:val="ListParagraph"/>
        <w:numPr>
          <w:ilvl w:val="0"/>
          <w:numId w:val="11"/>
        </w:numPr>
        <w:spacing w:after="80"/>
      </w:pPr>
      <w:r>
        <w:rPr>
          <w:rFonts w:ascii="Arial" w:cs="Arial" w:eastAsia="Arial" w:hAnsi="Arial"/>
          <w:color w:val="2D2D2D"/>
          <w:sz w:val="22"/>
          <w:szCs w:val="22"/>
        </w:rPr>
        <w:t xml:space="preserve">Scheduled reports: daily/weekly/monthly automated emails to configurable recipients.</w:t>
      </w:r>
    </w:p>
    <w:p>
      <w:pPr>
        <w:pStyle w:val="ListParagraph"/>
        <w:numPr>
          <w:ilvl w:val="0"/>
          <w:numId w:val="11"/>
        </w:numPr>
        <w:spacing w:after="80"/>
      </w:pPr>
      <w:r>
        <w:rPr>
          <w:rFonts w:ascii="Arial" w:cs="Arial" w:eastAsia="Arial" w:hAnsi="Arial"/>
          <w:color w:val="2D2D2D"/>
          <w:sz w:val="22"/>
          <w:szCs w:val="22"/>
        </w:rPr>
        <w:t xml:space="preserve">Custom report builder: select dimensions and metrics for ad hoc analysis.</w:t>
      </w:r>
    </w:p>
    <w:p>
      <w:pPr>
        <w:pStyle w:val="ListParagraph"/>
        <w:numPr>
          <w:ilvl w:val="0"/>
          <w:numId w:val="11"/>
        </w:numPr>
        <w:spacing w:after="80"/>
      </w:pPr>
      <w:r>
        <w:rPr>
          <w:rFonts w:ascii="Arial" w:cs="Arial" w:eastAsia="Arial" w:hAnsi="Arial"/>
          <w:color w:val="2D2D2D"/>
          <w:sz w:val="22"/>
          <w:szCs w:val="22"/>
        </w:rPr>
        <w:t xml:space="preserve">Contract action item reports: filterable audit log across all contracts.</w:t>
      </w:r>
    </w:p>
    <w:p>
      <w:r>
        <w:br w:type="page"/>
      </w:r>
    </w:p>
    <w:p>
      <w:pPr>
        <w:pStyle w:val="Heading1"/>
      </w:pPr>
      <w:r>
        <w:t xml:space="preserve">Module 8: CRM Integration (Quote-to-Contract)</w:t>
      </w:r>
    </w:p>
    <w:p>
      <w:pPr>
        <w:spacing w:after="160"/>
      </w:pPr>
      <w:r>
        <w:rPr>
          <w:rFonts w:ascii="Arial" w:cs="Arial" w:eastAsia="Arial" w:hAnsi="Arial"/>
          <w:color w:val="2D2D2D"/>
          <w:sz w:val="22"/>
          <w:szCs w:val="22"/>
        </w:rPr>
        <w:t xml:space="preserve">Quotation management happens in the custom-built CRM. When a quote is accepted, CRM pushes data to RMS, which creates the contract and initiates signing.</w:t>
      </w:r>
    </w:p>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720"/>
      </w:tblGrid>
      <w:tr>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2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RMS Action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 /api/v1/contracts/from-quote</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 RMS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type/details, asset configs, rates, tenure, billing cycle, terms</w:t>
            </w:r>
          </w:p>
        </w:tc>
        <w:tc>
          <w:tcPr>
            <w:tcW w:type="dxa" w:w="2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Creates contract; generates master agreement (if first) + asset annexure; sends for DocuSign signing</w:t>
            </w:r>
          </w:p>
        </w:tc>
      </w:tr>
      <w:tr>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GET /api/v1/inventory/availability</w:t>
            </w:r>
          </w:p>
        </w:tc>
        <w:tc>
          <w:tcPr>
            <w:tcW w:type="dxa" w:w="1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 RMS</w:t>
            </w:r>
          </w:p>
        </w:tc>
        <w:tc>
          <w:tcPr>
            <w:tcW w:type="dxa" w:w="3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Category, OEM, model, specs filters</w:t>
            </w:r>
          </w:p>
        </w:tc>
        <w:tc>
          <w:tcPr>
            <w:tcW w:type="dxa" w:w="2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Returns available inventory count + lead times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 callback to CRM</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RMS → CRM</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ID, status</w:t>
            </w:r>
          </w:p>
        </w:tc>
        <w:tc>
          <w:tcPr>
            <w:tcW w:type="dxa" w:w="2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updates deal status</w:t>
            </w:r>
          </w:p>
        </w:tc>
      </w:tr>
    </w:tbl>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E75B6" w:sz="6"/>
              <w:left w:val="single" w:color="D0D5DD" w:sz="1"/>
              <w:bottom w:val="single" w:color="D0D5DD" w:sz="1"/>
              <w:right w:val="single" w:color="D0D5DD" w:sz="1"/>
            </w:tcBorders>
            <w:shd w:fill="E8F0F8"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API Design</w:t>
            </w:r>
          </w:p>
          <w:p>
            <w:r>
              <w:rPr>
                <w:rFonts w:ascii="Arial" w:cs="Arial" w:eastAsia="Arial" w:hAnsi="Arial"/>
                <w:color w:val="2D2D2D"/>
                <w:sz w:val="20"/>
                <w:szCs w:val="20"/>
              </w:rPr>
              <w:t xml:space="preserve">Clean REST API with JSON payloads, versioned (v1), API-key authenticated. Designed generically so the CRM can be replaced without RMS changes.</w:t>
            </w:r>
          </w:p>
        </w:tc>
      </w:tr>
    </w:tbl>
    <w:p>
      <w:r>
        <w:br w:type="page"/>
      </w:r>
    </w:p>
    <w:p>
      <w:pPr>
        <w:pStyle w:val="Heading1"/>
      </w:pPr>
      <w:r>
        <w:t xml:space="preserve">Non-Functional Requirements</w:t>
      </w:r>
    </w:p>
    <w:p>
      <w:pPr>
        <w:pStyle w:val="Heading2"/>
      </w:pPr>
      <w:r>
        <w:t xml:space="preserve">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0"/>
        <w:gridCol w:w="5720"/>
      </w:tblGrid>
      <w:tr>
        <w:tc>
          <w:tcPr>
            <w:tcW w:type="dxa" w:w="4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Page load</w:t>
            </w:r>
          </w:p>
        </w:tc>
        <w:tc>
          <w:tcPr>
            <w:tcW w:type="dxa" w:w="5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&lt; 2 seconds</w:t>
            </w:r>
          </w:p>
        </w:tc>
      </w:tr>
      <w:tr>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Search</w:t>
            </w:r>
          </w:p>
        </w:tc>
        <w:tc>
          <w:tcPr>
            <w:tcW w:type="dxa" w:w="5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&lt; 1 second across full DB</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Barcode scan</w:t>
            </w:r>
          </w:p>
        </w:tc>
        <w:tc>
          <w:tcPr>
            <w:tcW w:type="dxa" w:w="5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&lt; 500ms to status update</w:t>
            </w:r>
          </w:p>
        </w:tc>
      </w:tr>
      <w:tr>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generation</w:t>
            </w:r>
          </w:p>
        </w:tc>
        <w:tc>
          <w:tcPr>
            <w:tcW w:type="dxa" w:w="5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500+ lines in 5 minutes</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Concurrent users</w:t>
            </w:r>
          </w:p>
        </w:tc>
        <w:tc>
          <w:tcPr>
            <w:tcW w:type="dxa" w:w="5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200+</w:t>
            </w:r>
          </w:p>
        </w:tc>
      </w:tr>
      <w:tr>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API response</w:t>
            </w:r>
          </w:p>
        </w:tc>
        <w:tc>
          <w:tcPr>
            <w:tcW w:type="dxa" w:w="5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&lt; 500ms all integration endpoints</w:t>
            </w:r>
          </w:p>
        </w:tc>
      </w:tr>
    </w:tbl>
    <w:p>
      <w:pPr>
        <w:spacing w:after="120"/>
      </w:pPr>
    </w:p>
    <w:p>
      <w:pPr>
        <w:pStyle w:val="Heading2"/>
      </w:pPr>
      <w:r>
        <w:t xml:space="preserve">Security</w:t>
      </w:r>
    </w:p>
    <w:p>
      <w:pPr>
        <w:pStyle w:val="ListParagraph"/>
        <w:numPr>
          <w:ilvl w:val="0"/>
          <w:numId w:val="12"/>
        </w:numPr>
        <w:spacing w:after="80"/>
      </w:pPr>
      <w:r>
        <w:rPr>
          <w:rFonts w:ascii="Arial" w:cs="Arial" w:eastAsia="Arial" w:hAnsi="Arial"/>
          <w:color w:val="2D2D2D"/>
          <w:sz w:val="22"/>
          <w:szCs w:val="22"/>
        </w:rPr>
        <w:t xml:space="preserve">RBAC: 6 roles with configurable permissions. Strict data isolation between tenants.</w:t>
      </w:r>
    </w:p>
    <w:p>
      <w:pPr>
        <w:pStyle w:val="ListParagraph"/>
        <w:numPr>
          <w:ilvl w:val="0"/>
          <w:numId w:val="12"/>
        </w:numPr>
        <w:spacing w:after="80"/>
      </w:pPr>
      <w:r>
        <w:rPr>
          <w:rFonts w:ascii="Arial" w:cs="Arial" w:eastAsia="Arial" w:hAnsi="Arial"/>
          <w:color w:val="2D2D2D"/>
          <w:sz w:val="22"/>
          <w:szCs w:val="22"/>
        </w:rPr>
        <w:t xml:space="preserve">Auth: strong passwords + 2FA for admin/finance. 30-minute session timeout.</w:t>
      </w:r>
    </w:p>
    <w:p>
      <w:pPr>
        <w:pStyle w:val="ListParagraph"/>
        <w:numPr>
          <w:ilvl w:val="0"/>
          <w:numId w:val="12"/>
        </w:numPr>
        <w:spacing w:after="80"/>
      </w:pPr>
      <w:r>
        <w:rPr>
          <w:rFonts w:ascii="Arial" w:cs="Arial" w:eastAsia="Arial" w:hAnsi="Arial"/>
          <w:color w:val="2D2D2D"/>
          <w:sz w:val="22"/>
          <w:szCs w:val="22"/>
        </w:rPr>
        <w:t xml:space="preserve">Audit: every change logged (user, timestamp, old/new value). Immutable, 7-year retention.</w:t>
      </w:r>
    </w:p>
    <w:p>
      <w:pPr>
        <w:pStyle w:val="ListParagraph"/>
        <w:numPr>
          <w:ilvl w:val="0"/>
          <w:numId w:val="12"/>
        </w:numPr>
        <w:spacing w:after="80"/>
      </w:pPr>
      <w:r>
        <w:rPr>
          <w:rFonts w:ascii="Arial" w:cs="Arial" w:eastAsia="Arial" w:hAnsi="Arial"/>
          <w:color w:val="2D2D2D"/>
          <w:sz w:val="22"/>
          <w:szCs w:val="22"/>
        </w:rPr>
        <w:t xml:space="preserve">Encryption: AES-256 at rest, TLS 1.2+ in transit.</w:t>
      </w:r>
    </w:p>
    <w:p>
      <w:pPr>
        <w:pStyle w:val="ListParagraph"/>
        <w:numPr>
          <w:ilvl w:val="0"/>
          <w:numId w:val="12"/>
        </w:numPr>
        <w:spacing w:after="80"/>
      </w:pPr>
      <w:r>
        <w:rPr>
          <w:rFonts w:ascii="Arial" w:cs="Arial" w:eastAsia="Arial" w:hAnsi="Arial"/>
          <w:color w:val="2D2D2D"/>
          <w:sz w:val="22"/>
          <w:szCs w:val="22"/>
        </w:rPr>
        <w:t xml:space="preserve">APIs: key-based auth + rate limiting. Signed contract PDFs stored with tamper detection.</w:t>
      </w:r>
    </w:p>
    <w:p>
      <w:pPr>
        <w:spacing w:after="120"/>
      </w:pPr>
    </w:p>
    <w:p>
      <w:pPr>
        <w:pStyle w:val="Heading2"/>
      </w:pPr>
      <w:r>
        <w:t xml:space="preserve">Hosting &amp; Scalability</w:t>
      </w:r>
    </w:p>
    <w:p>
      <w:pPr>
        <w:pStyle w:val="ListParagraph"/>
        <w:numPr>
          <w:ilvl w:val="0"/>
          <w:numId w:val="13"/>
        </w:numPr>
        <w:spacing w:after="80"/>
      </w:pPr>
      <w:r>
        <w:rPr>
          <w:rFonts w:ascii="Arial" w:cs="Arial" w:eastAsia="Arial" w:hAnsi="Arial"/>
          <w:color w:val="2D2D2D"/>
          <w:sz w:val="22"/>
          <w:szCs w:val="22"/>
        </w:rPr>
        <w:t xml:space="preserve">Self-hosted on Comprint servers. Horizontal scaling for app servers.</w:t>
      </w:r>
    </w:p>
    <w:p>
      <w:pPr>
        <w:pStyle w:val="ListParagraph"/>
        <w:numPr>
          <w:ilvl w:val="0"/>
          <w:numId w:val="13"/>
        </w:numPr>
        <w:spacing w:after="80"/>
      </w:pPr>
      <w:r>
        <w:rPr>
          <w:rFonts w:ascii="Arial" w:cs="Arial" w:eastAsia="Arial" w:hAnsi="Arial"/>
          <w:color w:val="2D2D2D"/>
          <w:sz w:val="22"/>
          <w:szCs w:val="22"/>
        </w:rPr>
        <w:t xml:space="preserve">DB: 10K to 100K+ assets over 5 years. File storage: multi-TB with archival.</w:t>
      </w:r>
    </w:p>
    <w:p>
      <w:pPr>
        <w:pStyle w:val="ListParagraph"/>
        <w:numPr>
          <w:ilvl w:val="0"/>
          <w:numId w:val="13"/>
        </w:numPr>
        <w:spacing w:after="80"/>
      </w:pPr>
      <w:r>
        <w:rPr>
          <w:rFonts w:ascii="Arial" w:cs="Arial" w:eastAsia="Arial" w:hAnsi="Arial"/>
          <w:color w:val="2D2D2D"/>
          <w:sz w:val="22"/>
          <w:szCs w:val="22"/>
        </w:rPr>
        <w:t xml:space="preserve">Backup: daily (30-day), weekly (1-year), point-in-time recovery. 99.5% uptime target.</w:t>
      </w:r>
    </w:p>
    <w:p>
      <w:r>
        <w:br w:type="page"/>
      </w:r>
    </w:p>
    <w:p>
      <w:pPr>
        <w:pStyle w:val="Heading1"/>
      </w:pPr>
      <w:r>
        <w:t xml:space="preserve">Core Data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20"/>
      </w:tblGrid>
      <w:tr>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7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Asset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UID, OEM, model, serial, category, specs, cost, value, status, grade, cert_status</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Has: Events, Tickets, Replacements. Belongs to: Contract</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customer_type, customer_ref, master_agreement, billing, terms, status</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Has: Annexures, Action Items. Belongs to: Partner/Customer</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Annexure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contract, type (Add/Return/Replacement), assets, terms, signing_status</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Contract. References: Assets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Action Item</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contract, type, description, date, references, status</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Contract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Partner</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name, GSTIN, PAN, credit_limit, tier, KYC, bank_details</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Has: Contracts, Users</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Direct Customer</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name, GSTIN, PAN, credit_limit, sites, contacts</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Has: Contracts, Users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End Customer</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name, sites, contacts, partner_ref</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Has: deployed Assets (read-only)</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 Request</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contract, UIDs, status, wipe_requested, grn_number, grn_date</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Contract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Damage Charge</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asset, return, grade, photos, amount, description, entered_by</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Asset, Return</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 Ticket</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asset, contract, category, priority, status, SLA, assigned_to</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May trigger: Advance Replacement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ticket, original_UID, replacement_UID, annexure, dates, status</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References: 2 Assets, Ticket, Annexure</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Data Wipe Cert</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asset, return, status, cert_pdf, dates</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Asset, Return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Lifecycle Event</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asset, type, from/to status, timestamp, user, notes</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Asset</w:t>
            </w:r>
          </w:p>
        </w:tc>
      </w:tr>
      <w:tr>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Warehouse</w:t>
            </w:r>
          </w:p>
        </w:tc>
        <w:tc>
          <w:tcPr>
            <w:tcW w:type="dxa" w:w="4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name, city, address, capacity</w:t>
            </w:r>
          </w:p>
        </w:tc>
        <w:tc>
          <w:tcPr>
            <w:tcW w:type="dxa" w:w="37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Has: Assets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User</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ID, name, email, role, tenant_type, tenant_id, permissions</w:t>
            </w:r>
          </w:p>
        </w:tc>
        <w:tc>
          <w:tcPr>
            <w:tcW w:type="dxa" w:w="37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Belongs to: Partner/Customer/Internal</w:t>
            </w:r>
          </w:p>
        </w:tc>
      </w:tr>
    </w:tbl>
    <w:p>
      <w:r>
        <w:br w:type="page"/>
      </w:r>
    </w:p>
    <w:p>
      <w:pPr>
        <w:pStyle w:val="Heading1"/>
      </w:pPr>
      <w:r>
        <w:t xml:space="preserve">Build Approach &amp; Timeline</w:t>
      </w:r>
    </w:p>
    <w:p>
      <w:pPr>
        <w:pStyle w:val="Heading2"/>
      </w:pPr>
      <w:r>
        <w:t xml:space="preserve">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3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Frontend</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React.js + TypeScript + Tailwind CSS</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Backend</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Node.js (Express/Fastify) + TypeScript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Database</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PostgreSQL + Prisma ORM</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Auth</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JWT + bcrypt + session management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Storage</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Local filesystem (NAS/SAN)</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E-Signature</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DocuSign or Adobe Sign API</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PDF</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Puppeteer or jsPDF</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Notifications</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Nodemailer (SMTP) + SMS gateway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 Queue</w:t>
            </w:r>
          </w:p>
        </w:tc>
        <w:tc>
          <w:tcPr>
            <w:tcW w:type="dxa" w:w="7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Bull (Redis) or pg-boss</w:t>
            </w:r>
          </w:p>
        </w:tc>
      </w:tr>
      <w:tr>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Scanning</w:t>
            </w:r>
          </w:p>
        </w:tc>
        <w:tc>
          <w:tcPr>
            <w:tcW w:type="dxa" w:w="7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Browser QR + USB scanner</w:t>
            </w:r>
          </w:p>
        </w:tc>
      </w:tr>
    </w:tbl>
    <w:p>
      <w:pPr>
        <w:spacing w:after="120"/>
      </w:pPr>
    </w:p>
    <w:p>
      <w:pPr>
        <w:pStyle w:val="Heading2"/>
      </w:pPr>
      <w:r>
        <w:t xml:space="preserve">4-Week Parallel Build Plan</w:t>
      </w:r>
    </w:p>
    <w:p>
      <w:pPr>
        <w:spacing w:after="160"/>
      </w:pPr>
      <w:r>
        <w:rPr>
          <w:rFonts w:ascii="Arial" w:cs="Arial" w:eastAsia="Arial" w:hAnsi="Arial"/>
          <w:color w:val="2D2D2D"/>
          <w:sz w:val="22"/>
          <w:szCs w:val="22"/>
        </w:rPr>
        <w:t xml:space="preserve">Pre-Week: 2-day architecture sprint — DB schema, API conventions, auth framework, component patterns.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2000"/>
        <w:gridCol w:w="1520"/>
      </w:tblGrid>
      <w:tr>
        <w:tc>
          <w:tcPr>
            <w:tcW w:type="dxa" w:w="1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 A (2 devs)</w:t>
            </w:r>
          </w:p>
        </w:tc>
        <w:tc>
          <w:tcPr>
            <w:tcW w:type="dxa" w:w="2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 B (2 devs)</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 C (1–2 devs)</w:t>
            </w:r>
          </w:p>
        </w:tc>
        <w:tc>
          <w:tcPr>
            <w:tcW w:type="dxa" w:w="15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 D (1–2 devs)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DB schema + API scaffold; Asset CRUD + UID + barcode; State machine + events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engine: master+annexure; DocuSign integration; Action items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Returns: request flow; IMS API (outbound+inbound); billing auto-stop</w:t>
            </w:r>
          </w:p>
        </w:tc>
        <w:tc>
          <w:tcPr>
            <w:tcW w:type="dxa" w:w="1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Auth + RBAC (6 roles); Infra; CI/CD</w:t>
            </w:r>
          </w:p>
        </w:tc>
      </w:tr>
      <w:tr>
        <w:tc>
          <w:tcPr>
            <w:tcW w:type="dxa" w:w="1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data engine; Tally push/pull APIs; Pro-rata + damage charges</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 ticket-to-swap; UID swap on contract; Annexure flow</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Support tickets; In Repair status; SLA tracking; Warranty module</w:t>
            </w:r>
          </w:p>
        </w:tc>
        <w:tc>
          <w:tcPr>
            <w:tcW w:type="dxa" w:w="1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Partner portal: dashboard, inventory, contracts, returns, docs</w:t>
            </w:r>
          </w:p>
        </w:tc>
      </w:tr>
      <w:tr>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Analytics: margin calc, dashboards (exec, financial, fleet, margin, support, returns)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API; Data wipe cert tracking; Notification engine (email/SMS/portal)</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Direct customer portal; End customer portal; All portal notifications</w:t>
            </w:r>
          </w:p>
        </w:tc>
        <w:tc>
          <w:tcPr>
            <w:tcW w:type="dxa" w:w="1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Billing/payment views; Report builder; Scheduled reports</w:t>
            </w:r>
          </w:p>
        </w:tc>
      </w:tr>
      <w:tr>
        <w:tc>
          <w:tcPr>
            <w:tcW w:type="dxa" w:w="1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Dashboard polish; GST reporting; Report exports</w:t>
            </w:r>
          </w:p>
        </w:tc>
        <w:tc>
          <w:tcPr>
            <w:tcW w:type="dxa" w:w="2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Integration testing: CRM + Tally + IMS + DocuSign end-to-end</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Data migration: 10K assets + contracts + partners import + validation</w:t>
            </w:r>
          </w:p>
        </w:tc>
        <w:tc>
          <w:tcPr>
            <w:tcW w:type="dxa" w:w="1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UAT with pilots; Bug fixes; Security audit; Go-live prep</w:t>
            </w:r>
          </w:p>
        </w:tc>
      </w:tr>
    </w:tbl>
    <w:p>
      <w:r>
        <w:br w:type="page"/>
      </w:r>
    </w:p>
    <w:p>
      <w:pPr>
        <w:pStyle w:val="Heading1"/>
      </w:pPr>
      <w:r>
        <w:t xml:space="preserve">Data Migration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920"/>
      </w:tblGrid>
      <w:tr>
        <w:tc>
          <w:tcPr>
            <w:tcW w:type="dxa" w:w="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4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9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Export + clean Excel asset data</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Ops + 1 dev</w:t>
            </w:r>
          </w:p>
        </w:tc>
        <w:tc>
          <w:tcPr>
            <w:tcW w:type="dxa" w:w="2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Week 1–2</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Export partner/customer/contract data from Tally</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Finance</w:t>
            </w:r>
          </w:p>
        </w:tc>
        <w:tc>
          <w:tcPr>
            <w:tcW w:type="dxa" w:w="2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Week 1–2</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Build import scripts with validation + UID generation</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 dev</w:t>
            </w:r>
          </w:p>
        </w:tc>
        <w:tc>
          <w:tcPr>
            <w:tcW w:type="dxa" w:w="2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Week 2–3</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Test in staging; validate; discrepancy report</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Ops + dev</w:t>
            </w:r>
          </w:p>
        </w:tc>
        <w:tc>
          <w:tcPr>
            <w:tcW w:type="dxa" w:w="2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Week 3</w:t>
            </w:r>
          </w:p>
        </w:tc>
      </w:tr>
      <w:tr>
        <w:tc>
          <w:tcPr>
            <w:tcW w:type="dxa" w:w="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Production import; full verification</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Full team</w:t>
            </w:r>
          </w:p>
        </w:tc>
        <w:tc>
          <w:tcPr>
            <w:tcW w:type="dxa" w:w="29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Week 4</w:t>
            </w:r>
          </w:p>
        </w:tc>
      </w:tr>
      <w:tr>
        <w:tc>
          <w:tcPr>
            <w:tcW w:type="dxa" w:w="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Print + distribute UID labels for 10K assets</w:t>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Warehouse</w:t>
            </w:r>
          </w:p>
        </w:tc>
        <w:tc>
          <w:tcPr>
            <w:tcW w:type="dxa" w:w="29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Week 4+</w:t>
            </w:r>
          </w:p>
        </w:tc>
      </w:tr>
    </w:tbl>
    <w:p>
      <w:r>
        <w:br w:type="page"/>
      </w:r>
    </w:p>
    <w:p>
      <w:pPr>
        <w:pStyle w:val="Heading1"/>
      </w:pPr>
      <w:r>
        <w:t xml:space="preserve">Risks &amp; Mitigation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32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53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4-week timeline too aggressive</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High</w:t>
            </w:r>
          </w:p>
        </w:tc>
        <w:tc>
          <w:tcPr>
            <w:tcW w:type="dxa" w:w="5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Core workflows non-negotiable; Week 5–6 stabilization; pilot-first launch</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DocuSign integration complexity</w:t>
            </w:r>
          </w:p>
        </w:tc>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Medium</w:t>
            </w:r>
          </w:p>
        </w:tc>
        <w:tc>
          <w:tcPr>
            <w:tcW w:type="dxa" w:w="5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Start Week 1; sandbox testing; manual signing fallback</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 API compatibility</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Medium-High</w:t>
            </w:r>
          </w:p>
        </w:tc>
        <w:tc>
          <w:tcPr>
            <w:tcW w:type="dxa" w:w="5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Define API contract in architecture sprint; mock endpoints</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Tally integration complexity</w:t>
            </w:r>
          </w:p>
        </w:tc>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Medium</w:t>
            </w:r>
          </w:p>
        </w:tc>
        <w:tc>
          <w:tcPr>
            <w:tcW w:type="dxa" w:w="5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File export fallback; upgrade to real-time in Week 2–3</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Data migration errors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Medium-High</w:t>
            </w:r>
          </w:p>
        </w:tc>
        <w:tc>
          <w:tcPr>
            <w:tcW w:type="dxa" w:w="5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Dedicated testing Week 3; parallel systems 2 weeks</w:t>
            </w:r>
          </w:p>
        </w:tc>
      </w:tr>
      <w:tr>
        <w:tc>
          <w:tcPr>
            <w:tcW w:type="dxa" w:w="28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Portal adoption resistance</w:t>
            </w:r>
          </w:p>
        </w:tc>
        <w:tc>
          <w:tcPr>
            <w:tcW w:type="dxa" w:w="16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Medium</w:t>
            </w:r>
          </w:p>
        </w:tc>
        <w:tc>
          <w:tcPr>
            <w:tcW w:type="dxa" w:w="53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Pilot with 2–3 partners; training; incentivize</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API misalignment</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Medium</w:t>
            </w:r>
          </w:p>
        </w:tc>
        <w:tc>
          <w:tcPr>
            <w:tcW w:type="dxa" w:w="53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dev in architecture sprint; shared spec</w:t>
            </w:r>
          </w:p>
        </w:tc>
      </w:tr>
    </w:tbl>
    <w:p>
      <w:r>
        <w:br w:type="page"/>
      </w:r>
    </w:p>
    <w:p>
      <w:pPr>
        <w:pStyle w:val="Heading1"/>
      </w:pPr>
      <w:r>
        <w:t xml:space="preserve">Launch Success Criteria</w:t>
      </w:r>
    </w:p>
    <w:p>
      <w:pPr>
        <w:spacing w:after="160"/>
      </w:pPr>
      <w:r>
        <w:rPr>
          <w:rFonts w:ascii="Arial" w:cs="Arial" w:eastAsia="Arial" w:hAnsi="Arial"/>
          <w:color w:val="2D2D2D"/>
          <w:sz w:val="22"/>
          <w:szCs w:val="22"/>
        </w:rPr>
        <w:t xml:space="preserve">Success within 30 days of go-live: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w:tc>
          <w:tcPr>
            <w:tcW w:type="dxa" w:w="4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55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contracts digitally signed via DocuSign</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Zero contracts outside system</w:t>
            </w:r>
          </w:p>
        </w:tc>
      </w:tr>
      <w:tr>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Billing auto-stop on IMS GRN</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Zero invoices running post-GRN</w:t>
            </w:r>
          </w:p>
        </w:tc>
      </w:tr>
      <w:tr>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dispatches UID-tracked</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100% scan events</w:t>
            </w:r>
          </w:p>
        </w:tc>
      </w:tr>
      <w:tr>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Tally integration live</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Invoices in Tally within 24hr; payments synced daily</w:t>
            </w:r>
          </w:p>
        </w:tc>
      </w:tr>
      <w:tr>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 integration live</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Returns flowing; GRNs triggering stops</w:t>
            </w:r>
          </w:p>
        </w:tc>
      </w:tr>
      <w:tr>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integration live</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Quotes creating contracts end-to-end</w:t>
            </w:r>
          </w:p>
        </w:tc>
      </w:tr>
      <w:tr>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20+ portal users active</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Login + transaction per user</w:t>
            </w:r>
          </w:p>
        </w:tc>
      </w:tr>
      <w:tr>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Advance replacements working</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 processed through system</w:t>
            </w:r>
          </w:p>
        </w:tc>
      </w:tr>
      <w:tr>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10K assets imported</w:t>
            </w:r>
          </w:p>
        </w:tc>
        <w:tc>
          <w:tcPr>
            <w:tcW w:type="dxa" w:w="55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&lt; 2% error rate</w:t>
            </w:r>
          </w:p>
        </w:tc>
      </w:tr>
      <w:tr>
        <w:tc>
          <w:tcPr>
            <w:tcW w:type="dxa" w:w="4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Dashboards accurate</w:t>
            </w:r>
          </w:p>
        </w:tc>
        <w:tc>
          <w:tcPr>
            <w:tcW w:type="dxa" w:w="55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Leadership reviewing daily</w:t>
            </w:r>
          </w:p>
        </w:tc>
      </w:tr>
    </w:tbl>
    <w:p>
      <w:r>
        <w:br w:type="page"/>
      </w:r>
    </w:p>
    <w:p>
      <w:pPr>
        <w:pStyle w:val="Heading1"/>
      </w:pPr>
      <w:r>
        <w:t xml:space="preserve">Document Approvals</w:t>
      </w:r>
    </w:p>
    <w:p>
      <w:pPr>
        <w:spacing w:after="160"/>
      </w:pPr>
      <w:r>
        <w:rPr>
          <w:rFonts w:ascii="Arial" w:cs="Arial" w:eastAsia="Arial" w:hAnsi="Arial"/>
          <w:color w:val="2D2D2D"/>
          <w:sz w:val="22"/>
          <w:szCs w:val="22"/>
        </w:rPr>
        <w:t xml:space="preserve">Sign-off required before development:</w:t>
      </w:r>
    </w:p>
    <w:p>
      <w:pPr>
        <w:spacing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2120"/>
      </w:tblGrid>
      <w:tr>
        <w:tc>
          <w:tcPr>
            <w:tcW w:type="dxa" w:w="3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0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12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Founder / CEO</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COO (or interim ops lead)</w:t>
            </w:r>
          </w:p>
        </w:tc>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Head of Technology</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Finance Controller</w:t>
            </w:r>
          </w:p>
        </w:tc>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IMS System Owner</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12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32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CRM System Owner</w:t>
            </w:r>
          </w:p>
        </w:tc>
        <w:tc>
          <w:tcPr>
            <w:tcW w:type="dxa" w:w="24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00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bl>
    <w:p>
      <w:pPr>
        <w:spacing w:after="400"/>
      </w:pPr>
    </w:p>
    <w:p>
      <w:pPr>
        <w:pBdr>
          <w:bottom w:val="single" w:color="2E75B6" w:sz="4" w:space="8"/>
        </w:pBdr>
        <w:spacing w:after="200" w:before="200"/>
      </w:pPr>
    </w:p>
    <w:p>
      <w:pPr>
        <w:spacing w:before="200"/>
        <w:jc w:val="center"/>
      </w:pPr>
      <w:r>
        <w:rPr>
          <w:rFonts w:ascii="Arial" w:cs="Arial" w:eastAsia="Arial" w:hAnsi="Arial"/>
          <w:color w:val="666666"/>
          <w:sz w:val="22"/>
          <w:szCs w:val="22"/>
        </w:rPr>
        <w:t xml:space="preserve">End of Document</w:t>
      </w:r>
    </w:p>
    <w:p>
      <w:pPr>
        <w:jc w:val="center"/>
      </w:pPr>
      <w:r>
        <w:rPr>
          <w:rFonts w:ascii="Arial" w:cs="Arial" w:eastAsia="Arial" w:hAnsi="Arial"/>
          <w:color w:val="666666"/>
          <w:sz w:val="20"/>
          <w:szCs w:val="20"/>
        </w:rPr>
        <w:t xml:space="preserve">RENTR Management System — BRD v2.0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tabs>
        <w:tab w:val="right" w:pos="9026"/>
      </w:tabs>
    </w:pPr>
    <w:r>
      <w:rPr>
        <w:rFonts w:ascii="Arial" w:cs="Arial" w:eastAsia="Arial" w:hAnsi="Arial"/>
        <w:color w:val="666666"/>
        <w:sz w:val="16"/>
        <w:szCs w:val="16"/>
      </w:rPr>
      <w:t xml:space="preserve">Comprint Tech Solutions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6"/>
        <w:szCs w:val="16"/>
      </w:rPr>
      <w:t xml:space="preserve">RENTR MANAGEMENT SYSTEM — BRD v2.0</w:t>
    </w:r>
    <w:r>
      <w:rPr>
        <w:rFonts w:ascii="Arial" w:cs="Arial" w:eastAsia="Arial" w:hAnsi="Arial"/>
        <w:color w:val="E74C3C"/>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2026-03-27T22:43:32.241Z</dcterms:created>
  <dcterms:modified xsi:type="dcterms:W3CDTF">2026-03-27T22:43:32.241Z</dcterms:modified>
</cp:coreProperties>
</file>

<file path=docProps/custom.xml><?xml version="1.0" encoding="utf-8"?>
<Properties xmlns="http://schemas.openxmlformats.org/officeDocument/2006/custom-properties" xmlns:vt="http://schemas.openxmlformats.org/officeDocument/2006/docPropsVTypes"/>
</file>