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Specification - Personal Loan - Customer Onboarding</w:t>
      </w:r>
    </w:p>
    <w:p>
      <w:pPr>
        <w:pStyle w:val="Heading1"/>
      </w:pPr>
      <w:r>
        <w:t>1. Feature ID</w:t>
      </w:r>
    </w:p>
    <w:p>
      <w:r>
        <w:t>FS-PL-ONB-001</w:t>
      </w:r>
    </w:p>
    <w:p>
      <w:pPr>
        <w:pStyle w:val="Heading1"/>
      </w:pPr>
      <w:r>
        <w:t>2. Feature Overview</w:t>
      </w:r>
    </w:p>
    <w:p>
      <w:r>
        <w:t>This module handles customer onboarding in Personal Loan lifecycle with complete validation, audit, and regulatory compliance.</w:t>
      </w:r>
    </w:p>
    <w:p>
      <w:pPr>
        <w:pStyle w:val="Heading1"/>
      </w:pPr>
      <w:r>
        <w:t>3. Actors</w:t>
      </w:r>
    </w:p>
    <w:p>
      <w:r>
        <w:t>Customer, Loan Officer, Credit Engine, Core Banking System, External KYC, Payment Gateway</w:t>
      </w:r>
    </w:p>
    <w:p>
      <w:pPr>
        <w:pStyle w:val="Heading1"/>
      </w:pPr>
      <w:r>
        <w:t>4. Preconditions</w:t>
      </w:r>
    </w:p>
    <w:p>
      <w:r>
        <w:t>User authenticated, KYC available, system integrations active.</w:t>
      </w:r>
    </w:p>
    <w:p>
      <w:pPr>
        <w:pStyle w:val="Heading1"/>
      </w:pPr>
      <w:r>
        <w:t>5. Inputs</w:t>
      </w:r>
    </w:p>
    <w:p>
      <w:r>
        <w:t>Customer personal data, financial details, loan amount, tenure, documents.</w:t>
      </w:r>
    </w:p>
    <w:p>
      <w:pPr>
        <w:pStyle w:val="Heading1"/>
      </w:pPr>
      <w:r>
        <w:t>6. Outputs</w:t>
      </w:r>
    </w:p>
    <w:p>
      <w:r>
        <w:t>Successful transaction confirmation, system decision, status update.</w:t>
      </w:r>
    </w:p>
    <w:p>
      <w:pPr>
        <w:pStyle w:val="Heading1"/>
      </w:pPr>
      <w:r>
        <w:t>7. Detailed Functional Flow</w:t>
      </w:r>
    </w:p>
    <w:p>
      <w:r>
        <w:t>1. User initiates request</w:t>
        <w:br/>
        <w:t>2. System validates input</w:t>
        <w:br/>
        <w:t>3. Calls external systems if needed</w:t>
        <w:br/>
        <w:t>4. Decision processed</w:t>
        <w:br/>
        <w:t>5. Output returned and logged</w:t>
      </w:r>
    </w:p>
    <w:p>
      <w:pPr>
        <w:pStyle w:val="Heading1"/>
      </w:pPr>
      <w:r>
        <w:t>8. Business Rules</w:t>
      </w:r>
    </w:p>
    <w:p>
      <w:r>
        <w:t>- Eligibility based on credit score</w:t>
        <w:br/>
        <w:t>- Income to loan ratio</w:t>
        <w:br/>
        <w:t>- Regulatory compliance rules</w:t>
        <w:br/>
        <w:t>- Product specific limits</w:t>
      </w:r>
    </w:p>
    <w:p>
      <w:pPr>
        <w:pStyle w:val="Heading1"/>
      </w:pPr>
      <w:r>
        <w:t>9. Validation Rules</w:t>
      </w:r>
    </w:p>
    <w:p>
      <w:r>
        <w:t>Mandatory fields, format validations, duplication checks, KYC validation.</w:t>
      </w:r>
    </w:p>
    <w:p>
      <w:pPr>
        <w:pStyle w:val="Heading1"/>
      </w:pPr>
      <w:r>
        <w:t>10. Exception Handling</w:t>
      </w:r>
    </w:p>
    <w:p>
      <w:r>
        <w:t>System errors, invalid data, timeout, external service failure, fallback logic.</w:t>
      </w:r>
    </w:p>
    <w:p>
      <w:pPr>
        <w:pStyle w:val="Heading1"/>
      </w:pPr>
      <w:r>
        <w:t>11. Decision Logic</w:t>
      </w:r>
    </w:p>
    <w:p>
      <w:r>
        <w:t>Rules-based + scoring engine for approvals, denials, or manual intervention.</w:t>
      </w:r>
    </w:p>
    <w:p>
      <w:pPr>
        <w:pStyle w:val="Heading1"/>
      </w:pPr>
      <w:r>
        <w:t>12. Integration Points</w:t>
      </w:r>
    </w:p>
    <w:p>
      <w:r>
        <w:t>Credit Bureau API, Core Banking, Document Management System, Payment Gateway.</w:t>
      </w:r>
    </w:p>
    <w:p>
      <w:pPr>
        <w:pStyle w:val="Heading1"/>
      </w:pPr>
      <w:r>
        <w:t>13. Data Fields</w:t>
      </w:r>
    </w:p>
    <w:p>
      <w:r>
        <w:t>CustomerID, LoanID, Amount, Tenure, InterestRate, EMI, Status, Timestamps.</w:t>
      </w:r>
    </w:p>
    <w:p>
      <w:pPr>
        <w:pStyle w:val="Heading1"/>
      </w:pPr>
      <w:r>
        <w:t>14. Audit Requirements</w:t>
      </w:r>
    </w:p>
    <w:p>
      <w:r>
        <w:t>All actions logged with timestamp, user ID, transaction ID.</w:t>
      </w:r>
    </w:p>
    <w:p>
      <w:pPr>
        <w:pStyle w:val="Heading1"/>
      </w:pPr>
      <w:r>
        <w:t>15. Security &amp; Compliance</w:t>
      </w:r>
    </w:p>
    <w:p>
      <w:r>
        <w:t>Role-based access, encryption, GDPR/local compliance, masking of sensitive data.</w:t>
      </w:r>
    </w:p>
    <w:p>
      <w:pPr>
        <w:pStyle w:val="Heading1"/>
      </w:pPr>
      <w:r>
        <w:t>16. Performance Requirements</w:t>
      </w:r>
    </w:p>
    <w:p>
      <w:r>
        <w:t>Response within 2 seconds, high availability, scalable to enterprise load.</w:t>
      </w:r>
    </w:p>
    <w:p>
      <w:pPr>
        <w:pStyle w:val="Heading1"/>
      </w:pPr>
      <w:r>
        <w:t>17. Reporting</w:t>
      </w:r>
    </w:p>
    <w:p>
      <w:r>
        <w:t>Operational reports, MIS, audit reports, performance dashboards.</w:t>
      </w:r>
    </w:p>
    <w:p>
      <w:pPr>
        <w:pStyle w:val="Heading1"/>
      </w:pPr>
      <w:r>
        <w:t>18. Assumptions</w:t>
      </w:r>
    </w:p>
    <w:p>
      <w:r>
        <w:t>External services available, data correctly formatted.</w:t>
      </w:r>
    </w:p>
    <w:p>
      <w:pPr>
        <w:pStyle w:val="Heading1"/>
      </w:pPr>
      <w:r>
        <w:t>19. Dependencies</w:t>
      </w:r>
    </w:p>
    <w:p>
      <w:r>
        <w:t>KYC service, Credit engine, Payment gateway, DB availability.</w:t>
      </w:r>
    </w:p>
    <w:p>
      <w:pPr>
        <w:pStyle w:val="Heading1"/>
      </w:pPr>
      <w:r>
        <w:t>20. Traceability</w:t>
      </w:r>
    </w:p>
    <w:p>
      <w:r>
        <w:t>Mapped to BRD-PL-001 and downstream DS, CODE, TEST artifacts.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