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058C7">
      <w:pPr>
        <w:pStyle w:val="2"/>
        <w:spacing w:before="72" w:line="259" w:lineRule="auto"/>
        <w:ind w:left="3108" w:right="3241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Architecture</w:t>
      </w:r>
    </w:p>
    <w:p w14:paraId="147F6DDC">
      <w:pPr>
        <w:pStyle w:val="5"/>
        <w:spacing w:before="46"/>
        <w:rPr>
          <w:b/>
          <w:sz w:val="20"/>
        </w:rPr>
      </w:pPr>
    </w:p>
    <w:tbl>
      <w:tblPr>
        <w:tblStyle w:val="4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097D6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1504BAAD">
            <w:pPr>
              <w:pStyle w:val="8"/>
              <w:spacing w:line="245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59EFB917">
            <w:pPr>
              <w:pStyle w:val="8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137ED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353B50EF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03D909E1">
            <w:pPr>
              <w:pStyle w:val="8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0" w:name="_GoBack"/>
            <w:bookmarkEnd w:id="0"/>
          </w:p>
        </w:tc>
      </w:tr>
      <w:tr w14:paraId="5D6D4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16D32E01">
            <w:pPr>
              <w:pStyle w:val="8"/>
              <w:spacing w:before="1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7FFEA6A6">
            <w:pPr>
              <w:pStyle w:val="8"/>
              <w:spacing w:before="1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07C84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512" w:type="dxa"/>
          </w:tcPr>
          <w:p w14:paraId="640C4779">
            <w:pPr>
              <w:pStyle w:val="8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11104513">
            <w:pPr>
              <w:pStyle w:val="8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470F0FC">
      <w:pPr>
        <w:pStyle w:val="5"/>
        <w:spacing w:before="162"/>
        <w:rPr>
          <w:b/>
          <w:sz w:val="24"/>
        </w:rPr>
      </w:pPr>
    </w:p>
    <w:p w14:paraId="5A8EC8C7">
      <w:pPr>
        <w:pStyle w:val="2"/>
      </w:pPr>
      <w:r>
        <w:t>Solution</w:t>
      </w:r>
      <w:r>
        <w:rPr>
          <w:spacing w:val="-9"/>
        </w:rPr>
        <w:t xml:space="preserve"> </w:t>
      </w:r>
      <w:r>
        <w:rPr>
          <w:spacing w:val="-2"/>
        </w:rPr>
        <w:t>Architecture:</w:t>
      </w:r>
    </w:p>
    <w:p w14:paraId="27BDBE6E">
      <w:pPr>
        <w:pStyle w:val="5"/>
        <w:spacing w:before="180" w:line="259" w:lineRule="auto"/>
        <w:ind w:left="23"/>
      </w:pPr>
      <w:r>
        <w:t>The Medical Diagnosis Center is a ServiceNow-based application designed to simplify patient registration,</w:t>
      </w:r>
      <w:r>
        <w:rPr>
          <w:spacing w:val="-4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booking,</w:t>
      </w:r>
      <w:r>
        <w:rPr>
          <w:spacing w:val="-4"/>
        </w:rPr>
        <w:t xml:space="preserve"> </w:t>
      </w:r>
      <w:r>
        <w:t>appointment</w:t>
      </w:r>
      <w:r>
        <w:rPr>
          <w:spacing w:val="-3"/>
        </w:rPr>
        <w:t xml:space="preserve"> </w:t>
      </w:r>
      <w:r>
        <w:t>scheduling,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tracking.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patients book tests easily and enables staff to manage appointments efficiently.</w:t>
      </w:r>
    </w:p>
    <w:p w14:paraId="0268683B">
      <w:pPr>
        <w:pStyle w:val="5"/>
        <w:spacing w:line="259" w:lineRule="auto"/>
        <w:ind w:left="23" w:right="106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Portal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user-friendly</w:t>
      </w:r>
      <w:r>
        <w:rPr>
          <w:spacing w:val="-2"/>
        </w:rPr>
        <w:t xml:space="preserve"> </w:t>
      </w:r>
      <w:r>
        <w:t>interface.</w:t>
      </w:r>
      <w:r>
        <w:rPr>
          <w:spacing w:val="-3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details, test information, appointment schedules, and report status are maintained securely. Automated notifications are sent for booking confirmations and appointment reminders.</w:t>
      </w:r>
    </w:p>
    <w:p w14:paraId="415EEF2D">
      <w:pPr>
        <w:pStyle w:val="5"/>
        <w:spacing w:line="259" w:lineRule="auto"/>
        <w:ind w:left="23" w:right="106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work,</w:t>
      </w:r>
      <w:r>
        <w:rPr>
          <w:spacing w:val="-5"/>
        </w:rPr>
        <w:t xml:space="preserve"> </w:t>
      </w:r>
      <w:r>
        <w:t>minimizes</w:t>
      </w:r>
      <w:r>
        <w:rPr>
          <w:spacing w:val="-1"/>
        </w:rPr>
        <w:t xml:space="preserve"> </w:t>
      </w:r>
      <w:r>
        <w:t>delays,</w:t>
      </w:r>
      <w:r>
        <w:rPr>
          <w:spacing w:val="-5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and increases patient satisfaction. Role-based access helps protect patient information.</w:t>
      </w:r>
    </w:p>
    <w:p w14:paraId="42D39857">
      <w:pPr>
        <w:pStyle w:val="5"/>
        <w:spacing w:before="0"/>
      </w:pPr>
    </w:p>
    <w:p w14:paraId="3E702166">
      <w:pPr>
        <w:pStyle w:val="5"/>
        <w:spacing w:before="72"/>
      </w:pPr>
    </w:p>
    <w:p w14:paraId="06982F2A">
      <w:pPr>
        <w:pStyle w:val="2"/>
        <w:spacing w:before="1"/>
        <w:rPr>
          <w:rFonts w:ascii="Calibri"/>
          <w:sz w:val="22"/>
        </w:rPr>
      </w:pPr>
      <w:r>
        <w:t>Example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704A15BC">
      <w:pPr>
        <w:pStyle w:val="5"/>
        <w:spacing w:before="8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113030</wp:posOffset>
            </wp:positionV>
            <wp:extent cx="5245735" cy="344614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896" cy="344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78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BE3A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49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116</Words>
  <Characters>802</Characters>
  <TotalTime>0</TotalTime>
  <ScaleCrop>false</ScaleCrop>
  <LinksUpToDate>false</LinksUpToDate>
  <CharactersWithSpaces>904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2026-10-15T04:10:00Z</dcterms:created>
  <dc:creator>Amarender Katkam</dc:creator>
  <cp:lastModifiedBy>Sameera Shaik</cp:lastModifiedBy>
  <dcterms:modified xsi:type="dcterms:W3CDTF">2026-10-15T05:46:41Z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FD0049C9B0D04F33BC09C18B3AE77A98_13</vt:lpwstr>
  </property>
</Properties>
</file>