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82E9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15 October 2026</w:t>
            </w:r>
          </w:p>
        </w:tc>
      </w:tr>
      <w:tr w14:paraId="157E7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23891A05C2</w:t>
            </w:r>
          </w:p>
        </w:tc>
      </w:tr>
      <w:tr w14:paraId="08350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Medical Diagnosis Center</w:t>
            </w:r>
          </w:p>
        </w:tc>
      </w:tr>
      <w:tr w14:paraId="6EE67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1166C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03FBE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7923C4F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Patient Registration</w:t>
            </w:r>
          </w:p>
          <w:p w14:paraId="00000013">
            <w:pPr>
              <w:spacing w:after="0" w:line="240" w:lineRule="auto"/>
            </w:pPr>
          </w:p>
        </w:tc>
        <w:tc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  <w:r>
              <w:rPr>
                <w:rFonts w:hint="default"/>
                <w:rtl w:val="0"/>
                <w:lang w:val="en-IN"/>
              </w:rPr>
              <w:t>, Validate patient details,Generate a unique Patient ID</w:t>
            </w:r>
          </w:p>
        </w:tc>
      </w:tr>
      <w:tr w14:paraId="354DB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Diagnostic Test Booking</w:t>
            </w:r>
          </w:p>
        </w:tc>
        <w:tc>
          <w:p w14:paraId="0000001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View available diagnostic tests, Select test and appointment slot, Book a diagnostic test</w:t>
            </w:r>
          </w:p>
        </w:tc>
      </w:tr>
      <w:tr w14:paraId="740C8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Appointmnet Management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View appointment details, Track appointment status, Cancel eligible appointments, Prevent duplicate slot bookings</w:t>
            </w:r>
          </w:p>
        </w:tc>
      </w:tr>
      <w:tr w14:paraId="4B1B1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Report Management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Update sample and test status, Upload and manage diagnostic reports; view and download completed reports</w:t>
            </w:r>
          </w:p>
        </w:tc>
      </w:tr>
      <w:tr w14:paraId="38303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FR-5</w:t>
            </w:r>
          </w:p>
        </w:tc>
        <w:tc>
          <w:p w14:paraId="00000022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Notifications</w:t>
            </w:r>
          </w:p>
        </w:tc>
        <w:tc>
          <w:p w14:paraId="0000002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Fonts w:hint="default" w:asciiTheme="minorAscii" w:hAnsiTheme="minorAscii"/>
                <w:sz w:val="22"/>
                <w:szCs w:val="22"/>
              </w:rPr>
              <w:t>Send email confirmation for appointments; Notify patients about appointment and report status updates</w:t>
            </w:r>
          </w:p>
        </w:tc>
      </w:tr>
      <w:tr w14:paraId="40B5C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FR-6</w:t>
            </w:r>
          </w:p>
        </w:tc>
        <w:tc>
          <w:p w14:paraId="00000025">
            <w:pPr>
              <w:spacing w:after="0" w:line="240" w:lineRule="auto"/>
              <w:rPr>
                <w:rFonts w:hint="default"/>
                <w:color w:val="222222"/>
                <w:lang w:val="en-IN"/>
              </w:rPr>
            </w:pPr>
            <w:r>
              <w:rPr>
                <w:rFonts w:hint="default"/>
                <w:color w:val="222222"/>
                <w:lang w:val="en-IN"/>
              </w:rPr>
              <w:t>Role-Based Access and Administration</w:t>
            </w:r>
          </w:p>
        </w:tc>
        <w:tc>
          <w:p w14:paraId="00000026">
            <w:pPr>
              <w:spacing w:after="0" w:line="240" w:lineRule="auto"/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  <w:t>Provide role-based access for receptionists, lab technicians, and administrators; Manage patient, appointment, test, and report records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A55C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45BEA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Service Portal should provide a simple, user-friendly interface for patient registration, test booking, appointment tracking, and report access.</w:t>
            </w:r>
          </w:p>
        </w:tc>
      </w:tr>
      <w:tr w14:paraId="0C1D2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  <w:lang w:val="en-IN"/>
              </w:rPr>
              <w:t>Patient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 information and diagnostic reports should be protected using authentication, role-based access, and appropriate record permissions.</w:t>
            </w:r>
          </w:p>
        </w:tc>
      </w:tr>
      <w:tr w14:paraId="39DA4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system should maintain accurate patient, appointment, test, and report records and validate information before saving.</w:t>
            </w:r>
          </w:p>
        </w:tc>
      </w:tr>
      <w:tr w14:paraId="21F42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portal should load test catalogs, appointment details, and reports promptly under normal usage conditions</w:t>
            </w:r>
          </w:p>
        </w:tc>
      </w:tr>
      <w:tr w14:paraId="5F78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6BDBCE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The application should be accessible whenever the ServiceNow instance is available, except during maintenance or service interruptions.</w:t>
            </w:r>
          </w:p>
          <w:p w14:paraId="0000003D">
            <w:pPr>
              <w:spacing w:after="0" w:line="240" w:lineRule="auto"/>
            </w:pPr>
          </w:p>
        </w:tc>
      </w:tr>
      <w:tr w14:paraId="78E73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  <w:t>The system should support the addition of more patients, diagnostic tests, appointments, and reports as the center's requirements grow.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4E43E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10</TotalTime>
  <ScaleCrop>false</ScaleCrop>
  <LinksUpToDate>false</LinksUpToDate>
  <CharactersWithSpaces>698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Sameera Shaik</cp:lastModifiedBy>
  <dcterms:modified xsi:type="dcterms:W3CDTF">2026-10-15T02:44:25Z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eyJoZGlkIjoiYWNlNzNhNmIzOTIzZGY2M2QzZGFjMTM3NDZmMGZlYmUiLCJ1c2VySWQiOiI1Njc0MzI3OTQ4NDAifQ==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CDCAA069BD704B6ABF6D9FD171B247D9_13</vt:lpwstr>
  </property>
</Properties>
</file>