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aramond" w:hAnsi="Garamond"/>
          <w:b/>
          <w:color w:val="8C8C8C"/>
          <w:sz w:val="20"/>
        </w:rPr>
        <w:t>ANNA LOU WELLNESS</w:t>
      </w:r>
    </w:p>
    <w:p>
      <w:pPr>
        <w:spacing w:before="0" w:after="80"/>
      </w:pPr>
      <w:r>
        <w:rPr>
          <w:rFonts w:ascii="Garamond" w:hAnsi="Garamond"/>
          <w:b/>
          <w:sz w:val="44"/>
        </w:rPr>
        <w:t>Response to Sameer's Build Update Response</w:t>
      </w:r>
    </w:p>
    <w:p>
      <w:pPr>
        <w:spacing w:before="0" w:after="360"/>
      </w:pPr>
      <w:r>
        <w:rPr>
          <w:rFonts w:ascii="Garamond" w:hAnsi="Garamond"/>
          <w:i/>
          <w:sz w:val="22"/>
        </w:rPr>
        <w:t>Section by section, with KPI framework added at the end.</w:t>
      </w:r>
    </w:p>
    <w:p>
      <w:pPr>
        <w:spacing w:before="0" w:after="40"/>
      </w:pPr>
      <w:r>
        <w:rPr>
          <w:rFonts w:ascii="Garamond" w:hAnsi="Garamond"/>
          <w:b/>
          <w:sz w:val="22"/>
        </w:rPr>
        <w:t xml:space="preserve">From: </w:t>
      </w:r>
      <w:r>
        <w:rPr>
          <w:rFonts w:ascii="Garamond" w:hAnsi="Garamond"/>
          <w:sz w:val="22"/>
        </w:rPr>
        <w:t>Anna</w:t>
      </w:r>
    </w:p>
    <w:p>
      <w:pPr>
        <w:spacing w:before="0" w:after="40"/>
      </w:pPr>
      <w:r>
        <w:rPr>
          <w:rFonts w:ascii="Garamond" w:hAnsi="Garamond"/>
          <w:b/>
          <w:sz w:val="22"/>
        </w:rPr>
        <w:t xml:space="preserve">To: </w:t>
      </w:r>
      <w:r>
        <w:rPr>
          <w:rFonts w:ascii="Garamond" w:hAnsi="Garamond"/>
          <w:sz w:val="22"/>
        </w:rPr>
        <w:t>Sameer / Xceed Imagination</w:t>
      </w:r>
    </w:p>
    <w:p>
      <w:pPr>
        <w:spacing w:before="0" w:after="40"/>
      </w:pPr>
      <w:r>
        <w:rPr>
          <w:rFonts w:ascii="Garamond" w:hAnsi="Garamond"/>
          <w:b/>
          <w:sz w:val="22"/>
        </w:rPr>
        <w:t xml:space="preserve">Re: </w:t>
      </w:r>
      <w:r>
        <w:rPr>
          <w:rFonts w:ascii="Garamond" w:hAnsi="Garamond"/>
          <w:sz w:val="22"/>
        </w:rPr>
        <w:t>Your Build Update Response, 29 April 2026</w:t>
      </w:r>
    </w:p>
    <w:p>
      <w:pPr>
        <w:spacing w:before="0" w:after="360"/>
      </w:pPr>
      <w:r>
        <w:rPr>
          <w:rFonts w:ascii="Garamond" w:hAnsi="Garamond"/>
          <w:b/>
          <w:sz w:val="22"/>
        </w:rPr>
        <w:t xml:space="preserve">Date: </w:t>
      </w:r>
      <w:r>
        <w:rPr>
          <w:rFonts w:ascii="Garamond" w:hAnsi="Garamond"/>
          <w:sz w:val="22"/>
        </w:rPr>
        <w:t>1 May 2026</w:t>
      </w:r>
    </w:p>
    <w:p>
      <w:pPr>
        <w:spacing w:before="440" w:after="160"/>
      </w:pPr>
      <w:r>
        <w:rPr>
          <w:rFonts w:ascii="Garamond" w:hAnsi="Garamond"/>
          <w:b/>
          <w:sz w:val="44"/>
        </w:rPr>
        <w:t>Overview</w:t>
      </w:r>
    </w:p>
    <w:p>
      <w:pPr>
        <w:spacing w:before="0" w:after="160"/>
      </w:pPr>
      <w:r>
        <w:rPr>
          <w:rFonts w:ascii="Garamond" w:hAnsi="Garamond"/>
          <w:sz w:val="22"/>
        </w:rPr>
        <w:t>Sameer, thank you for the detailed line-by-line response. The structure (code we build vs manual from Anna or Tabitha) is helpful and the v8 progress is genuinely good. The funnel is understood, the magazine-first changes are visible on the homepage, the Big Salad Substack model is reflected, the colour-coded navigation is working, and the Reset Letters / Reset Stories distinction is clean.</w:t>
      </w:r>
    </w:p>
    <w:p>
      <w:pPr>
        <w:spacing w:before="0" w:after="160"/>
      </w:pPr>
      <w:r>
        <w:rPr>
          <w:rFonts w:ascii="Garamond" w:hAnsi="Garamond"/>
          <w:sz w:val="22"/>
        </w:rPr>
        <w:t>Below is my response to each of your sections in turn, followed by a new section on the KPI framework I want us to agree before signing off the Next.js phase.</w:t>
      </w:r>
    </w:p>
    <w:p>
      <w:pPr>
        <w:spacing w:before="0" w:after="280"/>
      </w:pPr>
      <w:r>
        <w:rPr>
          <w:rFonts w:ascii="Garamond" w:hAnsi="Garamond"/>
          <w:i/>
          <w:sz w:val="22"/>
        </w:rPr>
        <w:t>Confirmed items move forward. Open items need a written response from you before sign-off.</w:t>
      </w:r>
    </w:p>
    <w:p>
      <w:pPr>
        <w:spacing w:before="440" w:after="160"/>
      </w:pPr>
      <w:r>
        <w:rPr>
          <w:rFonts w:ascii="Garamond" w:hAnsi="Garamond"/>
          <w:b/>
          <w:sz w:val="44"/>
        </w:rPr>
        <w:t>1. Substack Tier Structure (Big Salad Model)</w:t>
      </w:r>
    </w:p>
    <w:p>
      <w:pPr>
        <w:spacing w:before="80" w:after="80"/>
        <w:ind w:left="227"/>
      </w:pPr>
      <w:r>
        <w:rPr>
          <w:rFonts w:ascii="Garamond" w:hAnsi="Garamond"/>
          <w:b/>
          <w:color w:val="787878"/>
          <w:sz w:val="20"/>
        </w:rPr>
        <w:t xml:space="preserve">From Sameer:  </w:t>
      </w:r>
      <w:r>
        <w:rPr>
          <w:rFonts w:ascii="Garamond" w:hAnsi="Garamond"/>
          <w:i/>
          <w:color w:val="787878"/>
          <w:sz w:val="20"/>
        </w:rPr>
        <w:t>Understood and confirmed. Four-tier funnel clear. Build / manual responsibility split in your table.</w:t>
      </w:r>
    </w:p>
    <w:p>
      <w:pPr>
        <w:spacing w:before="160" w:after="80"/>
      </w:pPr>
      <w:r>
        <w:rPr>
          <w:rFonts w:ascii="Garamond" w:hAnsi="Garamond"/>
          <w:b/>
          <w:color w:val="501E1E"/>
          <w:sz w:val="22"/>
        </w:rPr>
        <w:t>Anna's response:</w:t>
      </w:r>
    </w:p>
    <w:p>
      <w:pPr>
        <w:spacing w:before="0" w:after="280"/>
      </w:pPr>
      <w:r>
        <w:rPr>
          <w:rFonts w:ascii="Garamond" w:hAnsi="Garamond"/>
          <w:sz w:val="22"/>
        </w:rPr>
        <w:t>Confirmed. The split is clear and matches the brief. Move forward as scoped.</w:t>
      </w:r>
    </w:p>
    <w:p>
      <w:pPr>
        <w:spacing w:before="440" w:after="160"/>
      </w:pPr>
      <w:r>
        <w:rPr>
          <w:rFonts w:ascii="Garamond" w:hAnsi="Garamond"/>
          <w:b/>
          <w:sz w:val="44"/>
        </w:rPr>
        <w:t>2. Homepage V8 Changes (Magazine First)</w:t>
      </w:r>
    </w:p>
    <w:p>
      <w:pPr>
        <w:spacing w:before="80" w:after="80"/>
        <w:ind w:left="227"/>
      </w:pPr>
      <w:r>
        <w:rPr>
          <w:rFonts w:ascii="Garamond" w:hAnsi="Garamond"/>
          <w:b/>
          <w:color w:val="787878"/>
          <w:sz w:val="20"/>
        </w:rPr>
        <w:t xml:space="preserve">From Sameer:  </w:t>
      </w:r>
      <w:r>
        <w:rPr>
          <w:rFonts w:ascii="Garamond" w:hAnsi="Garamond"/>
          <w:i/>
          <w:color w:val="787878"/>
          <w:sz w:val="20"/>
        </w:rPr>
        <w:t>All changes implemented in V8. Pricing check: zero GBP amounts anywhere on V8 homepage. Verified.</w:t>
      </w:r>
    </w:p>
    <w:p>
      <w:pPr>
        <w:spacing w:before="160" w:after="80"/>
      </w:pPr>
      <w:r>
        <w:rPr>
          <w:rFonts w:ascii="Garamond" w:hAnsi="Garamond"/>
          <w:b/>
          <w:color w:val="501E1E"/>
          <w:sz w:val="22"/>
        </w:rPr>
        <w:t>Anna's response:</w:t>
      </w:r>
    </w:p>
    <w:p>
      <w:pPr>
        <w:spacing w:before="0" w:after="120"/>
      </w:pPr>
      <w:r>
        <w:rPr>
          <w:rFonts w:ascii="Garamond" w:hAnsi="Garamond"/>
          <w:sz w:val="22"/>
        </w:rPr>
        <w:t>V8 progress confirmed and the magazine-first principle has landed correctly. Two items I want to flag from your tables that I am still checking visually:</w:t>
      </w:r>
    </w:p>
    <w:p>
      <w:pPr>
        <w:spacing w:after="80"/>
        <w:ind w:left="340" w:hanging="227"/>
      </w:pPr>
      <w:r>
        <w:rPr>
          <w:rFonts w:ascii="Garamond" w:hAnsi="Garamond"/>
          <w:b/>
          <w:sz w:val="22"/>
        </w:rPr>
        <w:t xml:space="preserve">•  </w:t>
      </w:r>
      <w:r>
        <w:rPr>
          <w:rFonts w:ascii="Garamond" w:hAnsi="Garamond"/>
          <w:sz w:val="22"/>
        </w:rPr>
        <w:t>Press strip with the seven outlets (Harrods, Selfridges, Harvey Nichols, QVC Japan, The Telegraph, Stylist, SheerLuxe). I am sourcing the logo files for all seven outlets and will send them to you. Until then, please use clean text placeholders (outlet name in brand typography) so the strip is visually correct in V8 and ready to swap in the logos when received.</w:t>
      </w:r>
    </w:p>
    <w:p>
      <w:pPr>
        <w:spacing w:after="80"/>
        <w:ind w:left="340" w:hanging="227"/>
      </w:pPr>
      <w:r>
        <w:rPr>
          <w:rFonts w:ascii="Garamond" w:hAnsi="Garamond"/>
          <w:b/>
          <w:sz w:val="22"/>
        </w:rPr>
        <w:t xml:space="preserve">•  </w:t>
      </w:r>
      <w:r>
        <w:rPr>
          <w:rFonts w:ascii="Garamond" w:hAnsi="Garamond"/>
          <w:sz w:val="22"/>
        </w:rPr>
        <w:t>Certifications strip (ICF Accredited, CPD Certified, TRE Provider). I am also sourcing these logo files and will send them with the press logos. Same approach: text placeholders until logos land.</w:t>
      </w:r>
    </w:p>
    <w:p>
      <w:pPr>
        <w:spacing w:after="80"/>
        <w:ind w:left="340" w:hanging="227"/>
      </w:pPr>
      <w:r>
        <w:rPr>
          <w:rFonts w:ascii="Garamond" w:hAnsi="Garamond"/>
          <w:b/>
          <w:sz w:val="22"/>
        </w:rPr>
        <w:t xml:space="preserve">•  </w:t>
      </w:r>
      <w:r>
        <w:rPr>
          <w:rFonts w:ascii="Garamond" w:hAnsi="Garamond"/>
          <w:sz w:val="22"/>
        </w:rPr>
        <w:t>Three CMS Quote slide placeholders. The format I specified was Garamond italic pull quote with Proxima Nova small caps attribution, no image background, typography-led. Please confirm format is correct in V8 (or will be in Next.js build).</w:t>
      </w:r>
    </w:p>
    <w:p>
      <w:pPr>
        <w:spacing w:after="80"/>
        <w:ind w:left="340" w:hanging="227"/>
      </w:pPr>
      <w:r>
        <w:rPr>
          <w:rFonts w:ascii="Garamond" w:hAnsi="Garamond"/>
          <w:b/>
          <w:sz w:val="22"/>
        </w:rPr>
        <w:t xml:space="preserve">•  </w:t>
      </w:r>
      <w:r>
        <w:rPr>
          <w:rFonts w:ascii="Garamond" w:hAnsi="Garamond"/>
          <w:sz w:val="22"/>
        </w:rPr>
        <w:t>Magazine framing "Issue No. 01 / Summer 2026". Confirmed live in V8 now, with CMS-managed in Next.js. Please confirm CMS-managed goes live the day the site launches, not deferred to a later phase.</w:t>
      </w:r>
    </w:p>
    <w:p>
      <w:pPr>
        <w:spacing w:before="0" w:after="280"/>
      </w:pPr>
      <w:r>
        <w:rPr>
          <w:rFonts w:ascii="Garamond" w:hAnsi="Garamond"/>
          <w:i/>
          <w:sz w:val="22"/>
        </w:rPr>
        <w:t>Once the four points above are confirmed, this section is closed.</w:t>
      </w:r>
    </w:p>
    <w:p>
      <w:pPr>
        <w:spacing w:before="440" w:after="160"/>
      </w:pPr>
      <w:r>
        <w:rPr>
          <w:rFonts w:ascii="Garamond" w:hAnsi="Garamond"/>
          <w:b/>
          <w:sz w:val="44"/>
        </w:rPr>
        <w:t>3. Reset Letters vs Reset Stories</w:t>
      </w:r>
    </w:p>
    <w:p>
      <w:pPr>
        <w:spacing w:before="80" w:after="80"/>
        <w:ind w:left="227"/>
      </w:pPr>
      <w:r>
        <w:rPr>
          <w:rFonts w:ascii="Garamond" w:hAnsi="Garamond"/>
          <w:b/>
          <w:color w:val="787878"/>
          <w:sz w:val="20"/>
        </w:rPr>
        <w:t xml:space="preserve">From Sameer:  </w:t>
      </w:r>
      <w:r>
        <w:rPr>
          <w:rFonts w:ascii="Garamond" w:hAnsi="Garamond"/>
          <w:i/>
          <w:color w:val="787878"/>
          <w:sz w:val="20"/>
        </w:rPr>
        <w:t>Two different products. Build/manual split clear. Reset Stories hub shows ONLY 12 free historical posts. CMS filtering ensures 24 paid posts never appear on website. Canonical tag on each of 12 free posts pointing to website version.</w:t>
      </w:r>
    </w:p>
    <w:p>
      <w:pPr>
        <w:spacing w:before="160" w:after="80"/>
      </w:pPr>
      <w:r>
        <w:rPr>
          <w:rFonts w:ascii="Garamond" w:hAnsi="Garamond"/>
          <w:b/>
          <w:color w:val="501E1E"/>
          <w:sz w:val="22"/>
        </w:rPr>
        <w:t>Anna's response:</w:t>
      </w:r>
    </w:p>
    <w:p>
      <w:pPr>
        <w:spacing w:before="0" w:after="280"/>
      </w:pPr>
      <w:r>
        <w:rPr>
          <w:rFonts w:ascii="Garamond" w:hAnsi="Garamond"/>
          <w:sz w:val="22"/>
        </w:rPr>
        <w:t>Confirmed. The split is exactly as briefed. One clarification on Section 10 item 7 of your doc, which I cover in detail in Section 10 below.</w:t>
      </w:r>
    </w:p>
    <w:p>
      <w:pPr>
        <w:spacing w:before="440" w:after="160"/>
      </w:pPr>
      <w:r>
        <w:rPr>
          <w:rFonts w:ascii="Garamond" w:hAnsi="Garamond"/>
          <w:b/>
          <w:sz w:val="44"/>
        </w:rPr>
        <w:t>4. Cosmic Forecast Page (Option C)</w:t>
      </w:r>
    </w:p>
    <w:p>
      <w:pPr>
        <w:spacing w:before="80" w:after="80"/>
        <w:ind w:left="227"/>
      </w:pPr>
      <w:r>
        <w:rPr>
          <w:rFonts w:ascii="Garamond" w:hAnsi="Garamond"/>
          <w:b/>
          <w:color w:val="787878"/>
          <w:sz w:val="20"/>
        </w:rPr>
        <w:t xml:space="preserve">From Sameer:  </w:t>
      </w:r>
      <w:r>
        <w:rPr>
          <w:rFonts w:ascii="Garamond" w:hAnsi="Garamond"/>
          <w:i/>
          <w:color w:val="787878"/>
          <w:sz w:val="20"/>
        </w:rPr>
        <w:t>Two versions confirmed: FULL on Substack (paid, 600 to 900 words), SUMMARY on website (free, 300 words, SEO). Separate CMS field. CTA at foot linking to Substack subscribe.</w:t>
      </w:r>
    </w:p>
    <w:p>
      <w:pPr>
        <w:spacing w:before="160" w:after="80"/>
      </w:pPr>
      <w:r>
        <w:rPr>
          <w:rFonts w:ascii="Garamond" w:hAnsi="Garamond"/>
          <w:b/>
          <w:color w:val="501E1E"/>
          <w:sz w:val="22"/>
        </w:rPr>
        <w:t>Anna's response:</w:t>
      </w:r>
    </w:p>
    <w:p>
      <w:pPr>
        <w:spacing w:before="0" w:after="280"/>
      </w:pPr>
      <w:r>
        <w:rPr>
          <w:rFonts w:ascii="Garamond" w:hAnsi="Garamond"/>
          <w:sz w:val="22"/>
        </w:rPr>
        <w:t>Confirmed. Option C is exactly the approach I want. The CMS having a separate summary field, not a copy of the full text, is critical, please make sure this is built that way and not auto-imported.</w:t>
      </w:r>
    </w:p>
    <w:p>
      <w:pPr>
        <w:spacing w:before="440" w:after="160"/>
      </w:pPr>
      <w:r>
        <w:rPr>
          <w:rFonts w:ascii="Garamond" w:hAnsi="Garamond"/>
          <w:b/>
          <w:sz w:val="44"/>
        </w:rPr>
        <w:t>5. Mantras Page</w:t>
      </w:r>
    </w:p>
    <w:p>
      <w:pPr>
        <w:spacing w:before="80" w:after="80"/>
        <w:ind w:left="227"/>
      </w:pPr>
      <w:r>
        <w:rPr>
          <w:rFonts w:ascii="Garamond" w:hAnsi="Garamond"/>
          <w:b/>
          <w:color w:val="787878"/>
          <w:sz w:val="20"/>
        </w:rPr>
        <w:t xml:space="preserve">From Sameer:  </w:t>
      </w:r>
      <w:r>
        <w:rPr>
          <w:rFonts w:ascii="Garamond" w:hAnsi="Garamond"/>
          <w:i/>
          <w:color w:val="787878"/>
          <w:sz w:val="20"/>
        </w:rPr>
        <w:t>Page at /mantras under Life &gt; Rituals and Energy. YouTube embeds from "Come Back to Yourself" playlist. Homepage rotating mantra strip clicks through to /mantras.</w:t>
      </w:r>
    </w:p>
    <w:p>
      <w:pPr>
        <w:spacing w:before="160" w:after="80"/>
      </w:pPr>
      <w:r>
        <w:rPr>
          <w:rFonts w:ascii="Garamond" w:hAnsi="Garamond"/>
          <w:b/>
          <w:color w:val="501E1E"/>
          <w:sz w:val="22"/>
        </w:rPr>
        <w:t>Anna's response:</w:t>
      </w:r>
    </w:p>
    <w:p>
      <w:pPr>
        <w:spacing w:before="0" w:after="280"/>
      </w:pPr>
      <w:r>
        <w:rPr>
          <w:rFonts w:ascii="Garamond" w:hAnsi="Garamond"/>
          <w:sz w:val="22"/>
        </w:rPr>
        <w:t>Confirmed. I will provide the YouTube playlist URL once recorded. Until then, leave the homepage mantra strip and the /mantras page as CMS placeholders.</w:t>
      </w:r>
    </w:p>
    <w:p>
      <w:pPr>
        <w:spacing w:before="440" w:after="160"/>
      </w:pPr>
      <w:r>
        <w:rPr>
          <w:rFonts w:ascii="Garamond" w:hAnsi="Garamond"/>
          <w:b/>
          <w:sz w:val="44"/>
        </w:rPr>
        <w:t>6. Items to Confirm (your table)</w:t>
      </w:r>
    </w:p>
    <w:p>
      <w:pPr>
        <w:spacing w:before="80" w:after="80"/>
        <w:ind w:left="227"/>
      </w:pPr>
      <w:r>
        <w:rPr>
          <w:rFonts w:ascii="Garamond" w:hAnsi="Garamond"/>
          <w:b/>
          <w:color w:val="787878"/>
          <w:sz w:val="20"/>
        </w:rPr>
        <w:t xml:space="preserve">From Sameer:  </w:t>
      </w:r>
      <w:r>
        <w:rPr>
          <w:rFonts w:ascii="Garamond" w:hAnsi="Garamond"/>
          <w:i/>
          <w:color w:val="787878"/>
          <w:sz w:val="20"/>
        </w:rPr>
        <w:t>All 8 items either done or scheduled for Next.js phase.</w:t>
      </w:r>
    </w:p>
    <w:p>
      <w:pPr>
        <w:spacing w:before="160" w:after="80"/>
      </w:pPr>
      <w:r>
        <w:rPr>
          <w:rFonts w:ascii="Garamond" w:hAnsi="Garamond"/>
          <w:b/>
          <w:color w:val="501E1E"/>
          <w:sz w:val="22"/>
        </w:rPr>
        <w:t>Anna's response:</w:t>
      </w:r>
    </w:p>
    <w:p>
      <w:pPr>
        <w:spacing w:before="0" w:after="280"/>
      </w:pPr>
      <w:r>
        <w:rPr>
          <w:rFonts w:ascii="Garamond" w:hAnsi="Garamond"/>
          <w:sz w:val="22"/>
        </w:rPr>
        <w:t>All 8 items in your table are acknowledged and confirmed as scheduled. The colour-coded navigation being live and working in V8 is good news.</w:t>
      </w:r>
    </w:p>
    <w:p>
      <w:pPr>
        <w:spacing w:before="440" w:after="160"/>
      </w:pPr>
      <w:r>
        <w:rPr>
          <w:rFonts w:ascii="Garamond" w:hAnsi="Garamond"/>
          <w:b/>
          <w:sz w:val="44"/>
        </w:rPr>
        <w:t>7. FINAL Sitemap Build Checklist (your table)</w:t>
      </w:r>
    </w:p>
    <w:p>
      <w:pPr>
        <w:spacing w:before="80" w:after="80"/>
        <w:ind w:left="227"/>
      </w:pPr>
      <w:r>
        <w:rPr>
          <w:rFonts w:ascii="Garamond" w:hAnsi="Garamond"/>
          <w:b/>
          <w:color w:val="787878"/>
          <w:sz w:val="20"/>
        </w:rPr>
        <w:t xml:space="preserve">From Sameer:  </w:t>
      </w:r>
      <w:r>
        <w:rPr>
          <w:rFonts w:ascii="Garamond" w:hAnsi="Garamond"/>
          <w:i/>
          <w:color w:val="787878"/>
          <w:sz w:val="20"/>
        </w:rPr>
        <w:t>7 of 9 confirmed in V8. 2 pending the Next.js build (top level section pages as editorial feeds, URLs + metadata for Reset Stories rename).</w:t>
      </w:r>
    </w:p>
    <w:p>
      <w:pPr>
        <w:spacing w:before="160" w:after="80"/>
      </w:pPr>
      <w:r>
        <w:rPr>
          <w:rFonts w:ascii="Garamond" w:hAnsi="Garamond"/>
          <w:b/>
          <w:color w:val="501E1E"/>
          <w:sz w:val="22"/>
        </w:rPr>
        <w:t>Anna's response:</w:t>
      </w:r>
    </w:p>
    <w:p>
      <w:pPr>
        <w:spacing w:before="0" w:after="280"/>
      </w:pPr>
      <w:r>
        <w:rPr>
          <w:rFonts w:ascii="Garamond" w:hAnsi="Garamond"/>
          <w:sz w:val="22"/>
        </w:rPr>
        <w:t>Confirmed and acceptable. Both pending items are reasonable to confirm post-Next.js build. Please walk me through them at the v9 review so I can sign off the FINAL sitemap checklist as 9 of 9 before launch.</w:t>
      </w:r>
    </w:p>
    <w:p>
      <w:pPr>
        <w:spacing w:before="440" w:after="160"/>
      </w:pPr>
      <w:r>
        <w:rPr>
          <w:rFonts w:ascii="Garamond" w:hAnsi="Garamond"/>
          <w:b/>
          <w:sz w:val="44"/>
        </w:rPr>
        <w:t>8. Cross-Reference Check (your table)</w:t>
      </w:r>
    </w:p>
    <w:p>
      <w:pPr>
        <w:spacing w:before="80" w:after="80"/>
        <w:ind w:left="227"/>
      </w:pPr>
      <w:r>
        <w:rPr>
          <w:rFonts w:ascii="Garamond" w:hAnsi="Garamond"/>
          <w:b/>
          <w:color w:val="787878"/>
          <w:sz w:val="20"/>
        </w:rPr>
        <w:t xml:space="preserve">From Sameer:  </w:t>
      </w:r>
      <w:r>
        <w:rPr>
          <w:rFonts w:ascii="Garamond" w:hAnsi="Garamond"/>
          <w:i/>
          <w:color w:val="787878"/>
          <w:sz w:val="20"/>
        </w:rPr>
        <w:t>All three sources consistent. Plum #6E3A5A confirmed. Typography: Jost (headings), EB Garamond (editorial), Inter (UI) in preview. Nobel/Proxima Nova in final build when font files provided by Anna.</w:t>
      </w:r>
    </w:p>
    <w:p>
      <w:pPr>
        <w:spacing w:before="160" w:after="80"/>
      </w:pPr>
      <w:r>
        <w:rPr>
          <w:rFonts w:ascii="Garamond" w:hAnsi="Garamond"/>
          <w:b/>
          <w:color w:val="501E1E"/>
          <w:sz w:val="22"/>
        </w:rPr>
        <w:t>Anna's response:</w:t>
      </w:r>
    </w:p>
    <w:p>
      <w:pPr>
        <w:spacing w:before="0" w:after="160"/>
      </w:pPr>
      <w:r>
        <w:rPr>
          <w:rFonts w:ascii="Garamond" w:hAnsi="Garamond"/>
          <w:sz w:val="22"/>
        </w:rPr>
        <w:t>One issue and one decision in this section.</w:t>
      </w:r>
    </w:p>
    <w:p>
      <w:pPr>
        <w:spacing w:before="0" w:after="200"/>
      </w:pPr>
      <w:r>
        <w:rPr>
          <w:rFonts w:ascii="Garamond" w:hAnsi="Garamond"/>
          <w:b/>
          <w:sz w:val="22"/>
        </w:rPr>
        <w:t xml:space="preserve">Plum #6E3A5A.  </w:t>
      </w:r>
      <w:r>
        <w:rPr>
          <w:rFonts w:ascii="Garamond" w:hAnsi="Garamond"/>
          <w:sz w:val="22"/>
        </w:rPr>
        <w:t>This colour is NOT in Brand Guidelines v1.0. The approved palette is Red #EE312F, Gold #FAA21B, Light Gold #FFD07A, Blue #7BAFDD, Pink #F280AA, Warm Cream #F5F3EF, Brand Black #231F20, Warm Grey #D5D0C8, plus the pastel tints (Blush, Cream, Lavender, Soft Pink, Mint) and neutrals. Where has Plum come from? Please remove it from the build, or if it is being used somewhere intentionally, explain where and why before I decide whether to approve it as an addition. The brand palette is not something to be added to without sign-off.</w:t>
      </w:r>
    </w:p>
    <w:p>
      <w:pPr>
        <w:spacing w:before="0" w:after="160"/>
      </w:pPr>
      <w:r>
        <w:rPr>
          <w:rFonts w:ascii="Garamond" w:hAnsi="Garamond"/>
          <w:b/>
          <w:sz w:val="22"/>
        </w:rPr>
        <w:t xml:space="preserve">Fonts.  </w:t>
      </w:r>
      <w:r>
        <w:rPr>
          <w:rFonts w:ascii="Garamond" w:hAnsi="Garamond"/>
          <w:sz w:val="22"/>
        </w:rPr>
        <w:t>V8 is currently running on Jost, EB Garamond, and Inter. After reviewing the licensing position on the original brand fonts (Nobel and Proxima Nova are commercial and would require web licences), I am making a permanent decision to update the brand font stack to free open-source equivalents on Google Fonts. This is a decision, not a placeholder. Please update the build, and please update the cross-reference notes so the new stack is documented as the brand fonts going forward. Brand Guidelines v1.0 will be updated separately to reflect this.</w:t>
      </w:r>
    </w:p>
    <w:p>
      <w:pPr>
        <w:spacing w:before="0" w:after="120"/>
      </w:pPr>
      <w:r>
        <w:rPr>
          <w:rFonts w:ascii="Garamond" w:hAnsi="Garamond"/>
          <w:sz w:val="22"/>
        </w:rPr>
        <w:t>The new brand font stack (all on Google Fonts, all free for commercial use):</w:t>
      </w:r>
    </w:p>
    <w:tbl>
      <w:tblPr>
        <w:tblW w:type="auto" w:w="0"/>
        <w:jc w:val="center"/>
        <w:tblLayout w:type="fixed"/>
        <w:tblLook w:firstColumn="1" w:firstRow="1" w:lastColumn="0" w:lastRow="0" w:noHBand="0" w:noVBand="1" w:val="04A0"/>
      </w:tblPr>
      <w:tblGrid>
        <w:gridCol w:w="3324"/>
        <w:gridCol w:w="3324"/>
        <w:gridCol w:w="3324"/>
      </w:tblGrid>
      <w:tr>
        <w:tc>
          <w:tcPr>
            <w:tcW w:type="dxa" w:w="2551"/>
            <w:shd w:val="clear" w:color="auto" w:fill="F5F3EF"/>
          </w:tcPr>
          <w:p>
            <w:pPr>
              <w:spacing w:after="80"/>
            </w:pPr>
            <w:r>
              <w:rPr>
                <w:rFonts w:ascii="Garamond" w:hAnsi="Garamond"/>
                <w:b/>
                <w:sz w:val="20"/>
              </w:rPr>
              <w:t>Use</w:t>
            </w:r>
          </w:p>
        </w:tc>
        <w:tc>
          <w:tcPr>
            <w:tcW w:type="dxa" w:w="2268"/>
            <w:shd w:val="clear" w:color="auto" w:fill="F5F3EF"/>
          </w:tcPr>
          <w:p>
            <w:pPr>
              <w:spacing w:after="80"/>
            </w:pPr>
            <w:r>
              <w:rPr>
                <w:rFonts w:ascii="Garamond" w:hAnsi="Garamond"/>
                <w:b/>
                <w:sz w:val="20"/>
              </w:rPr>
              <w:t>Old brand font</w:t>
            </w:r>
          </w:p>
        </w:tc>
        <w:tc>
          <w:tcPr>
            <w:tcW w:type="dxa" w:w="4535"/>
            <w:shd w:val="clear" w:color="auto" w:fill="F5F3EF"/>
          </w:tcPr>
          <w:p>
            <w:pPr>
              <w:spacing w:after="80"/>
            </w:pPr>
            <w:r>
              <w:rPr>
                <w:rFonts w:ascii="Garamond" w:hAnsi="Garamond"/>
                <w:b/>
                <w:sz w:val="20"/>
              </w:rPr>
              <w:t>New brand font (Google Fonts, free)</w:t>
            </w:r>
          </w:p>
        </w:tc>
      </w:tr>
      <w:tr>
        <w:tc>
          <w:tcPr>
            <w:tcW w:type="dxa" w:w="2551"/>
            <w:shd w:val="clear" w:color="auto" w:fill="FFFFFF"/>
          </w:tcPr>
          <w:p>
            <w:pPr>
              <w:spacing w:after="80"/>
            </w:pPr>
            <w:r>
              <w:rPr>
                <w:rFonts w:ascii="Garamond" w:hAnsi="Garamond"/>
                <w:sz w:val="20"/>
              </w:rPr>
              <w:t>Headings (light)</w:t>
            </w:r>
          </w:p>
        </w:tc>
        <w:tc>
          <w:tcPr>
            <w:tcW w:type="dxa" w:w="2268"/>
            <w:shd w:val="clear" w:color="auto" w:fill="FFFFFF"/>
          </w:tcPr>
          <w:p>
            <w:pPr>
              <w:spacing w:after="80"/>
            </w:pPr>
            <w:r>
              <w:rPr>
                <w:rFonts w:ascii="Garamond" w:hAnsi="Garamond"/>
                <w:sz w:val="20"/>
              </w:rPr>
              <w:t>Nobel Light</w:t>
            </w:r>
          </w:p>
        </w:tc>
        <w:tc>
          <w:tcPr>
            <w:tcW w:type="dxa" w:w="4535"/>
            <w:shd w:val="clear" w:color="auto" w:fill="FFFFFF"/>
          </w:tcPr>
          <w:p>
            <w:pPr>
              <w:spacing w:after="80"/>
            </w:pPr>
            <w:r>
              <w:rPr>
                <w:rFonts w:ascii="Garamond" w:hAnsi="Garamond"/>
                <w:sz w:val="20"/>
              </w:rPr>
              <w:t>Work Sans Light (300)</w:t>
            </w:r>
          </w:p>
        </w:tc>
      </w:tr>
      <w:tr>
        <w:tc>
          <w:tcPr>
            <w:tcW w:type="dxa" w:w="2551"/>
            <w:shd w:val="clear" w:color="auto" w:fill="FFFFFF"/>
          </w:tcPr>
          <w:p>
            <w:pPr>
              <w:spacing w:after="80"/>
            </w:pPr>
            <w:r>
              <w:rPr>
                <w:rFonts w:ascii="Garamond" w:hAnsi="Garamond"/>
                <w:sz w:val="20"/>
              </w:rPr>
              <w:t>Headings (regular)</w:t>
            </w:r>
          </w:p>
        </w:tc>
        <w:tc>
          <w:tcPr>
            <w:tcW w:type="dxa" w:w="2268"/>
            <w:shd w:val="clear" w:color="auto" w:fill="FFFFFF"/>
          </w:tcPr>
          <w:p>
            <w:pPr>
              <w:spacing w:after="80"/>
            </w:pPr>
            <w:r>
              <w:rPr>
                <w:rFonts w:ascii="Garamond" w:hAnsi="Garamond"/>
                <w:sz w:val="20"/>
              </w:rPr>
              <w:t>Nobel Regular</w:t>
            </w:r>
          </w:p>
        </w:tc>
        <w:tc>
          <w:tcPr>
            <w:tcW w:type="dxa" w:w="4535"/>
            <w:shd w:val="clear" w:color="auto" w:fill="FFFFFF"/>
          </w:tcPr>
          <w:p>
            <w:pPr>
              <w:spacing w:after="80"/>
            </w:pPr>
            <w:r>
              <w:rPr>
                <w:rFonts w:ascii="Garamond" w:hAnsi="Garamond"/>
                <w:sz w:val="20"/>
              </w:rPr>
              <w:t>Work Sans Regular (400)</w:t>
            </w:r>
          </w:p>
        </w:tc>
      </w:tr>
      <w:tr>
        <w:tc>
          <w:tcPr>
            <w:tcW w:type="dxa" w:w="2551"/>
            <w:shd w:val="clear" w:color="auto" w:fill="FFFFFF"/>
          </w:tcPr>
          <w:p>
            <w:pPr>
              <w:spacing w:after="80"/>
            </w:pPr>
            <w:r>
              <w:rPr>
                <w:rFonts w:ascii="Garamond" w:hAnsi="Garamond"/>
                <w:sz w:val="20"/>
              </w:rPr>
              <w:t>Editorial body, product names</w:t>
            </w:r>
          </w:p>
        </w:tc>
        <w:tc>
          <w:tcPr>
            <w:tcW w:type="dxa" w:w="2268"/>
            <w:shd w:val="clear" w:color="auto" w:fill="FFFFFF"/>
          </w:tcPr>
          <w:p>
            <w:pPr>
              <w:spacing w:after="80"/>
            </w:pPr>
            <w:r>
              <w:rPr>
                <w:rFonts w:ascii="Garamond" w:hAnsi="Garamond"/>
                <w:sz w:val="20"/>
              </w:rPr>
              <w:t>Garamond (any)</w:t>
            </w:r>
          </w:p>
        </w:tc>
        <w:tc>
          <w:tcPr>
            <w:tcW w:type="dxa" w:w="4535"/>
            <w:shd w:val="clear" w:color="auto" w:fill="FFFFFF"/>
          </w:tcPr>
          <w:p>
            <w:pPr>
              <w:spacing w:after="80"/>
            </w:pPr>
            <w:r>
              <w:rPr>
                <w:rFonts w:ascii="Garamond" w:hAnsi="Garamond"/>
                <w:sz w:val="20"/>
              </w:rPr>
              <w:t>EB Garamond Regular and Italic</w:t>
            </w:r>
          </w:p>
        </w:tc>
      </w:tr>
      <w:tr>
        <w:tc>
          <w:tcPr>
            <w:tcW w:type="dxa" w:w="2551"/>
            <w:shd w:val="clear" w:color="auto" w:fill="FFFFFF"/>
          </w:tcPr>
          <w:p>
            <w:pPr>
              <w:spacing w:after="80"/>
            </w:pPr>
            <w:r>
              <w:rPr>
                <w:rFonts w:ascii="Garamond" w:hAnsi="Garamond"/>
                <w:sz w:val="20"/>
              </w:rPr>
              <w:t>UI, navigation, prices, CTAs</w:t>
            </w:r>
          </w:p>
        </w:tc>
        <w:tc>
          <w:tcPr>
            <w:tcW w:type="dxa" w:w="2268"/>
            <w:shd w:val="clear" w:color="auto" w:fill="FFFFFF"/>
          </w:tcPr>
          <w:p>
            <w:pPr>
              <w:spacing w:after="80"/>
            </w:pPr>
            <w:r>
              <w:rPr>
                <w:rFonts w:ascii="Garamond" w:hAnsi="Garamond"/>
                <w:sz w:val="20"/>
              </w:rPr>
              <w:t>Proxima Nova</w:t>
            </w:r>
          </w:p>
        </w:tc>
        <w:tc>
          <w:tcPr>
            <w:tcW w:type="dxa" w:w="4535"/>
            <w:shd w:val="clear" w:color="auto" w:fill="FFFFFF"/>
          </w:tcPr>
          <w:p>
            <w:pPr>
              <w:spacing w:after="80"/>
            </w:pPr>
            <w:r>
              <w:rPr>
                <w:rFonts w:ascii="Garamond" w:hAnsi="Garamond"/>
                <w:sz w:val="20"/>
              </w:rPr>
              <w:t>Mulish Light (300), Regular (400), SemiBold (600)</w:t>
            </w:r>
          </w:p>
        </w:tc>
      </w:tr>
    </w:tbl>
    <w:p>
      <w:pPr>
        <w:spacing w:before="0" w:after="120"/>
      </w:pPr>
    </w:p>
    <w:p>
      <w:pPr>
        <w:spacing w:before="0" w:after="80"/>
      </w:pPr>
      <w:r>
        <w:rPr>
          <w:rFonts w:ascii="Garamond" w:hAnsi="Garamond"/>
          <w:b/>
          <w:sz w:val="22"/>
        </w:rPr>
        <w:t>Two notes for the build:</w:t>
      </w:r>
    </w:p>
    <w:p>
      <w:pPr>
        <w:spacing w:after="80"/>
        <w:ind w:left="340" w:hanging="227"/>
      </w:pPr>
      <w:r>
        <w:rPr>
          <w:rFonts w:ascii="Garamond" w:hAnsi="Garamond"/>
          <w:b/>
          <w:sz w:val="22"/>
        </w:rPr>
        <w:t xml:space="preserve">•  </w:t>
      </w:r>
      <w:r>
        <w:rPr>
          <w:rFonts w:ascii="Garamond" w:hAnsi="Garamond"/>
          <w:sz w:val="22"/>
        </w:rPr>
        <w:t>EB Garamond is already in V8 and stays. The change is Jost moves to Work Sans, and Inter moves to Mulish. Mulish is a closer aesthetic match to Proxima Nova than Inter, with more editorial warmth. This matters for the magazine register.</w:t>
      </w:r>
    </w:p>
    <w:p>
      <w:pPr>
        <w:spacing w:after="80"/>
        <w:ind w:left="340" w:hanging="227"/>
      </w:pPr>
      <w:r>
        <w:rPr>
          <w:rFonts w:ascii="Garamond" w:hAnsi="Garamond"/>
          <w:b/>
          <w:sz w:val="22"/>
        </w:rPr>
        <w:t xml:space="preserve">•  </w:t>
      </w:r>
      <w:r>
        <w:rPr>
          <w:rFonts w:ascii="Garamond" w:hAnsi="Garamond"/>
          <w:sz w:val="22"/>
        </w:rPr>
        <w:t>All four fonts can be loaded with a single Google Fonts embed. No licence files, no purchase, no ongoing cost. Please confirm the swap is straightforward and can be done in V9.</w:t>
      </w:r>
    </w:p>
    <w:p>
      <w:pPr>
        <w:spacing w:before="0" w:after="280"/>
      </w:pPr>
      <w:r>
        <w:rPr>
          <w:rFonts w:ascii="Garamond" w:hAnsi="Garamond"/>
          <w:i/>
          <w:sz w:val="22"/>
        </w:rPr>
        <w:t>This section is closed once the swap is reflected in the build and the cross-reference notes are updated.</w:t>
      </w:r>
    </w:p>
    <w:p>
      <w:pPr>
        <w:spacing w:before="440" w:after="160"/>
      </w:pPr>
      <w:r>
        <w:rPr>
          <w:rFonts w:ascii="Garamond" w:hAnsi="Garamond"/>
          <w:b/>
          <w:sz w:val="44"/>
        </w:rPr>
        <w:t>9. Budget Reconciliation</w:t>
      </w:r>
    </w:p>
    <w:p>
      <w:pPr>
        <w:spacing w:before="80" w:after="80"/>
        <w:ind w:left="227"/>
      </w:pPr>
      <w:r>
        <w:rPr>
          <w:rFonts w:ascii="Garamond" w:hAnsi="Garamond"/>
          <w:b/>
          <w:color w:val="787878"/>
          <w:sz w:val="20"/>
        </w:rPr>
        <w:t xml:space="preserve">From Sameer:  </w:t>
      </w:r>
      <w:r>
        <w:rPr>
          <w:rFonts w:ascii="Garamond" w:hAnsi="Garamond"/>
          <w:i/>
          <w:color w:val="787878"/>
          <w:sz w:val="20"/>
        </w:rPr>
        <w:t>"No change in budget we will go as per the plan." / Section 10 says budget reconciliation will be sent within three working days. (These two statements contradict.)</w:t>
      </w:r>
    </w:p>
    <w:p>
      <w:pPr>
        <w:spacing w:before="160" w:after="80"/>
      </w:pPr>
      <w:r>
        <w:rPr>
          <w:rFonts w:ascii="Garamond" w:hAnsi="Garamond"/>
          <w:b/>
          <w:color w:val="501E1E"/>
          <w:sz w:val="22"/>
        </w:rPr>
        <w:t>Anna's response:</w:t>
      </w:r>
    </w:p>
    <w:p>
      <w:pPr>
        <w:spacing w:before="0" w:after="280"/>
      </w:pPr>
      <w:r>
        <w:rPr>
          <w:rFonts w:ascii="Garamond" w:hAnsi="Garamond"/>
          <w:sz w:val="22"/>
        </w:rPr>
        <w:t>Section 9 and Section 10 contradict each other and that needs resolving. My original Build Update flagged an outstanding overage against the v3 proposal that has not been addressed. Please send the line-by-line reconciliation against v3 within three working days as committed in Section 10, showing where any feature is over or under the original v3 scope and why. If there is no overage, the reconciliation will simply confirm that.</w:t>
      </w:r>
    </w:p>
    <w:p>
      <w:pPr>
        <w:spacing w:before="440" w:after="160"/>
      </w:pPr>
      <w:r>
        <w:rPr>
          <w:rFonts w:ascii="Garamond" w:hAnsi="Garamond"/>
          <w:b/>
          <w:sz w:val="44"/>
        </w:rPr>
        <w:t>10. What I Need From You / What You Need From Me</w:t>
      </w:r>
    </w:p>
    <w:p>
      <w:pPr>
        <w:spacing w:before="80" w:after="80"/>
        <w:ind w:left="227"/>
      </w:pPr>
      <w:r>
        <w:rPr>
          <w:rFonts w:ascii="Garamond" w:hAnsi="Garamond"/>
          <w:b/>
          <w:color w:val="787878"/>
          <w:sz w:val="20"/>
        </w:rPr>
        <w:t xml:space="preserve">From Sameer:  </w:t>
      </w:r>
      <w:r>
        <w:rPr>
          <w:rFonts w:ascii="Garamond" w:hAnsi="Garamond"/>
          <w:i/>
          <w:color w:val="787878"/>
          <w:sz w:val="20"/>
        </w:rPr>
        <w:t>Confirm receipt section: 8 confirmations. From Anna / Tabitha section: 11 actions.</w:t>
      </w:r>
    </w:p>
    <w:p>
      <w:pPr>
        <w:spacing w:before="160" w:after="80"/>
      </w:pPr>
      <w:r>
        <w:rPr>
          <w:rFonts w:ascii="Garamond" w:hAnsi="Garamond"/>
          <w:b/>
          <w:color w:val="501E1E"/>
          <w:sz w:val="22"/>
        </w:rPr>
        <w:t>Anna's response:</w:t>
      </w:r>
    </w:p>
    <w:p>
      <w:pPr>
        <w:spacing w:before="0" w:after="160"/>
      </w:pPr>
      <w:r>
        <w:rPr>
          <w:rFonts w:ascii="Garamond" w:hAnsi="Garamond"/>
          <w:sz w:val="22"/>
        </w:rPr>
        <w:t>Confirm receipt section. All 8 acknowledgements confirmed and received.</w:t>
      </w:r>
    </w:p>
    <w:p>
      <w:pPr>
        <w:spacing w:before="0" w:after="160"/>
      </w:pPr>
      <w:r>
        <w:rPr>
          <w:rFonts w:ascii="Garamond" w:hAnsi="Garamond"/>
          <w:sz w:val="22"/>
        </w:rPr>
        <w:t>From Anna / Tabitha section. Actions 1 to 6 and 8 to 11 are accepted. One item to clarify:</w:t>
      </w:r>
    </w:p>
    <w:p>
      <w:pPr>
        <w:spacing w:before="0" w:after="200"/>
      </w:pPr>
      <w:r>
        <w:rPr>
          <w:rFonts w:ascii="Garamond" w:hAnsi="Garamond"/>
          <w:b/>
          <w:sz w:val="22"/>
        </w:rPr>
        <w:t xml:space="preserve">Item 7: "Anna, Write (or approve AI drafts of) the 12 free website blog posts."  </w:t>
      </w:r>
      <w:r>
        <w:rPr>
          <w:rFonts w:ascii="Garamond" w:hAnsi="Garamond"/>
          <w:sz w:val="22"/>
        </w:rPr>
        <w:t>These posts already exist. They are in the Volume 1 manuscript and they are the same 12 posts Tabitha is uploading to Substack today (see the Reset Stories Master Upload Doc Tabitha is using). The website does not need new writing. It needs to ingest the same 12 posts via CMS, with the 24 paid posts hidden from public view. Tabitha will share the master upload doc with you. Please confirm you understand this and that no new writing is required from me for the website blog. If for SEO reasons you believe expanded versions are needed (e.g. longer or more keyword-targeted), please flag that separately so we can decide together. Do not assume new writing.</w:t>
      </w:r>
    </w:p>
    <w:p>
      <w:pPr>
        <w:spacing w:before="0" w:after="280"/>
      </w:pPr>
      <w:r>
        <w:rPr>
          <w:rFonts w:ascii="Garamond" w:hAnsi="Garamond"/>
          <w:b/>
          <w:sz w:val="22"/>
        </w:rPr>
        <w:t xml:space="preserve">Item 11: /llms.txt review and approval.  </w:t>
      </w:r>
      <w:r>
        <w:rPr>
          <w:rFonts w:ascii="Garamond" w:hAnsi="Garamond"/>
          <w:sz w:val="22"/>
        </w:rPr>
        <w:t>I want to understand this before I approve. Please send a draft with a one-paragraph plain-English explanation of: what /llms.txt is, what it does, how it affects how AI tools (ChatGPT, Claude, Perplexity, Gemini) read the site, and what the implications are if I get the content wrong. I will sign off once I understand it.</w:t>
      </w:r>
    </w:p>
    <w:p>
      <w:pPr>
        <w:spacing w:before="440" w:after="160"/>
      </w:pPr>
      <w:r>
        <w:rPr>
          <w:rFonts w:ascii="Garamond" w:hAnsi="Garamond"/>
          <w:b/>
          <w:sz w:val="44"/>
        </w:rPr>
        <w:t>11. Section 11: SEO / AEO / GEO Disclaimer</w:t>
      </w:r>
    </w:p>
    <w:p>
      <w:pPr>
        <w:spacing w:before="80" w:after="80"/>
        <w:ind w:left="227"/>
      </w:pPr>
      <w:r>
        <w:rPr>
          <w:rFonts w:ascii="Garamond" w:hAnsi="Garamond"/>
          <w:b/>
          <w:color w:val="787878"/>
          <w:sz w:val="20"/>
        </w:rPr>
        <w:t xml:space="preserve">From Sameer:  </w:t>
      </w:r>
      <w:r>
        <w:rPr>
          <w:rFonts w:ascii="Garamond" w:hAnsi="Garamond"/>
          <w:i/>
          <w:color w:val="787878"/>
          <w:sz w:val="20"/>
        </w:rPr>
        <w:t>Disclaimer added: no guarantee of ranking positions, traffic volumes, traffic recovery timelines, AI citation frequency, or conversion rates. "We build the platform. What you do with it determines the outcome."</w:t>
      </w:r>
    </w:p>
    <w:p>
      <w:pPr>
        <w:spacing w:before="160" w:after="80"/>
      </w:pPr>
      <w:r>
        <w:rPr>
          <w:rFonts w:ascii="Garamond" w:hAnsi="Garamond"/>
          <w:b/>
          <w:color w:val="501E1E"/>
          <w:sz w:val="22"/>
        </w:rPr>
        <w:t>Anna's response:</w:t>
      </w:r>
    </w:p>
    <w:p>
      <w:pPr>
        <w:spacing w:before="0" w:after="160"/>
      </w:pPr>
      <w:r>
        <w:rPr>
          <w:rFonts w:ascii="Garamond" w:hAnsi="Garamond"/>
          <w:b/>
          <w:sz w:val="22"/>
        </w:rPr>
        <w:t>This is the most important point in my response. I need to address it carefully.</w:t>
      </w:r>
    </w:p>
    <w:p>
      <w:pPr>
        <w:spacing w:before="0" w:after="200"/>
      </w:pPr>
      <w:r>
        <w:rPr>
          <w:rFonts w:ascii="Garamond" w:hAnsi="Garamond"/>
          <w:sz w:val="22"/>
        </w:rPr>
        <w:t>This disclaimer is a meaningful softening of what was discussed when the project was scoped. The original conversation was about rebuilding the site to drive significant traffic growth, with a meaningful uplift visible within six months. That projection was part of the basis on which I committed to the rebuild and to the budget. Inserting Section 11 now, after work has begun, reads as protective language that should have been part of the original proposal.</w:t>
      </w:r>
    </w:p>
    <w:p>
      <w:pPr>
        <w:spacing w:before="0" w:after="200"/>
      </w:pPr>
      <w:r>
        <w:rPr>
          <w:rFonts w:ascii="Garamond" w:hAnsi="Garamond"/>
          <w:sz w:val="22"/>
        </w:rPr>
        <w:t>I understand and accept that no honest agency can guarantee specific Google ranking positions or specific visitor numbers. SEO depends on factors outside any agency's control: algorithm changes, competition, content cadence, backlinks. I am not asking for a guarantee that contradicts how SEO works.</w:t>
      </w:r>
    </w:p>
    <w:p>
      <w:pPr>
        <w:spacing w:before="0" w:after="160"/>
      </w:pPr>
      <w:r>
        <w:rPr>
          <w:rFonts w:ascii="Garamond" w:hAnsi="Garamond"/>
          <w:b/>
          <w:sz w:val="22"/>
        </w:rPr>
        <w:t>What I am asking for is two things, both reasonable.</w:t>
      </w:r>
    </w:p>
    <w:p>
      <w:pPr>
        <w:spacing w:before="0" w:after="200"/>
      </w:pPr>
      <w:r>
        <w:rPr>
          <w:rFonts w:ascii="Garamond" w:hAnsi="Garamond"/>
          <w:sz w:val="22"/>
        </w:rPr>
        <w:t>First: a written commitment to the technical foundation being delivered to a measurable, world-class standard. This is what you can guarantee, because it is purely build work that either passes the test or doesn't. The 13-point technical guarantee list is in Section 13 of this document.</w:t>
      </w:r>
    </w:p>
    <w:p>
      <w:pPr>
        <w:spacing w:before="0" w:after="200"/>
      </w:pPr>
      <w:r>
        <w:rPr>
          <w:rFonts w:ascii="Garamond" w:hAnsi="Garamond"/>
          <w:sz w:val="22"/>
        </w:rPr>
        <w:t>Second: a KPI framework with a remediation clause. If the technical foundation is delivered correctly and the indexation milestones are missed, you commit to specific remedial work at no extra cost until they are hit. This holds you accountable only for what is in your control. The KPI framework is in Section 14 of this document.</w:t>
      </w:r>
    </w:p>
    <w:p>
      <w:pPr>
        <w:spacing w:before="0" w:after="120"/>
      </w:pPr>
      <w:r>
        <w:rPr>
          <w:rFonts w:ascii="Garamond" w:hAnsi="Garamond"/>
          <w:b/>
          <w:sz w:val="22"/>
        </w:rPr>
        <w:t>I am also asking you four direct questions:</w:t>
      </w:r>
    </w:p>
    <w:p>
      <w:pPr>
        <w:spacing w:after="80"/>
        <w:ind w:left="340" w:hanging="227"/>
      </w:pPr>
      <w:r>
        <w:rPr>
          <w:rFonts w:ascii="Garamond" w:hAnsi="Garamond"/>
          <w:b/>
          <w:sz w:val="22"/>
        </w:rPr>
        <w:t xml:space="preserve">•  </w:t>
      </w:r>
      <w:r>
        <w:rPr>
          <w:rFonts w:ascii="Garamond" w:hAnsi="Garamond"/>
          <w:sz w:val="22"/>
        </w:rPr>
        <w:t>When the rebuild was originally scoped, was the traffic uplift you described an estimate based on similar past clients, a commitment, or a sales position? I would rather know now than discover the answer through a Section 11 footnote.</w:t>
      </w:r>
    </w:p>
    <w:p>
      <w:pPr>
        <w:spacing w:after="80"/>
        <w:ind w:left="340" w:hanging="227"/>
      </w:pPr>
      <w:r>
        <w:rPr>
          <w:rFonts w:ascii="Garamond" w:hAnsi="Garamond"/>
          <w:b/>
          <w:sz w:val="22"/>
        </w:rPr>
        <w:t xml:space="preserve">•  </w:t>
      </w:r>
      <w:r>
        <w:rPr>
          <w:rFonts w:ascii="Garamond" w:hAnsi="Garamond"/>
          <w:sz w:val="22"/>
        </w:rPr>
        <w:t>Has anything changed in your assessment of what this rebuild can deliver? If yes, what changed and when did you know?</w:t>
      </w:r>
    </w:p>
    <w:p>
      <w:pPr>
        <w:spacing w:after="80"/>
        <w:ind w:left="340" w:hanging="227"/>
      </w:pPr>
      <w:r>
        <w:rPr>
          <w:rFonts w:ascii="Garamond" w:hAnsi="Garamond"/>
          <w:b/>
          <w:sz w:val="22"/>
        </w:rPr>
        <w:t xml:space="preserve">•  </w:t>
      </w:r>
      <w:r>
        <w:rPr>
          <w:rFonts w:ascii="Garamond" w:hAnsi="Garamond"/>
          <w:sz w:val="22"/>
        </w:rPr>
        <w:t>Why was the disclaimer not part of the original v2 or v3 proposal documents? Was this added at your contract review stage, or because of something specific to my project?</w:t>
      </w:r>
    </w:p>
    <w:p>
      <w:pPr>
        <w:spacing w:after="80"/>
        <w:ind w:left="340" w:hanging="227"/>
      </w:pPr>
      <w:r>
        <w:rPr>
          <w:rFonts w:ascii="Garamond" w:hAnsi="Garamond"/>
          <w:b/>
          <w:sz w:val="22"/>
        </w:rPr>
        <w:t xml:space="preserve">•  </w:t>
      </w:r>
      <w:r>
        <w:rPr>
          <w:rFonts w:ascii="Garamond" w:hAnsi="Garamond"/>
          <w:sz w:val="22"/>
        </w:rPr>
        <w:t>Do you accept the KPI framework and remediation clause in Section 14 of this document? If not, what specific items would you propose to change, with reasoning?</w:t>
      </w:r>
    </w:p>
    <w:p>
      <w:pPr>
        <w:spacing w:before="0" w:after="280"/>
      </w:pPr>
      <w:r>
        <w:rPr>
          <w:rFonts w:ascii="Garamond" w:hAnsi="Garamond"/>
          <w:i/>
          <w:sz w:val="22"/>
        </w:rPr>
        <w:t>Written answers to these four questions are required before I will sign off the Next.js phase. The work itself can continue in parallel. Sign-off is what is paused.</w:t>
      </w:r>
    </w:p>
    <w:p>
      <w:pPr>
        <w:spacing w:before="440" w:after="160"/>
      </w:pPr>
      <w:r>
        <w:rPr>
          <w:rFonts w:ascii="Garamond" w:hAnsi="Garamond"/>
          <w:b/>
          <w:sz w:val="44"/>
        </w:rPr>
        <w:t>12. Other Items to Confirm in Next.js Build Scope</w:t>
      </w:r>
    </w:p>
    <w:p>
      <w:pPr>
        <w:spacing w:before="0" w:after="160"/>
      </w:pPr>
      <w:r>
        <w:rPr>
          <w:rFonts w:ascii="Garamond" w:hAnsi="Garamond"/>
          <w:sz w:val="22"/>
        </w:rPr>
        <w:t>These items were in the v3 proposal or the FINAL sitemap and have not been explicitly addressed in your response. Please confirm each is in scope for the Next.js build. If any is not in scope, flag it now so we can discuss before sign-off.</w:t>
      </w:r>
    </w:p>
    <w:p>
      <w:pPr>
        <w:spacing w:after="80"/>
        <w:ind w:left="340" w:hanging="227"/>
      </w:pPr>
      <w:r>
        <w:rPr>
          <w:rFonts w:ascii="Garamond" w:hAnsi="Garamond"/>
          <w:b/>
          <w:sz w:val="22"/>
        </w:rPr>
        <w:t xml:space="preserve">•  </w:t>
      </w:r>
      <w:r>
        <w:rPr>
          <w:rFonts w:ascii="Garamond" w:hAnsi="Garamond"/>
          <w:sz w:val="22"/>
        </w:rPr>
        <w:t>The "What Do You Need Right Now?" coaching quiz, under The Work.</w:t>
      </w:r>
    </w:p>
    <w:p>
      <w:pPr>
        <w:spacing w:after="80"/>
        <w:ind w:left="340" w:hanging="227"/>
      </w:pPr>
      <w:r>
        <w:rPr>
          <w:rFonts w:ascii="Garamond" w:hAnsi="Garamond"/>
          <w:b/>
          <w:sz w:val="22"/>
        </w:rPr>
        <w:t xml:space="preserve">•  </w:t>
      </w:r>
      <w:r>
        <w:rPr>
          <w:rFonts w:ascii="Garamond" w:hAnsi="Garamond"/>
          <w:sz w:val="22"/>
        </w:rPr>
        <w:t>Site-wide search functionality.</w:t>
      </w:r>
    </w:p>
    <w:p>
      <w:pPr>
        <w:spacing w:after="80"/>
        <w:ind w:left="340" w:hanging="227"/>
      </w:pPr>
      <w:r>
        <w:rPr>
          <w:rFonts w:ascii="Garamond" w:hAnsi="Garamond"/>
          <w:b/>
          <w:sz w:val="22"/>
        </w:rPr>
        <w:t xml:space="preserve">•  </w:t>
      </w:r>
      <w:r>
        <w:rPr>
          <w:rFonts w:ascii="Garamond" w:hAnsi="Garamond"/>
          <w:sz w:val="22"/>
        </w:rPr>
        <w:t>Member login and authentication for the Reset Room and any gated content.</w:t>
      </w:r>
    </w:p>
    <w:p>
      <w:pPr>
        <w:spacing w:after="80"/>
        <w:ind w:left="340" w:hanging="227"/>
      </w:pPr>
      <w:r>
        <w:rPr>
          <w:rFonts w:ascii="Garamond" w:hAnsi="Garamond"/>
          <w:b/>
          <w:sz w:val="22"/>
        </w:rPr>
        <w:t xml:space="preserve">•  </w:t>
      </w:r>
      <w:r>
        <w:rPr>
          <w:rFonts w:ascii="Garamond" w:hAnsi="Garamond"/>
          <w:sz w:val="22"/>
        </w:rPr>
        <w:t>Faire or wholesale integration for the Shop.</w:t>
      </w:r>
    </w:p>
    <w:p>
      <w:pPr>
        <w:spacing w:after="80"/>
        <w:ind w:left="340" w:hanging="227"/>
      </w:pPr>
      <w:r>
        <w:rPr>
          <w:rFonts w:ascii="Garamond" w:hAnsi="Garamond"/>
          <w:b/>
          <w:sz w:val="22"/>
        </w:rPr>
        <w:t xml:space="preserve">•  </w:t>
      </w:r>
      <w:r>
        <w:rPr>
          <w:rFonts w:ascii="Garamond" w:hAnsi="Garamond"/>
          <w:sz w:val="22"/>
        </w:rPr>
        <w:t>Three CMS Quote slide placeholders on the homepage, formatted as specified above.</w:t>
      </w:r>
    </w:p>
    <w:p>
      <w:pPr>
        <w:spacing w:after="80"/>
        <w:ind w:left="340" w:hanging="227"/>
      </w:pPr>
      <w:r>
        <w:rPr>
          <w:rFonts w:ascii="Garamond" w:hAnsi="Garamond"/>
          <w:b/>
          <w:sz w:val="22"/>
        </w:rPr>
        <w:t xml:space="preserve">•  </w:t>
      </w:r>
      <w:r>
        <w:rPr>
          <w:rFonts w:ascii="Garamond" w:hAnsi="Garamond"/>
          <w:sz w:val="22"/>
        </w:rPr>
        <w:t>Press strip with the seven outlets and certifications strip with the three certs (logos being supplied by Anna, see Section 2 above).</w:t>
      </w:r>
    </w:p>
    <w:p>
      <w:pPr>
        <w:spacing w:after="80"/>
        <w:ind w:left="340" w:hanging="227"/>
      </w:pPr>
      <w:r>
        <w:rPr>
          <w:rFonts w:ascii="Garamond" w:hAnsi="Garamond"/>
          <w:b/>
          <w:sz w:val="22"/>
        </w:rPr>
        <w:t xml:space="preserve">•  </w:t>
      </w:r>
      <w:r>
        <w:rPr>
          <w:rFonts w:ascii="Garamond" w:hAnsi="Garamond"/>
          <w:sz w:val="22"/>
        </w:rPr>
        <w:t>Coordination with Tabitha on launch Sunday so the website /cosmic-forecast page goes live with the summary version on the same Sunday morning the Substack full version goes out, and cross-links are working from minute one.</w:t>
      </w:r>
    </w:p>
    <w:p>
      <w:pPr>
        <w:spacing w:before="0" w:after="200"/>
      </w:pPr>
    </w:p>
    <w:p>
      <w:pPr>
        <w:spacing w:before="440" w:after="160"/>
      </w:pPr>
      <w:r>
        <w:rPr>
          <w:rFonts w:ascii="Garamond" w:hAnsi="Garamond"/>
          <w:b/>
          <w:sz w:val="44"/>
        </w:rPr>
        <w:t>13. Technical Foundation Guarantees (NEW)</w:t>
      </w:r>
    </w:p>
    <w:p>
      <w:pPr>
        <w:spacing w:before="0" w:after="160"/>
      </w:pPr>
      <w:r>
        <w:rPr>
          <w:rFonts w:ascii="Garamond" w:hAnsi="Garamond"/>
          <w:sz w:val="22"/>
        </w:rPr>
        <w:t>These are deliverables, not outcomes. They are measurable. They either pass or fail the test. I expect a written commitment that the launch site delivers all of the following.</w:t>
      </w:r>
    </w:p>
    <w:p>
      <w:pPr>
        <w:spacing w:before="0" w:after="200"/>
      </w:pPr>
      <w:r>
        <w:rPr>
          <w:rFonts w:ascii="Garamond" w:hAnsi="Garamond"/>
          <w:i/>
          <w:sz w:val="22"/>
        </w:rPr>
        <w:t>If any of these are not deliverable within current scope, flag it now. Do not flag it at launch.</w:t>
      </w:r>
    </w:p>
    <w:tbl>
      <w:tblPr>
        <w:tblW w:type="auto" w:w="0"/>
        <w:jc w:val="center"/>
        <w:tblLayout w:type="fixed"/>
        <w:tblLook w:firstColumn="1" w:firstRow="1" w:lastColumn="0" w:lastRow="0" w:noHBand="0" w:noVBand="1" w:val="04A0"/>
      </w:tblPr>
      <w:tblGrid>
        <w:gridCol w:w="4986"/>
        <w:gridCol w:w="4986"/>
      </w:tblGrid>
      <w:tr>
        <w:tc>
          <w:tcPr>
            <w:tcW w:type="dxa" w:w="567"/>
            <w:shd w:val="clear" w:color="auto" w:fill="F5F3EF"/>
          </w:tcPr>
          <w:p>
            <w:pPr>
              <w:spacing w:after="80"/>
            </w:pPr>
            <w:r>
              <w:rPr>
                <w:rFonts w:ascii="Garamond" w:hAnsi="Garamond"/>
                <w:b/>
                <w:sz w:val="20"/>
              </w:rPr>
              <w:t>#</w:t>
            </w:r>
          </w:p>
        </w:tc>
        <w:tc>
          <w:tcPr>
            <w:tcW w:type="dxa" w:w="8787"/>
            <w:shd w:val="clear" w:color="auto" w:fill="F5F3EF"/>
          </w:tcPr>
          <w:p>
            <w:pPr>
              <w:spacing w:after="80"/>
            </w:pPr>
            <w:r>
              <w:rPr>
                <w:rFonts w:ascii="Garamond" w:hAnsi="Garamond"/>
                <w:b/>
                <w:sz w:val="20"/>
              </w:rPr>
              <w:t>Deliverable</w:t>
            </w:r>
          </w:p>
        </w:tc>
      </w:tr>
      <w:tr>
        <w:tc>
          <w:tcPr>
            <w:tcW w:type="dxa" w:w="567"/>
            <w:shd w:val="clear" w:color="auto" w:fill="FFFFFF"/>
          </w:tcPr>
          <w:p>
            <w:pPr>
              <w:spacing w:after="80"/>
            </w:pPr>
            <w:r>
              <w:rPr>
                <w:rFonts w:ascii="Garamond" w:hAnsi="Garamond"/>
                <w:b/>
                <w:sz w:val="20"/>
              </w:rPr>
              <w:t>a</w:t>
            </w:r>
          </w:p>
        </w:tc>
        <w:tc>
          <w:tcPr>
            <w:tcW w:type="dxa" w:w="8787"/>
            <w:shd w:val="clear" w:color="auto" w:fill="FFFFFF"/>
          </w:tcPr>
          <w:p>
            <w:pPr>
              <w:spacing w:after="80"/>
            </w:pPr>
            <w:r>
              <w:rPr>
                <w:rFonts w:ascii="Garamond" w:hAnsi="Garamond"/>
                <w:sz w:val="20"/>
              </w:rPr>
              <w:t>Core Web Vitals all in the green: LCP under 2.5 seconds, FID under 100ms, CLS under 0.1, on both mobile and desktop, measured by Google PageSpeed Insights.</w:t>
            </w:r>
          </w:p>
        </w:tc>
      </w:tr>
      <w:tr>
        <w:tc>
          <w:tcPr>
            <w:tcW w:type="dxa" w:w="567"/>
            <w:shd w:val="clear" w:color="auto" w:fill="FFFFFF"/>
          </w:tcPr>
          <w:p>
            <w:pPr>
              <w:spacing w:after="80"/>
            </w:pPr>
            <w:r>
              <w:rPr>
                <w:rFonts w:ascii="Garamond" w:hAnsi="Garamond"/>
                <w:b/>
                <w:sz w:val="20"/>
              </w:rPr>
              <w:t>b</w:t>
            </w:r>
          </w:p>
        </w:tc>
        <w:tc>
          <w:tcPr>
            <w:tcW w:type="dxa" w:w="8787"/>
            <w:shd w:val="clear" w:color="auto" w:fill="FFFFFF"/>
          </w:tcPr>
          <w:p>
            <w:pPr>
              <w:spacing w:after="80"/>
            </w:pPr>
            <w:r>
              <w:rPr>
                <w:rFonts w:ascii="Garamond" w:hAnsi="Garamond"/>
                <w:sz w:val="20"/>
              </w:rPr>
              <w:t>Mobile usability score of 100 in Lighthouse.</w:t>
            </w:r>
          </w:p>
        </w:tc>
      </w:tr>
      <w:tr>
        <w:tc>
          <w:tcPr>
            <w:tcW w:type="dxa" w:w="567"/>
            <w:shd w:val="clear" w:color="auto" w:fill="FFFFFF"/>
          </w:tcPr>
          <w:p>
            <w:pPr>
              <w:spacing w:after="80"/>
            </w:pPr>
            <w:r>
              <w:rPr>
                <w:rFonts w:ascii="Garamond" w:hAnsi="Garamond"/>
                <w:b/>
                <w:sz w:val="20"/>
              </w:rPr>
              <w:t>c</w:t>
            </w:r>
          </w:p>
        </w:tc>
        <w:tc>
          <w:tcPr>
            <w:tcW w:type="dxa" w:w="8787"/>
            <w:shd w:val="clear" w:color="auto" w:fill="FFFFFF"/>
          </w:tcPr>
          <w:p>
            <w:pPr>
              <w:spacing w:after="80"/>
            </w:pPr>
            <w:r>
              <w:rPr>
                <w:rFonts w:ascii="Garamond" w:hAnsi="Garamond"/>
                <w:sz w:val="20"/>
              </w:rPr>
              <w:t>Accessibility score of 95 or above in Lighthouse.</w:t>
            </w:r>
          </w:p>
        </w:tc>
      </w:tr>
      <w:tr>
        <w:tc>
          <w:tcPr>
            <w:tcW w:type="dxa" w:w="567"/>
            <w:shd w:val="clear" w:color="auto" w:fill="FFFFFF"/>
          </w:tcPr>
          <w:p>
            <w:pPr>
              <w:spacing w:after="80"/>
            </w:pPr>
            <w:r>
              <w:rPr>
                <w:rFonts w:ascii="Garamond" w:hAnsi="Garamond"/>
                <w:b/>
                <w:sz w:val="20"/>
              </w:rPr>
              <w:t>d</w:t>
            </w:r>
          </w:p>
        </w:tc>
        <w:tc>
          <w:tcPr>
            <w:tcW w:type="dxa" w:w="8787"/>
            <w:shd w:val="clear" w:color="auto" w:fill="FFFFFF"/>
          </w:tcPr>
          <w:p>
            <w:pPr>
              <w:spacing w:after="80"/>
            </w:pPr>
            <w:r>
              <w:rPr>
                <w:rFonts w:ascii="Garamond" w:hAnsi="Garamond"/>
                <w:sz w:val="20"/>
              </w:rPr>
              <w:t>Full schema markup (Organization, Person, Article, Product, Event, BreadcrumbList, FAQ where relevant) verified in Google Rich Results Test.</w:t>
            </w:r>
          </w:p>
        </w:tc>
      </w:tr>
      <w:tr>
        <w:tc>
          <w:tcPr>
            <w:tcW w:type="dxa" w:w="567"/>
            <w:shd w:val="clear" w:color="auto" w:fill="FFFFFF"/>
          </w:tcPr>
          <w:p>
            <w:pPr>
              <w:spacing w:after="80"/>
            </w:pPr>
            <w:r>
              <w:rPr>
                <w:rFonts w:ascii="Garamond" w:hAnsi="Garamond"/>
                <w:b/>
                <w:sz w:val="20"/>
              </w:rPr>
              <w:t>e</w:t>
            </w:r>
          </w:p>
        </w:tc>
        <w:tc>
          <w:tcPr>
            <w:tcW w:type="dxa" w:w="8787"/>
            <w:shd w:val="clear" w:color="auto" w:fill="FFFFFF"/>
          </w:tcPr>
          <w:p>
            <w:pPr>
              <w:spacing w:after="80"/>
            </w:pPr>
            <w:r>
              <w:rPr>
                <w:rFonts w:ascii="Garamond" w:hAnsi="Garamond"/>
                <w:sz w:val="20"/>
              </w:rPr>
              <w:t>Canonical tags on every page, with the 12 free Substack posts pointing to their website equivalents.</w:t>
            </w:r>
          </w:p>
        </w:tc>
      </w:tr>
      <w:tr>
        <w:tc>
          <w:tcPr>
            <w:tcW w:type="dxa" w:w="567"/>
            <w:shd w:val="clear" w:color="auto" w:fill="FFFFFF"/>
          </w:tcPr>
          <w:p>
            <w:pPr>
              <w:spacing w:after="80"/>
            </w:pPr>
            <w:r>
              <w:rPr>
                <w:rFonts w:ascii="Garamond" w:hAnsi="Garamond"/>
                <w:b/>
                <w:sz w:val="20"/>
              </w:rPr>
              <w:t>f</w:t>
            </w:r>
          </w:p>
        </w:tc>
        <w:tc>
          <w:tcPr>
            <w:tcW w:type="dxa" w:w="8787"/>
            <w:shd w:val="clear" w:color="auto" w:fill="FFFFFF"/>
          </w:tcPr>
          <w:p>
            <w:pPr>
              <w:spacing w:after="80"/>
            </w:pPr>
            <w:r>
              <w:rPr>
                <w:rFonts w:ascii="Garamond" w:hAnsi="Garamond"/>
                <w:sz w:val="20"/>
              </w:rPr>
              <w:t>Server-side rendered pages so AI crawlers can read content without executing JavaScript.</w:t>
            </w:r>
          </w:p>
        </w:tc>
      </w:tr>
      <w:tr>
        <w:tc>
          <w:tcPr>
            <w:tcW w:type="dxa" w:w="567"/>
            <w:shd w:val="clear" w:color="auto" w:fill="FFFFFF"/>
          </w:tcPr>
          <w:p>
            <w:pPr>
              <w:spacing w:after="80"/>
            </w:pPr>
            <w:r>
              <w:rPr>
                <w:rFonts w:ascii="Garamond" w:hAnsi="Garamond"/>
                <w:b/>
                <w:sz w:val="20"/>
              </w:rPr>
              <w:t>g</w:t>
            </w:r>
          </w:p>
        </w:tc>
        <w:tc>
          <w:tcPr>
            <w:tcW w:type="dxa" w:w="8787"/>
            <w:shd w:val="clear" w:color="auto" w:fill="FFFFFF"/>
          </w:tcPr>
          <w:p>
            <w:pPr>
              <w:spacing w:after="80"/>
            </w:pPr>
            <w:r>
              <w:rPr>
                <w:rFonts w:ascii="Garamond" w:hAnsi="Garamond"/>
                <w:sz w:val="20"/>
              </w:rPr>
              <w:t>/llms.txt published and accessible at /llms.txt with content I have approved.</w:t>
            </w:r>
          </w:p>
        </w:tc>
      </w:tr>
      <w:tr>
        <w:tc>
          <w:tcPr>
            <w:tcW w:type="dxa" w:w="567"/>
            <w:shd w:val="clear" w:color="auto" w:fill="FFFFFF"/>
          </w:tcPr>
          <w:p>
            <w:pPr>
              <w:spacing w:after="80"/>
            </w:pPr>
            <w:r>
              <w:rPr>
                <w:rFonts w:ascii="Garamond" w:hAnsi="Garamond"/>
                <w:b/>
                <w:sz w:val="20"/>
              </w:rPr>
              <w:t>h</w:t>
            </w:r>
          </w:p>
        </w:tc>
        <w:tc>
          <w:tcPr>
            <w:tcW w:type="dxa" w:w="8787"/>
            <w:shd w:val="clear" w:color="auto" w:fill="FFFFFF"/>
          </w:tcPr>
          <w:p>
            <w:pPr>
              <w:spacing w:after="80"/>
            </w:pPr>
            <w:r>
              <w:rPr>
                <w:rFonts w:ascii="Garamond" w:hAnsi="Garamond"/>
                <w:sz w:val="20"/>
              </w:rPr>
              <w:t>XML sitemap submitted to Google Search Console and Bing Webmaster Tools.</w:t>
            </w:r>
          </w:p>
        </w:tc>
      </w:tr>
      <w:tr>
        <w:tc>
          <w:tcPr>
            <w:tcW w:type="dxa" w:w="567"/>
            <w:shd w:val="clear" w:color="auto" w:fill="FFFFFF"/>
          </w:tcPr>
          <w:p>
            <w:pPr>
              <w:spacing w:after="80"/>
            </w:pPr>
            <w:r>
              <w:rPr>
                <w:rFonts w:ascii="Garamond" w:hAnsi="Garamond"/>
                <w:b/>
                <w:sz w:val="20"/>
              </w:rPr>
              <w:t>i</w:t>
            </w:r>
          </w:p>
        </w:tc>
        <w:tc>
          <w:tcPr>
            <w:tcW w:type="dxa" w:w="8787"/>
            <w:shd w:val="clear" w:color="auto" w:fill="FFFFFF"/>
          </w:tcPr>
          <w:p>
            <w:pPr>
              <w:spacing w:after="80"/>
            </w:pPr>
            <w:r>
              <w:rPr>
                <w:rFonts w:ascii="Garamond" w:hAnsi="Garamond"/>
                <w:sz w:val="20"/>
              </w:rPr>
              <w:t>Open Graph and Twitter Card tags on every page.</w:t>
            </w:r>
          </w:p>
        </w:tc>
      </w:tr>
      <w:tr>
        <w:tc>
          <w:tcPr>
            <w:tcW w:type="dxa" w:w="567"/>
            <w:shd w:val="clear" w:color="auto" w:fill="FFFFFF"/>
          </w:tcPr>
          <w:p>
            <w:pPr>
              <w:spacing w:after="80"/>
            </w:pPr>
            <w:r>
              <w:rPr>
                <w:rFonts w:ascii="Garamond" w:hAnsi="Garamond"/>
                <w:b/>
                <w:sz w:val="20"/>
              </w:rPr>
              <w:t>j</w:t>
            </w:r>
          </w:p>
        </w:tc>
        <w:tc>
          <w:tcPr>
            <w:tcW w:type="dxa" w:w="8787"/>
            <w:shd w:val="clear" w:color="auto" w:fill="FFFFFF"/>
          </w:tcPr>
          <w:p>
            <w:pPr>
              <w:spacing w:after="80"/>
            </w:pPr>
            <w:r>
              <w:rPr>
                <w:rFonts w:ascii="Garamond" w:hAnsi="Garamond"/>
                <w:sz w:val="20"/>
              </w:rPr>
              <w:t>Internal linking architecture: every blog post links to at least three other relevant pages on the site, and every product or service page links from at least three blog posts.</w:t>
            </w:r>
          </w:p>
        </w:tc>
      </w:tr>
      <w:tr>
        <w:tc>
          <w:tcPr>
            <w:tcW w:type="dxa" w:w="567"/>
            <w:shd w:val="clear" w:color="auto" w:fill="FFFFFF"/>
          </w:tcPr>
          <w:p>
            <w:pPr>
              <w:spacing w:after="80"/>
            </w:pPr>
            <w:r>
              <w:rPr>
                <w:rFonts w:ascii="Garamond" w:hAnsi="Garamond"/>
                <w:b/>
                <w:sz w:val="20"/>
              </w:rPr>
              <w:t>k</w:t>
            </w:r>
          </w:p>
        </w:tc>
        <w:tc>
          <w:tcPr>
            <w:tcW w:type="dxa" w:w="8787"/>
            <w:shd w:val="clear" w:color="auto" w:fill="FFFFFF"/>
          </w:tcPr>
          <w:p>
            <w:pPr>
              <w:spacing w:after="80"/>
            </w:pPr>
            <w:r>
              <w:rPr>
                <w:rFonts w:ascii="Garamond" w:hAnsi="Garamond"/>
                <w:sz w:val="20"/>
              </w:rPr>
              <w:t>301 redirects from every old URL to its new equivalent, no 404s on launch.</w:t>
            </w:r>
          </w:p>
        </w:tc>
      </w:tr>
      <w:tr>
        <w:tc>
          <w:tcPr>
            <w:tcW w:type="dxa" w:w="567"/>
            <w:shd w:val="clear" w:color="auto" w:fill="FFFFFF"/>
          </w:tcPr>
          <w:p>
            <w:pPr>
              <w:spacing w:after="80"/>
            </w:pPr>
            <w:r>
              <w:rPr>
                <w:rFonts w:ascii="Garamond" w:hAnsi="Garamond"/>
                <w:b/>
                <w:sz w:val="20"/>
              </w:rPr>
              <w:t>l</w:t>
            </w:r>
          </w:p>
        </w:tc>
        <w:tc>
          <w:tcPr>
            <w:tcW w:type="dxa" w:w="8787"/>
            <w:shd w:val="clear" w:color="auto" w:fill="FFFFFF"/>
          </w:tcPr>
          <w:p>
            <w:pPr>
              <w:spacing w:after="80"/>
            </w:pPr>
            <w:r>
              <w:rPr>
                <w:rFonts w:ascii="Garamond" w:hAnsi="Garamond"/>
                <w:sz w:val="20"/>
              </w:rPr>
              <w:t>AI crawler access enabled in robots.txt for GPTBot, Claude-Web, PerplexityBot, Google-Extended.</w:t>
            </w:r>
          </w:p>
        </w:tc>
      </w:tr>
      <w:tr>
        <w:tc>
          <w:tcPr>
            <w:tcW w:type="dxa" w:w="567"/>
            <w:shd w:val="clear" w:color="auto" w:fill="FFFFFF"/>
          </w:tcPr>
          <w:p>
            <w:pPr>
              <w:spacing w:after="80"/>
            </w:pPr>
            <w:r>
              <w:rPr>
                <w:rFonts w:ascii="Garamond" w:hAnsi="Garamond"/>
                <w:b/>
                <w:sz w:val="20"/>
              </w:rPr>
              <w:t>m</w:t>
            </w:r>
          </w:p>
        </w:tc>
        <w:tc>
          <w:tcPr>
            <w:tcW w:type="dxa" w:w="8787"/>
            <w:shd w:val="clear" w:color="auto" w:fill="FFFFFF"/>
          </w:tcPr>
          <w:p>
            <w:pPr>
              <w:spacing w:after="80"/>
            </w:pPr>
            <w:r>
              <w:rPr>
                <w:rFonts w:ascii="Garamond" w:hAnsi="Garamond"/>
                <w:sz w:val="20"/>
              </w:rPr>
              <w:t>Page load under 2 seconds on a 4G connection.</w:t>
            </w:r>
          </w:p>
        </w:tc>
      </w:tr>
    </w:tbl>
    <w:p>
      <w:pPr>
        <w:spacing w:before="0" w:after="280"/>
      </w:pPr>
    </w:p>
    <w:p>
      <w:pPr>
        <w:spacing w:before="440" w:after="160"/>
      </w:pPr>
      <w:r>
        <w:rPr>
          <w:rFonts w:ascii="Garamond" w:hAnsi="Garamond"/>
          <w:b/>
          <w:sz w:val="44"/>
        </w:rPr>
        <w:t>14. KPI Framework (NEW)</w:t>
      </w:r>
    </w:p>
    <w:p>
      <w:pPr>
        <w:spacing w:before="0" w:after="200"/>
      </w:pPr>
      <w:r>
        <w:rPr>
          <w:rFonts w:ascii="Garamond" w:hAnsi="Garamond"/>
          <w:sz w:val="22"/>
        </w:rPr>
        <w:t>The site is brand new. There is no historical baseline (the 2018 traffic was on the Anna Lou of London jewellery site, which is a separate platform and a separate conversation). So the KPIs are framed as new-site growth from zero, with technical milestones in months 1 to 3 and traffic milestones from month 6 onwards.</w:t>
      </w:r>
    </w:p>
    <w:p>
      <w:pPr>
        <w:spacing w:before="0" w:after="280"/>
      </w:pPr>
      <w:r>
        <w:rPr>
          <w:rFonts w:ascii="Garamond" w:hAnsi="Garamond"/>
          <w:sz w:val="22"/>
        </w:rPr>
        <w:t>Sameer is accountable only for what is in his control: the technical foundation, indexation, and technical SEO health. Editorial content cadence and SEO content strategy is Anna's responsibility (with separate support to be sourced as needed). The KPI framework reflects that split honestly.</w:t>
      </w:r>
    </w:p>
    <w:p>
      <w:pPr>
        <w:spacing w:before="320" w:after="160"/>
      </w:pPr>
      <w:r>
        <w:rPr>
          <w:rFonts w:ascii="Garamond" w:hAnsi="Garamond"/>
          <w:b/>
          <w:sz w:val="32"/>
        </w:rPr>
        <w:t>Phase 1: Technical milestones (months 1 to 3)</w:t>
      </w:r>
    </w:p>
    <w:p>
      <w:pPr>
        <w:spacing w:before="0" w:after="160"/>
      </w:pPr>
      <w:r>
        <w:rPr>
          <w:rFonts w:ascii="Garamond" w:hAnsi="Garamond"/>
          <w:i/>
          <w:sz w:val="22"/>
        </w:rPr>
        <w:t>Sameer's responsibility. These are the foundation checks.</w:t>
      </w:r>
    </w:p>
    <w:tbl>
      <w:tblPr>
        <w:tblW w:type="auto" w:w="0"/>
        <w:jc w:val="center"/>
        <w:tblLayout w:type="fixed"/>
        <w:tblLook w:firstColumn="1" w:firstRow="1" w:lastColumn="0" w:lastRow="0" w:noHBand="0" w:noVBand="1" w:val="04A0"/>
      </w:tblPr>
      <w:tblGrid>
        <w:gridCol w:w="3324"/>
        <w:gridCol w:w="3324"/>
        <w:gridCol w:w="3324"/>
      </w:tblGrid>
      <w:tr>
        <w:tc>
          <w:tcPr>
            <w:tcW w:type="dxa" w:w="2268"/>
            <w:shd w:val="clear" w:color="auto" w:fill="F5F3EF"/>
          </w:tcPr>
          <w:p>
            <w:pPr>
              <w:spacing w:after="80"/>
            </w:pPr>
            <w:r>
              <w:rPr>
                <w:rFonts w:ascii="Garamond" w:hAnsi="Garamond"/>
                <w:b/>
                <w:sz w:val="20"/>
              </w:rPr>
              <w:t>Checkpoint</w:t>
            </w:r>
          </w:p>
        </w:tc>
        <w:tc>
          <w:tcPr>
            <w:tcW w:type="dxa" w:w="4819"/>
            <w:shd w:val="clear" w:color="auto" w:fill="F5F3EF"/>
          </w:tcPr>
          <w:p>
            <w:pPr>
              <w:spacing w:after="80"/>
            </w:pPr>
            <w:r>
              <w:rPr>
                <w:rFonts w:ascii="Garamond" w:hAnsi="Garamond"/>
                <w:b/>
                <w:sz w:val="20"/>
              </w:rPr>
              <w:t>Metric</w:t>
            </w:r>
          </w:p>
        </w:tc>
        <w:tc>
          <w:tcPr>
            <w:tcW w:type="dxa" w:w="2268"/>
            <w:shd w:val="clear" w:color="auto" w:fill="F5F3EF"/>
          </w:tcPr>
          <w:p>
            <w:pPr>
              <w:spacing w:after="80"/>
            </w:pPr>
            <w:r>
              <w:rPr>
                <w:rFonts w:ascii="Garamond" w:hAnsi="Garamond"/>
                <w:b/>
                <w:sz w:val="20"/>
              </w:rPr>
              <w:t>Target</w:t>
            </w:r>
          </w:p>
        </w:tc>
      </w:tr>
      <w:tr>
        <w:tc>
          <w:tcPr>
            <w:tcW w:type="dxa" w:w="2268"/>
            <w:shd w:val="clear" w:color="auto" w:fill="FFFFFF"/>
          </w:tcPr>
          <w:p>
            <w:pPr>
              <w:spacing w:after="80"/>
            </w:pPr>
            <w:r>
              <w:rPr>
                <w:rFonts w:ascii="Garamond" w:hAnsi="Garamond"/>
                <w:sz w:val="20"/>
              </w:rPr>
              <w:t>Month 1 post-launch</w:t>
            </w:r>
          </w:p>
        </w:tc>
        <w:tc>
          <w:tcPr>
            <w:tcW w:type="dxa" w:w="4819"/>
            <w:shd w:val="clear" w:color="auto" w:fill="FFFFFF"/>
          </w:tcPr>
          <w:p>
            <w:pPr>
              <w:spacing w:after="80"/>
            </w:pPr>
            <w:r>
              <w:rPr>
                <w:rFonts w:ascii="Garamond" w:hAnsi="Garamond"/>
                <w:sz w:val="20"/>
              </w:rPr>
              <w:t>100% of technical foundation guarantees verified (Section 13 above)</w:t>
            </w:r>
          </w:p>
        </w:tc>
        <w:tc>
          <w:tcPr>
            <w:tcW w:type="dxa" w:w="2268"/>
            <w:shd w:val="clear" w:color="auto" w:fill="FFFFFF"/>
          </w:tcPr>
          <w:p>
            <w:pPr>
              <w:spacing w:after="80"/>
            </w:pPr>
            <w:r>
              <w:rPr>
                <w:rFonts w:ascii="Garamond" w:hAnsi="Garamond"/>
                <w:sz w:val="20"/>
              </w:rPr>
              <w:t>All 13 items pass</w:t>
            </w:r>
          </w:p>
        </w:tc>
      </w:tr>
      <w:tr>
        <w:tc>
          <w:tcPr>
            <w:tcW w:type="dxa" w:w="2268"/>
            <w:shd w:val="clear" w:color="auto" w:fill="FFFFFF"/>
          </w:tcPr>
          <w:p>
            <w:pPr>
              <w:spacing w:after="80"/>
            </w:pPr>
            <w:r>
              <w:rPr>
                <w:rFonts w:ascii="Garamond" w:hAnsi="Garamond"/>
                <w:sz w:val="20"/>
              </w:rPr>
              <w:t>Month 2 post-launch</w:t>
            </w:r>
          </w:p>
        </w:tc>
        <w:tc>
          <w:tcPr>
            <w:tcW w:type="dxa" w:w="4819"/>
            <w:shd w:val="clear" w:color="auto" w:fill="FFFFFF"/>
          </w:tcPr>
          <w:p>
            <w:pPr>
              <w:spacing w:after="80"/>
            </w:pPr>
            <w:r>
              <w:rPr>
                <w:rFonts w:ascii="Garamond" w:hAnsi="Garamond"/>
                <w:sz w:val="20"/>
              </w:rPr>
              <w:t>Pages indexed in Google Search Console</w:t>
            </w:r>
          </w:p>
        </w:tc>
        <w:tc>
          <w:tcPr>
            <w:tcW w:type="dxa" w:w="2268"/>
            <w:shd w:val="clear" w:color="auto" w:fill="FFFFFF"/>
          </w:tcPr>
          <w:p>
            <w:pPr>
              <w:spacing w:after="80"/>
            </w:pPr>
            <w:r>
              <w:rPr>
                <w:rFonts w:ascii="Garamond" w:hAnsi="Garamond"/>
                <w:sz w:val="20"/>
              </w:rPr>
              <w:t>80% or more of submitted pages indexed</w:t>
            </w:r>
          </w:p>
        </w:tc>
      </w:tr>
      <w:tr>
        <w:tc>
          <w:tcPr>
            <w:tcW w:type="dxa" w:w="2268"/>
            <w:shd w:val="clear" w:color="auto" w:fill="FFFFFF"/>
          </w:tcPr>
          <w:p>
            <w:pPr>
              <w:spacing w:after="80"/>
            </w:pPr>
            <w:r>
              <w:rPr>
                <w:rFonts w:ascii="Garamond" w:hAnsi="Garamond"/>
                <w:sz w:val="20"/>
              </w:rPr>
              <w:t>Month 3 post-launch</w:t>
            </w:r>
          </w:p>
        </w:tc>
        <w:tc>
          <w:tcPr>
            <w:tcW w:type="dxa" w:w="4819"/>
            <w:shd w:val="clear" w:color="auto" w:fill="FFFFFF"/>
          </w:tcPr>
          <w:p>
            <w:pPr>
              <w:spacing w:after="80"/>
            </w:pPr>
            <w:r>
              <w:rPr>
                <w:rFonts w:ascii="Garamond" w:hAnsi="Garamond"/>
                <w:sz w:val="20"/>
              </w:rPr>
              <w:t>Site technically sound: no broken links, no errors in Search Console, no schema warnings, valid sitemap</w:t>
            </w:r>
          </w:p>
        </w:tc>
        <w:tc>
          <w:tcPr>
            <w:tcW w:type="dxa" w:w="2268"/>
            <w:shd w:val="clear" w:color="auto" w:fill="FFFFFF"/>
          </w:tcPr>
          <w:p>
            <w:pPr>
              <w:spacing w:after="80"/>
            </w:pPr>
            <w:r>
              <w:rPr>
                <w:rFonts w:ascii="Garamond" w:hAnsi="Garamond"/>
                <w:sz w:val="20"/>
              </w:rPr>
              <w:t>Zero critical errors</w:t>
            </w:r>
          </w:p>
        </w:tc>
      </w:tr>
    </w:tbl>
    <w:p>
      <w:pPr>
        <w:spacing w:before="0" w:after="200"/>
      </w:pPr>
    </w:p>
    <w:p>
      <w:pPr>
        <w:spacing w:before="320" w:after="160"/>
      </w:pPr>
      <w:r>
        <w:rPr>
          <w:rFonts w:ascii="Garamond" w:hAnsi="Garamond"/>
          <w:b/>
          <w:sz w:val="32"/>
        </w:rPr>
        <w:t>Phase 2: Traffic milestones (months 6 to 24)</w:t>
      </w:r>
    </w:p>
    <w:p>
      <w:pPr>
        <w:spacing w:before="0" w:after="160"/>
      </w:pPr>
      <w:r>
        <w:rPr>
          <w:rFonts w:ascii="Garamond" w:hAnsi="Garamond"/>
          <w:i/>
          <w:sz w:val="22"/>
        </w:rPr>
        <w:t>Joint responsibility. Technical foundation must stay green AND content cadence must be maintained for these to be hit. Targets below are starting positions for negotiation. I am asking you to come back with your own proposed numbers (low / mid / high scenarios) based on past clients, with the assumptions behind each.</w:t>
      </w:r>
    </w:p>
    <w:tbl>
      <w:tblPr>
        <w:tblW w:type="auto" w:w="0"/>
        <w:jc w:val="center"/>
        <w:tblLayout w:type="fixed"/>
        <w:tblLook w:firstColumn="1" w:firstRow="1" w:lastColumn="0" w:lastRow="0" w:noHBand="0" w:noVBand="1" w:val="04A0"/>
      </w:tblPr>
      <w:tblGrid>
        <w:gridCol w:w="3324"/>
        <w:gridCol w:w="3324"/>
        <w:gridCol w:w="3324"/>
      </w:tblGrid>
      <w:tr>
        <w:tc>
          <w:tcPr>
            <w:tcW w:type="dxa" w:w="2268"/>
            <w:shd w:val="clear" w:color="auto" w:fill="F5F3EF"/>
          </w:tcPr>
          <w:p>
            <w:pPr>
              <w:spacing w:after="80"/>
            </w:pPr>
            <w:r>
              <w:rPr>
                <w:rFonts w:ascii="Garamond" w:hAnsi="Garamond"/>
                <w:b/>
                <w:sz w:val="20"/>
              </w:rPr>
              <w:t>Checkpoint</w:t>
            </w:r>
          </w:p>
        </w:tc>
        <w:tc>
          <w:tcPr>
            <w:tcW w:type="dxa" w:w="3969"/>
            <w:shd w:val="clear" w:color="auto" w:fill="F5F3EF"/>
          </w:tcPr>
          <w:p>
            <w:pPr>
              <w:spacing w:after="80"/>
            </w:pPr>
            <w:r>
              <w:rPr>
                <w:rFonts w:ascii="Garamond" w:hAnsi="Garamond"/>
                <w:b/>
                <w:sz w:val="20"/>
              </w:rPr>
              <w:t>Metric</w:t>
            </w:r>
          </w:p>
        </w:tc>
        <w:tc>
          <w:tcPr>
            <w:tcW w:type="dxa" w:w="3118"/>
            <w:shd w:val="clear" w:color="auto" w:fill="F5F3EF"/>
          </w:tcPr>
          <w:p>
            <w:pPr>
              <w:spacing w:after="80"/>
            </w:pPr>
            <w:r>
              <w:rPr>
                <w:rFonts w:ascii="Garamond" w:hAnsi="Garamond"/>
                <w:b/>
                <w:sz w:val="20"/>
              </w:rPr>
              <w:t>Anna's proposed target (negotiable)</w:t>
            </w:r>
          </w:p>
        </w:tc>
      </w:tr>
      <w:tr>
        <w:tc>
          <w:tcPr>
            <w:tcW w:type="dxa" w:w="2268"/>
            <w:shd w:val="clear" w:color="auto" w:fill="FFFFFF"/>
          </w:tcPr>
          <w:p>
            <w:pPr>
              <w:spacing w:after="80"/>
            </w:pPr>
            <w:r>
              <w:rPr>
                <w:rFonts w:ascii="Garamond" w:hAnsi="Garamond"/>
                <w:sz w:val="20"/>
              </w:rPr>
              <w:t>Month 6 post-launch</w:t>
            </w:r>
          </w:p>
        </w:tc>
        <w:tc>
          <w:tcPr>
            <w:tcW w:type="dxa" w:w="3969"/>
            <w:shd w:val="clear" w:color="auto" w:fill="FFFFFF"/>
          </w:tcPr>
          <w:p>
            <w:pPr>
              <w:spacing w:after="80"/>
            </w:pPr>
            <w:r>
              <w:rPr>
                <w:rFonts w:ascii="Garamond" w:hAnsi="Garamond"/>
                <w:sz w:val="20"/>
              </w:rPr>
              <w:t>Daily organic sessions average</w:t>
            </w:r>
          </w:p>
        </w:tc>
        <w:tc>
          <w:tcPr>
            <w:tcW w:type="dxa" w:w="3118"/>
            <w:shd w:val="clear" w:color="auto" w:fill="FFFFFF"/>
          </w:tcPr>
          <w:p>
            <w:pPr>
              <w:spacing w:after="80"/>
            </w:pPr>
            <w:r>
              <w:rPr>
                <w:rFonts w:ascii="Garamond" w:hAnsi="Garamond"/>
                <w:sz w:val="20"/>
              </w:rPr>
              <w:t>30 to 50 per day</w:t>
            </w:r>
          </w:p>
        </w:tc>
      </w:tr>
      <w:tr>
        <w:tc>
          <w:tcPr>
            <w:tcW w:type="dxa" w:w="2268"/>
            <w:shd w:val="clear" w:color="auto" w:fill="FFFFFF"/>
          </w:tcPr>
          <w:p>
            <w:pPr>
              <w:spacing w:after="80"/>
            </w:pPr>
            <w:r>
              <w:rPr>
                <w:rFonts w:ascii="Garamond" w:hAnsi="Garamond"/>
                <w:sz w:val="20"/>
              </w:rPr>
              <w:t>Month 9 post-launch</w:t>
            </w:r>
          </w:p>
        </w:tc>
        <w:tc>
          <w:tcPr>
            <w:tcW w:type="dxa" w:w="3969"/>
            <w:shd w:val="clear" w:color="auto" w:fill="FFFFFF"/>
          </w:tcPr>
          <w:p>
            <w:pPr>
              <w:spacing w:after="80"/>
            </w:pPr>
            <w:r>
              <w:rPr>
                <w:rFonts w:ascii="Garamond" w:hAnsi="Garamond"/>
                <w:sz w:val="20"/>
              </w:rPr>
              <w:t>Daily organic sessions average</w:t>
            </w:r>
          </w:p>
        </w:tc>
        <w:tc>
          <w:tcPr>
            <w:tcW w:type="dxa" w:w="3118"/>
            <w:shd w:val="clear" w:color="auto" w:fill="FFFFFF"/>
          </w:tcPr>
          <w:p>
            <w:pPr>
              <w:spacing w:after="80"/>
            </w:pPr>
            <w:r>
              <w:rPr>
                <w:rFonts w:ascii="Garamond" w:hAnsi="Garamond"/>
                <w:sz w:val="20"/>
              </w:rPr>
              <w:t>100 to 150 per day</w:t>
            </w:r>
          </w:p>
        </w:tc>
      </w:tr>
      <w:tr>
        <w:tc>
          <w:tcPr>
            <w:tcW w:type="dxa" w:w="2268"/>
            <w:shd w:val="clear" w:color="auto" w:fill="FFFFFF"/>
          </w:tcPr>
          <w:p>
            <w:pPr>
              <w:spacing w:after="80"/>
            </w:pPr>
            <w:r>
              <w:rPr>
                <w:rFonts w:ascii="Garamond" w:hAnsi="Garamond"/>
                <w:sz w:val="20"/>
              </w:rPr>
              <w:t>Month 12 post-launch</w:t>
            </w:r>
          </w:p>
        </w:tc>
        <w:tc>
          <w:tcPr>
            <w:tcW w:type="dxa" w:w="3969"/>
            <w:shd w:val="clear" w:color="auto" w:fill="FFFFFF"/>
          </w:tcPr>
          <w:p>
            <w:pPr>
              <w:spacing w:after="80"/>
            </w:pPr>
            <w:r>
              <w:rPr>
                <w:rFonts w:ascii="Garamond" w:hAnsi="Garamond"/>
                <w:sz w:val="20"/>
              </w:rPr>
              <w:t>Daily organic sessions average</w:t>
            </w:r>
          </w:p>
        </w:tc>
        <w:tc>
          <w:tcPr>
            <w:tcW w:type="dxa" w:w="3118"/>
            <w:shd w:val="clear" w:color="auto" w:fill="FFFFFF"/>
          </w:tcPr>
          <w:p>
            <w:pPr>
              <w:spacing w:after="80"/>
            </w:pPr>
            <w:r>
              <w:rPr>
                <w:rFonts w:ascii="Garamond" w:hAnsi="Garamond"/>
                <w:sz w:val="20"/>
              </w:rPr>
              <w:t>200 to 300 per day</w:t>
            </w:r>
          </w:p>
        </w:tc>
      </w:tr>
      <w:tr>
        <w:tc>
          <w:tcPr>
            <w:tcW w:type="dxa" w:w="2268"/>
            <w:shd w:val="clear" w:color="auto" w:fill="FFFFFF"/>
          </w:tcPr>
          <w:p>
            <w:pPr>
              <w:spacing w:after="80"/>
            </w:pPr>
            <w:r>
              <w:rPr>
                <w:rFonts w:ascii="Garamond" w:hAnsi="Garamond"/>
                <w:sz w:val="20"/>
              </w:rPr>
              <w:t>Month 18 post-launch</w:t>
            </w:r>
          </w:p>
        </w:tc>
        <w:tc>
          <w:tcPr>
            <w:tcW w:type="dxa" w:w="3969"/>
            <w:shd w:val="clear" w:color="auto" w:fill="FFFFFF"/>
          </w:tcPr>
          <w:p>
            <w:pPr>
              <w:spacing w:after="80"/>
            </w:pPr>
            <w:r>
              <w:rPr>
                <w:rFonts w:ascii="Garamond" w:hAnsi="Garamond"/>
                <w:sz w:val="20"/>
              </w:rPr>
              <w:t>Daily organic sessions average</w:t>
            </w:r>
          </w:p>
        </w:tc>
        <w:tc>
          <w:tcPr>
            <w:tcW w:type="dxa" w:w="3118"/>
            <w:shd w:val="clear" w:color="auto" w:fill="FFFFFF"/>
          </w:tcPr>
          <w:p>
            <w:pPr>
              <w:spacing w:after="80"/>
            </w:pPr>
            <w:r>
              <w:rPr>
                <w:rFonts w:ascii="Garamond" w:hAnsi="Garamond"/>
                <w:sz w:val="20"/>
              </w:rPr>
              <w:t>400 to 600 per day</w:t>
            </w:r>
          </w:p>
        </w:tc>
      </w:tr>
      <w:tr>
        <w:tc>
          <w:tcPr>
            <w:tcW w:type="dxa" w:w="2268"/>
            <w:shd w:val="clear" w:color="auto" w:fill="FFFFFF"/>
          </w:tcPr>
          <w:p>
            <w:pPr>
              <w:spacing w:after="80"/>
            </w:pPr>
            <w:r>
              <w:rPr>
                <w:rFonts w:ascii="Garamond" w:hAnsi="Garamond"/>
                <w:sz w:val="20"/>
              </w:rPr>
              <w:t>Month 24 post-launch</w:t>
            </w:r>
          </w:p>
        </w:tc>
        <w:tc>
          <w:tcPr>
            <w:tcW w:type="dxa" w:w="3969"/>
            <w:shd w:val="clear" w:color="auto" w:fill="FFFFFF"/>
          </w:tcPr>
          <w:p>
            <w:pPr>
              <w:spacing w:after="80"/>
            </w:pPr>
            <w:r>
              <w:rPr>
                <w:rFonts w:ascii="Garamond" w:hAnsi="Garamond"/>
                <w:sz w:val="20"/>
              </w:rPr>
              <w:t>Daily organic sessions average</w:t>
            </w:r>
          </w:p>
        </w:tc>
        <w:tc>
          <w:tcPr>
            <w:tcW w:type="dxa" w:w="3118"/>
            <w:shd w:val="clear" w:color="auto" w:fill="FFFFFF"/>
          </w:tcPr>
          <w:p>
            <w:pPr>
              <w:spacing w:after="80"/>
            </w:pPr>
            <w:r>
              <w:rPr>
                <w:rFonts w:ascii="Garamond" w:hAnsi="Garamond"/>
                <w:sz w:val="20"/>
              </w:rPr>
              <w:t>700 to 1,000 per day</w:t>
            </w:r>
          </w:p>
        </w:tc>
      </w:tr>
    </w:tbl>
    <w:p>
      <w:pPr>
        <w:spacing w:before="0" w:after="200"/>
      </w:pPr>
    </w:p>
    <w:p>
      <w:pPr>
        <w:spacing w:before="0" w:after="280"/>
      </w:pPr>
      <w:r>
        <w:rPr>
          <w:rFonts w:ascii="Garamond" w:hAnsi="Garamond"/>
          <w:i/>
          <w:sz w:val="22"/>
        </w:rPr>
        <w:t>These targets measure ORGANIC SEARCH traffic only (not direct, referral or social). Sameer is held accountable only for organic, which is what the technical foundation influences. Direct, referral and social traffic depend on press, marketing and brand activity that Anna drives.</w:t>
      </w:r>
    </w:p>
    <w:p>
      <w:pPr>
        <w:spacing w:before="320" w:after="160"/>
      </w:pPr>
      <w:r>
        <w:rPr>
          <w:rFonts w:ascii="Garamond" w:hAnsi="Garamond"/>
          <w:b/>
          <w:sz w:val="32"/>
        </w:rPr>
        <w:t>Remediation clause</w:t>
      </w:r>
    </w:p>
    <w:p>
      <w:pPr>
        <w:spacing w:before="0" w:after="80"/>
      </w:pPr>
      <w:r>
        <w:rPr>
          <w:rFonts w:ascii="Garamond" w:hAnsi="Garamond"/>
          <w:sz w:val="22"/>
        </w:rPr>
        <w:t>If a TECHNICAL checkpoint (months 1, 2, 3) is missed:</w:t>
      </w:r>
    </w:p>
    <w:p>
      <w:pPr>
        <w:spacing w:after="80"/>
        <w:ind w:left="340" w:hanging="227"/>
      </w:pPr>
      <w:r>
        <w:rPr>
          <w:rFonts w:ascii="Garamond" w:hAnsi="Garamond"/>
          <w:b/>
          <w:sz w:val="22"/>
        </w:rPr>
        <w:t xml:space="preserve">•  </w:t>
      </w:r>
      <w:r>
        <w:rPr>
          <w:rFonts w:ascii="Garamond" w:hAnsi="Garamond"/>
          <w:sz w:val="22"/>
        </w:rPr>
        <w:t>Sameer commits to specific remedial work at no additional cost: technical SEO audit and fix list, schema review, indexation troubleshooting, sitemap audit, redirect audit, page speed re-optimisation, /llms.txt update.</w:t>
      </w:r>
    </w:p>
    <w:p>
      <w:pPr>
        <w:spacing w:after="80"/>
        <w:ind w:left="340" w:hanging="227"/>
      </w:pPr>
      <w:r>
        <w:rPr>
          <w:rFonts w:ascii="Garamond" w:hAnsi="Garamond"/>
          <w:b/>
          <w:sz w:val="22"/>
        </w:rPr>
        <w:t xml:space="preserve">•  </w:t>
      </w:r>
      <w:r>
        <w:rPr>
          <w:rFonts w:ascii="Garamond" w:hAnsi="Garamond"/>
          <w:sz w:val="22"/>
        </w:rPr>
        <w:t>Remedial work is delivered within 30 days of the missed checkpoint.</w:t>
      </w:r>
    </w:p>
    <w:p>
      <w:pPr>
        <w:spacing w:after="80"/>
        <w:ind w:left="340" w:hanging="227"/>
      </w:pPr>
      <w:r>
        <w:rPr>
          <w:rFonts w:ascii="Garamond" w:hAnsi="Garamond"/>
          <w:b/>
          <w:sz w:val="22"/>
        </w:rPr>
        <w:t xml:space="preserve">•  </w:t>
      </w:r>
      <w:r>
        <w:rPr>
          <w:rFonts w:ascii="Garamond" w:hAnsi="Garamond"/>
          <w:sz w:val="22"/>
        </w:rPr>
        <w:t>Checkpoint is re-measured 30 days after the remedial work is completed.</w:t>
      </w:r>
    </w:p>
    <w:p>
      <w:pPr>
        <w:spacing w:after="80"/>
        <w:ind w:left="340" w:hanging="227"/>
      </w:pPr>
      <w:r>
        <w:rPr>
          <w:rFonts w:ascii="Garamond" w:hAnsi="Garamond"/>
          <w:b/>
          <w:sz w:val="22"/>
        </w:rPr>
        <w:t xml:space="preserve">•  </w:t>
      </w:r>
      <w:r>
        <w:rPr>
          <w:rFonts w:ascii="Garamond" w:hAnsi="Garamond"/>
          <w:sz w:val="22"/>
        </w:rPr>
        <w:t>If still missed, the cycle repeats until the checkpoint is hit, within reason and within a 12-month escalation window.</w:t>
      </w:r>
    </w:p>
    <w:p>
      <w:pPr>
        <w:spacing w:before="0" w:after="80"/>
      </w:pPr>
      <w:r>
        <w:rPr>
          <w:rFonts w:ascii="Garamond" w:hAnsi="Garamond"/>
          <w:sz w:val="22"/>
        </w:rPr>
        <w:t>If a TRAFFIC checkpoint (months 6 to 24) is missed AND the technical foundation is still passing all checks:</w:t>
      </w:r>
    </w:p>
    <w:p>
      <w:pPr>
        <w:spacing w:after="80"/>
        <w:ind w:left="340" w:hanging="227"/>
      </w:pPr>
      <w:r>
        <w:rPr>
          <w:rFonts w:ascii="Garamond" w:hAnsi="Garamond"/>
          <w:b/>
          <w:sz w:val="22"/>
        </w:rPr>
        <w:t xml:space="preserve">•  </w:t>
      </w:r>
      <w:r>
        <w:rPr>
          <w:rFonts w:ascii="Garamond" w:hAnsi="Garamond"/>
          <w:sz w:val="22"/>
        </w:rPr>
        <w:t>Sameer is not at fault on its own. Joint review on a call to diagnose: is it technical (Sameer's lane), is it content cadence (Anna's lane), or is it Google taking longer than expected for a new domain (no-one's lane).</w:t>
      </w:r>
    </w:p>
    <w:p>
      <w:pPr>
        <w:spacing w:after="80"/>
        <w:ind w:left="340" w:hanging="227"/>
      </w:pPr>
      <w:r>
        <w:rPr>
          <w:rFonts w:ascii="Garamond" w:hAnsi="Garamond"/>
          <w:b/>
          <w:sz w:val="22"/>
        </w:rPr>
        <w:t xml:space="preserve">•  </w:t>
      </w:r>
      <w:r>
        <w:rPr>
          <w:rFonts w:ascii="Garamond" w:hAnsi="Garamond"/>
          <w:sz w:val="22"/>
        </w:rPr>
        <w:t>Sameer commits to a free technical re-audit within 14 days to rule out any technical issues. If technical issues are found, remediation as above.</w:t>
      </w:r>
    </w:p>
    <w:p>
      <w:pPr>
        <w:spacing w:after="80"/>
        <w:ind w:left="340" w:hanging="227"/>
      </w:pPr>
      <w:r>
        <w:rPr>
          <w:rFonts w:ascii="Garamond" w:hAnsi="Garamond"/>
          <w:b/>
          <w:sz w:val="22"/>
        </w:rPr>
        <w:t xml:space="preserve">•  </w:t>
      </w:r>
      <w:r>
        <w:rPr>
          <w:rFonts w:ascii="Garamond" w:hAnsi="Garamond"/>
          <w:sz w:val="22"/>
        </w:rPr>
        <w:t>If technical foundation is still clean, the gap is in content / SEO strategy, which Anna will resource separately.</w:t>
      </w:r>
    </w:p>
    <w:p>
      <w:pPr>
        <w:spacing w:before="0" w:after="280"/>
      </w:pPr>
    </w:p>
    <w:p>
      <w:pPr>
        <w:spacing w:before="320" w:after="160"/>
      </w:pPr>
      <w:r>
        <w:rPr>
          <w:rFonts w:ascii="Garamond" w:hAnsi="Garamond"/>
          <w:b/>
          <w:sz w:val="32"/>
        </w:rPr>
        <w:t>Anna's commitments (mutual obligation)</w:t>
      </w:r>
    </w:p>
    <w:p>
      <w:pPr>
        <w:spacing w:before="0" w:after="120"/>
      </w:pPr>
      <w:r>
        <w:rPr>
          <w:rFonts w:ascii="Garamond" w:hAnsi="Garamond"/>
          <w:sz w:val="22"/>
        </w:rPr>
        <w:t>So this is fair and mutual, here is what I commit to from my side.</w:t>
      </w:r>
    </w:p>
    <w:p>
      <w:pPr>
        <w:spacing w:after="80"/>
        <w:ind w:left="340" w:hanging="227"/>
      </w:pPr>
      <w:r>
        <w:rPr>
          <w:rFonts w:ascii="Garamond" w:hAnsi="Garamond"/>
          <w:b/>
          <w:sz w:val="22"/>
        </w:rPr>
        <w:t xml:space="preserve">•  </w:t>
      </w:r>
      <w:r>
        <w:rPr>
          <w:rFonts w:ascii="Garamond" w:hAnsi="Garamond"/>
          <w:sz w:val="22"/>
        </w:rPr>
        <w:t>Publishing one Sunday Cosmic Forecast (full version Substack, summary version website) every week from launch.</w:t>
      </w:r>
    </w:p>
    <w:p>
      <w:pPr>
        <w:spacing w:after="80"/>
        <w:ind w:left="340" w:hanging="227"/>
      </w:pPr>
      <w:r>
        <w:rPr>
          <w:rFonts w:ascii="Garamond" w:hAnsi="Garamond"/>
          <w:b/>
          <w:sz w:val="22"/>
        </w:rPr>
        <w:t xml:space="preserve">•  </w:t>
      </w:r>
      <w:r>
        <w:rPr>
          <w:rFonts w:ascii="Garamond" w:hAnsi="Garamond"/>
          <w:sz w:val="22"/>
        </w:rPr>
        <w:t>Publishing the Wednesday Signal Check, Friday ESJ Drop, monthly Reset Story and monthly Contributor Feature on the agreed schedule.</w:t>
      </w:r>
    </w:p>
    <w:p>
      <w:pPr>
        <w:spacing w:after="80"/>
        <w:ind w:left="340" w:hanging="227"/>
      </w:pPr>
      <w:r>
        <w:rPr>
          <w:rFonts w:ascii="Garamond" w:hAnsi="Garamond"/>
          <w:b/>
          <w:sz w:val="22"/>
        </w:rPr>
        <w:t xml:space="preserve">•  </w:t>
      </w:r>
      <w:r>
        <w:rPr>
          <w:rFonts w:ascii="Garamond" w:hAnsi="Garamond"/>
          <w:sz w:val="22"/>
        </w:rPr>
        <w:t>Reviewing and approving content updates within 5 working days of receipt.</w:t>
      </w:r>
    </w:p>
    <w:p>
      <w:pPr>
        <w:spacing w:after="80"/>
        <w:ind w:left="340" w:hanging="227"/>
      </w:pPr>
      <w:r>
        <w:rPr>
          <w:rFonts w:ascii="Garamond" w:hAnsi="Garamond"/>
          <w:b/>
          <w:sz w:val="22"/>
        </w:rPr>
        <w:t xml:space="preserve">•  </w:t>
      </w:r>
      <w:r>
        <w:rPr>
          <w:rFonts w:ascii="Garamond" w:hAnsi="Garamond"/>
          <w:sz w:val="22"/>
        </w:rPr>
        <w:t>Providing brand assets, photography and Stripe credentials within agreed timelines.</w:t>
      </w:r>
    </w:p>
    <w:p>
      <w:pPr>
        <w:spacing w:after="80"/>
        <w:ind w:left="340" w:hanging="227"/>
      </w:pPr>
      <w:r>
        <w:rPr>
          <w:rFonts w:ascii="Garamond" w:hAnsi="Garamond"/>
          <w:b/>
          <w:sz w:val="22"/>
        </w:rPr>
        <w:t xml:space="preserve">•  </w:t>
      </w:r>
      <w:r>
        <w:rPr>
          <w:rFonts w:ascii="Garamond" w:hAnsi="Garamond"/>
          <w:sz w:val="22"/>
        </w:rPr>
        <w:t>Maintaining at least the editorial cadence agreed at launch.</w:t>
      </w:r>
    </w:p>
    <w:p>
      <w:pPr>
        <w:spacing w:after="80"/>
        <w:ind w:left="340" w:hanging="227"/>
      </w:pPr>
      <w:r>
        <w:rPr>
          <w:rFonts w:ascii="Garamond" w:hAnsi="Garamond"/>
          <w:b/>
          <w:sz w:val="22"/>
        </w:rPr>
        <w:t xml:space="preserve">•  </w:t>
      </w:r>
      <w:r>
        <w:rPr>
          <w:rFonts w:ascii="Garamond" w:hAnsi="Garamond"/>
          <w:sz w:val="22"/>
        </w:rPr>
        <w:t>Sourcing content / SEO strategy support separately if the month 6+ traffic targets are missed and the technical foundation is still passing.</w:t>
      </w:r>
    </w:p>
    <w:p>
      <w:pPr>
        <w:spacing w:before="0" w:after="280"/>
      </w:pPr>
      <w:r>
        <w:rPr>
          <w:rFonts w:ascii="Garamond" w:hAnsi="Garamond"/>
          <w:i/>
          <w:sz w:val="22"/>
        </w:rPr>
        <w:t>If I miss my side of the commitment for a sustained period, the corresponding KPI checkpoint is paused until I am back on track.</w:t>
      </w:r>
    </w:p>
    <w:p>
      <w:pPr>
        <w:spacing w:before="200" w:after="200"/>
        <w:pBdr>
          <w:bottom w:val="single" w:sz="4" w:space="1" w:color="CCCCCC"/>
        </w:pBdr>
      </w:pPr>
    </w:p>
    <w:p>
      <w:pPr>
        <w:spacing w:before="440" w:after="160"/>
      </w:pPr>
      <w:r>
        <w:rPr>
          <w:rFonts w:ascii="Garamond" w:hAnsi="Garamond"/>
          <w:b/>
          <w:sz w:val="44"/>
        </w:rPr>
        <w:t>Summary of what I need from you, in order</w:t>
      </w:r>
    </w:p>
    <w:p>
      <w:pPr>
        <w:spacing w:after="100"/>
        <w:ind w:left="340" w:hanging="227"/>
      </w:pPr>
      <w:r>
        <w:rPr>
          <w:rFonts w:ascii="Garamond" w:hAnsi="Garamond"/>
          <w:b/>
          <w:sz w:val="22"/>
        </w:rPr>
        <w:t xml:space="preserve">1.  </w:t>
      </w:r>
      <w:r>
        <w:rPr>
          <w:rFonts w:ascii="Garamond" w:hAnsi="Garamond"/>
          <w:sz w:val="22"/>
        </w:rPr>
        <w:t>Written response to the four questions in Section 11 above (re: original projection, what changed, why disclaimer is timing as it is, do you accept the KPI framework).</w:t>
      </w:r>
    </w:p>
    <w:p>
      <w:pPr>
        <w:spacing w:after="100"/>
        <w:ind w:left="340" w:hanging="227"/>
      </w:pPr>
      <w:r>
        <w:rPr>
          <w:rFonts w:ascii="Garamond" w:hAnsi="Garamond"/>
          <w:b/>
          <w:sz w:val="22"/>
        </w:rPr>
        <w:t xml:space="preserve">2.  </w:t>
      </w:r>
      <w:r>
        <w:rPr>
          <w:rFonts w:ascii="Garamond" w:hAnsi="Garamond"/>
          <w:sz w:val="22"/>
        </w:rPr>
        <w:t>Written commitment to the 13 technical foundation guarantees in Section 13. If any are not deliverable within scope, flag now.</w:t>
      </w:r>
    </w:p>
    <w:p>
      <w:pPr>
        <w:spacing w:after="100"/>
        <w:ind w:left="340" w:hanging="227"/>
      </w:pPr>
      <w:r>
        <w:rPr>
          <w:rFonts w:ascii="Garamond" w:hAnsi="Garamond"/>
          <w:b/>
          <w:sz w:val="22"/>
        </w:rPr>
        <w:t xml:space="preserve">3.  </w:t>
      </w:r>
      <w:r>
        <w:rPr>
          <w:rFonts w:ascii="Garamond" w:hAnsi="Garamond"/>
          <w:sz w:val="22"/>
        </w:rPr>
        <w:t>Written agreement on the KPI framework in Section 14. Come back with your own proposed numbers (low / mid / high scenarios) for Phase 2 if mine are not realistic, with assumptions behind each.</w:t>
      </w:r>
    </w:p>
    <w:p>
      <w:pPr>
        <w:spacing w:after="100"/>
        <w:ind w:left="340" w:hanging="227"/>
      </w:pPr>
      <w:r>
        <w:rPr>
          <w:rFonts w:ascii="Garamond" w:hAnsi="Garamond"/>
          <w:b/>
          <w:sz w:val="22"/>
        </w:rPr>
        <w:t xml:space="preserve">4.  </w:t>
      </w:r>
      <w:r>
        <w:rPr>
          <w:rFonts w:ascii="Garamond" w:hAnsi="Garamond"/>
          <w:sz w:val="22"/>
        </w:rPr>
        <w:t>Written agreement on the remediation clause in Section 14.</w:t>
      </w:r>
    </w:p>
    <w:p>
      <w:pPr>
        <w:spacing w:after="100"/>
        <w:ind w:left="340" w:hanging="227"/>
      </w:pPr>
      <w:r>
        <w:rPr>
          <w:rFonts w:ascii="Garamond" w:hAnsi="Garamond"/>
          <w:b/>
          <w:sz w:val="22"/>
        </w:rPr>
        <w:t xml:space="preserve">5.  </w:t>
      </w:r>
      <w:r>
        <w:rPr>
          <w:rFonts w:ascii="Garamond" w:hAnsi="Garamond"/>
          <w:sz w:val="22"/>
        </w:rPr>
        <w:t>Acknowledgement of Anna's commitments in Section 14 (mutual obligation).</w:t>
      </w:r>
    </w:p>
    <w:p>
      <w:pPr>
        <w:spacing w:after="100"/>
        <w:ind w:left="340" w:hanging="227"/>
      </w:pPr>
      <w:r>
        <w:rPr>
          <w:rFonts w:ascii="Garamond" w:hAnsi="Garamond"/>
          <w:b/>
          <w:sz w:val="22"/>
        </w:rPr>
        <w:t xml:space="preserve">6.  </w:t>
      </w:r>
      <w:r>
        <w:rPr>
          <w:rFonts w:ascii="Garamond" w:hAnsi="Garamond"/>
          <w:sz w:val="22"/>
        </w:rPr>
        <w:t>Plum #6E3A5A clarified or removed (Section 8).</w:t>
      </w:r>
    </w:p>
    <w:p>
      <w:pPr>
        <w:spacing w:after="100"/>
        <w:ind w:left="340" w:hanging="227"/>
      </w:pPr>
      <w:r>
        <w:rPr>
          <w:rFonts w:ascii="Garamond" w:hAnsi="Garamond"/>
          <w:b/>
          <w:sz w:val="22"/>
        </w:rPr>
        <w:t xml:space="preserve">7.  </w:t>
      </w:r>
      <w:r>
        <w:rPr>
          <w:rFonts w:ascii="Garamond" w:hAnsi="Garamond"/>
          <w:sz w:val="22"/>
        </w:rPr>
        <w:t>Confirmation of the new brand font stack swap (Work Sans, EB Garamond, Mulish) in V9 (Section 8).</w:t>
      </w:r>
    </w:p>
    <w:p>
      <w:pPr>
        <w:spacing w:after="100"/>
        <w:ind w:left="340" w:hanging="227"/>
      </w:pPr>
      <w:r>
        <w:rPr>
          <w:rFonts w:ascii="Garamond" w:hAnsi="Garamond"/>
          <w:b/>
          <w:sz w:val="22"/>
        </w:rPr>
        <w:t xml:space="preserve">8.  </w:t>
      </w:r>
      <w:r>
        <w:rPr>
          <w:rFonts w:ascii="Garamond" w:hAnsi="Garamond"/>
          <w:sz w:val="22"/>
        </w:rPr>
        <w:t>Line-by-line budget reconciliation against v3, within three working days (Section 9).</w:t>
      </w:r>
    </w:p>
    <w:p>
      <w:pPr>
        <w:spacing w:after="100"/>
        <w:ind w:left="340" w:hanging="227"/>
      </w:pPr>
      <w:r>
        <w:rPr>
          <w:rFonts w:ascii="Garamond" w:hAnsi="Garamond"/>
          <w:b/>
          <w:sz w:val="22"/>
        </w:rPr>
        <w:t xml:space="preserve">9.  </w:t>
      </w:r>
      <w:r>
        <w:rPr>
          <w:rFonts w:ascii="Garamond" w:hAnsi="Garamond"/>
          <w:sz w:val="22"/>
        </w:rPr>
        <w:t>Confirmation no new writing is required for the 12 website blog posts (Section 10 item 7).</w:t>
      </w:r>
    </w:p>
    <w:p>
      <w:pPr>
        <w:spacing w:after="100"/>
        <w:ind w:left="340" w:hanging="227"/>
      </w:pPr>
      <w:r>
        <w:rPr>
          <w:rFonts w:ascii="Garamond" w:hAnsi="Garamond"/>
          <w:b/>
          <w:sz w:val="22"/>
        </w:rPr>
        <w:t xml:space="preserve">10.  </w:t>
      </w:r>
      <w:r>
        <w:rPr>
          <w:rFonts w:ascii="Garamond" w:hAnsi="Garamond"/>
          <w:sz w:val="22"/>
        </w:rPr>
        <w:t>/llms.txt draft with plain-English explanation (Section 10 item 11).</w:t>
      </w:r>
    </w:p>
    <w:p>
      <w:pPr>
        <w:spacing w:after="100"/>
        <w:ind w:left="340" w:hanging="227"/>
      </w:pPr>
      <w:r>
        <w:rPr>
          <w:rFonts w:ascii="Garamond" w:hAnsi="Garamond"/>
          <w:b/>
          <w:sz w:val="22"/>
        </w:rPr>
        <w:t xml:space="preserve">11.  </w:t>
      </w:r>
      <w:r>
        <w:rPr>
          <w:rFonts w:ascii="Garamond" w:hAnsi="Garamond"/>
          <w:sz w:val="22"/>
        </w:rPr>
        <w:t>Confirmation all items in Section 12 are in Next.js build scope.</w:t>
      </w:r>
    </w:p>
    <w:p>
      <w:pPr>
        <w:spacing w:after="100"/>
        <w:ind w:left="340" w:hanging="227"/>
      </w:pPr>
      <w:r>
        <w:rPr>
          <w:rFonts w:ascii="Garamond" w:hAnsi="Garamond"/>
          <w:b/>
          <w:sz w:val="22"/>
        </w:rPr>
        <w:t xml:space="preserve">12.  </w:t>
      </w:r>
      <w:r>
        <w:rPr>
          <w:rFonts w:ascii="Garamond" w:hAnsi="Garamond"/>
          <w:sz w:val="22"/>
        </w:rPr>
        <w:t>Confirmation of the Section 2 visual items (press strip, certifications, quote placeholders, Issue No CMS-managed at launch).</w:t>
      </w:r>
    </w:p>
    <w:p>
      <w:pPr>
        <w:spacing w:after="100"/>
        <w:ind w:left="340" w:hanging="227"/>
      </w:pPr>
      <w:r>
        <w:rPr>
          <w:rFonts w:ascii="Garamond" w:hAnsi="Garamond"/>
          <w:b/>
          <w:sz w:val="22"/>
        </w:rPr>
        <w:t xml:space="preserve">13.  </w:t>
      </w:r>
      <w:r>
        <w:rPr>
          <w:rFonts w:ascii="Garamond" w:hAnsi="Garamond"/>
          <w:sz w:val="22"/>
        </w:rPr>
        <w:t>Coordination with Tabitha on launch Sunday cadence (Section 12).</w:t>
      </w:r>
    </w:p>
    <w:p>
      <w:pPr>
        <w:spacing w:before="0" w:after="200"/>
      </w:pPr>
    </w:p>
    <w:p>
      <w:pPr>
        <w:spacing w:before="0" w:after="200"/>
      </w:pPr>
      <w:r>
        <w:rPr>
          <w:rFonts w:ascii="Garamond" w:hAnsi="Garamond"/>
          <w:i/>
          <w:sz w:val="22"/>
        </w:rPr>
        <w:t>I want this site to be a success. The KPI framework and remediation clause are not adversarial. They are how I make sure we are both committing to the same outcome, with a clear plan if we are not on track. I expect you will recognise this as a fair and reasonable structure.</w:t>
      </w:r>
    </w:p>
    <w:p>
      <w:pPr>
        <w:spacing w:before="440" w:after="160"/>
      </w:pPr>
      <w:r>
        <w:rPr>
          <w:rFonts w:ascii="Garamond" w:hAnsi="Garamond"/>
          <w:b/>
          <w:sz w:val="44"/>
        </w:rPr>
        <w:t>What I am sending you (separately)</w:t>
      </w:r>
    </w:p>
    <w:p>
      <w:pPr>
        <w:spacing w:before="0" w:after="160"/>
      </w:pPr>
      <w:r>
        <w:rPr>
          <w:rFonts w:ascii="Garamond" w:hAnsi="Garamond"/>
          <w:sz w:val="22"/>
        </w:rPr>
        <w:t>So we are clear on which assets are coming from my side and on what timeline. I will send the following separately and will confirm dates once items are gathered.</w:t>
      </w:r>
    </w:p>
    <w:p>
      <w:pPr>
        <w:spacing w:after="80"/>
        <w:ind w:left="340" w:hanging="227"/>
      </w:pPr>
      <w:r>
        <w:rPr>
          <w:rFonts w:ascii="Garamond" w:hAnsi="Garamond"/>
          <w:b/>
          <w:sz w:val="22"/>
        </w:rPr>
        <w:t xml:space="preserve">•  </w:t>
      </w:r>
      <w:r>
        <w:rPr>
          <w:rFonts w:ascii="Garamond" w:hAnsi="Garamond"/>
          <w:sz w:val="22"/>
        </w:rPr>
        <w:t>Logo files: Harrods, Selfridges, Harvey Nichols, QVC Japan, The Telegraph, Stylist, SheerLuxe (press strip).</w:t>
      </w:r>
    </w:p>
    <w:p>
      <w:pPr>
        <w:spacing w:after="80"/>
        <w:ind w:left="340" w:hanging="227"/>
      </w:pPr>
      <w:r>
        <w:rPr>
          <w:rFonts w:ascii="Garamond" w:hAnsi="Garamond"/>
          <w:b/>
          <w:sz w:val="22"/>
        </w:rPr>
        <w:t xml:space="preserve">•  </w:t>
      </w:r>
      <w:r>
        <w:rPr>
          <w:rFonts w:ascii="Garamond" w:hAnsi="Garamond"/>
          <w:sz w:val="22"/>
        </w:rPr>
        <w:t>Logo files: ICF Accredited, CPD Certified, TRE Provider (certifications strip).</w:t>
      </w:r>
    </w:p>
    <w:p>
      <w:pPr>
        <w:spacing w:after="80"/>
        <w:ind w:left="340" w:hanging="227"/>
      </w:pPr>
      <w:r>
        <w:rPr>
          <w:rFonts w:ascii="Garamond" w:hAnsi="Garamond"/>
          <w:b/>
          <w:sz w:val="22"/>
        </w:rPr>
        <w:t xml:space="preserve">•  </w:t>
      </w:r>
      <w:r>
        <w:rPr>
          <w:rFonts w:ascii="Garamond" w:hAnsi="Garamond"/>
          <w:sz w:val="22"/>
        </w:rPr>
        <w:t>Brand pack: ANNA LOU WELLNESS wordmark, hex codes from Brand Guidelines v1.0. Fonts are now Google Fonts (Work Sans, EB Garamond, Mulish), no files needed.</w:t>
      </w:r>
    </w:p>
    <w:p>
      <w:pPr>
        <w:spacing w:after="80"/>
        <w:ind w:left="340" w:hanging="227"/>
      </w:pPr>
      <w:r>
        <w:rPr>
          <w:rFonts w:ascii="Garamond" w:hAnsi="Garamond"/>
          <w:b/>
          <w:sz w:val="22"/>
        </w:rPr>
        <w:t xml:space="preserve">•  </w:t>
      </w:r>
      <w:r>
        <w:rPr>
          <w:rFonts w:ascii="Garamond" w:hAnsi="Garamond"/>
          <w:sz w:val="22"/>
        </w:rPr>
        <w:t>Product photography for homepage and shop.</w:t>
      </w:r>
    </w:p>
    <w:p>
      <w:pPr>
        <w:spacing w:after="80"/>
        <w:ind w:left="340" w:hanging="227"/>
      </w:pPr>
      <w:r>
        <w:rPr>
          <w:rFonts w:ascii="Garamond" w:hAnsi="Garamond"/>
          <w:b/>
          <w:sz w:val="22"/>
        </w:rPr>
        <w:t xml:space="preserve">•  </w:t>
      </w:r>
      <w:r>
        <w:rPr>
          <w:rFonts w:ascii="Garamond" w:hAnsi="Garamond"/>
          <w:sz w:val="22"/>
        </w:rPr>
        <w:t>YouTube playlist URL for Mantras page embeds (once recorded).</w:t>
      </w:r>
    </w:p>
    <w:p>
      <w:pPr>
        <w:spacing w:after="80"/>
        <w:ind w:left="340" w:hanging="227"/>
      </w:pPr>
      <w:r>
        <w:rPr>
          <w:rFonts w:ascii="Garamond" w:hAnsi="Garamond"/>
          <w:b/>
          <w:sz w:val="22"/>
        </w:rPr>
        <w:t xml:space="preserve">•  </w:t>
      </w:r>
      <w:r>
        <w:rPr>
          <w:rFonts w:ascii="Garamond" w:hAnsi="Garamond"/>
          <w:sz w:val="22"/>
        </w:rPr>
        <w:t>First Cosmic Forecast summary (300 words) for launch.</w:t>
      </w:r>
    </w:p>
    <w:p>
      <w:pPr>
        <w:spacing w:after="80"/>
        <w:ind w:left="340" w:hanging="227"/>
      </w:pPr>
      <w:r>
        <w:rPr>
          <w:rFonts w:ascii="Garamond" w:hAnsi="Garamond"/>
          <w:b/>
          <w:sz w:val="22"/>
        </w:rPr>
        <w:t xml:space="preserve">•  </w:t>
      </w:r>
      <w:r>
        <w:rPr>
          <w:rFonts w:ascii="Garamond" w:hAnsi="Garamond"/>
          <w:sz w:val="22"/>
        </w:rPr>
        <w:t>Stripe account credentials for Reset Room checkout.</w:t>
      </w:r>
    </w:p>
    <w:p>
      <w:pPr>
        <w:spacing w:after="80"/>
        <w:ind w:left="340" w:hanging="227"/>
      </w:pPr>
      <w:r>
        <w:rPr>
          <w:rFonts w:ascii="Garamond" w:hAnsi="Garamond"/>
          <w:b/>
          <w:sz w:val="22"/>
        </w:rPr>
        <w:t xml:space="preserve">•  </w:t>
      </w:r>
      <w:r>
        <w:rPr>
          <w:rFonts w:ascii="Garamond" w:hAnsi="Garamond"/>
          <w:sz w:val="22"/>
        </w:rPr>
        <w:t>Domain registrar access for DNS migration.</w:t>
      </w:r>
    </w:p>
    <w:p>
      <w:pPr>
        <w:spacing w:before="0" w:after="280"/>
      </w:pPr>
      <w:r>
        <w:rPr>
          <w:rFonts w:ascii="Garamond" w:hAnsi="Garamond"/>
          <w:i/>
          <w:sz w:val="22"/>
        </w:rPr>
        <w:t>Until logo files land, please use clean text placeholders (outlet name in brand typography) so the press and certifications strips are visually correct and ready to swap in the actual logos on receipt.</w:t>
      </w:r>
    </w:p>
    <w:p>
      <w:pPr>
        <w:spacing w:before="0" w:after="280"/>
      </w:pPr>
      <w:r>
        <w:rPr>
          <w:rFonts w:ascii="Garamond" w:hAnsi="Garamond"/>
          <w:sz w:val="22"/>
        </w:rPr>
        <w:t>Looking forward to your response.</w:t>
      </w:r>
    </w:p>
    <w:p>
      <w:pPr>
        <w:spacing w:before="0" w:after="80"/>
      </w:pPr>
      <w:r>
        <w:rPr>
          <w:rFonts w:ascii="Garamond" w:hAnsi="Garamond"/>
          <w:i/>
          <w:sz w:val="24"/>
        </w:rPr>
        <w:t>Anna</w:t>
      </w:r>
    </w:p>
    <w:p>
      <w:pPr>
        <w:spacing w:before="280" w:after="120"/>
        <w:jc w:val="center"/>
      </w:pPr>
      <w:r>
        <w:rPr>
          <w:rFonts w:ascii="Garamond" w:hAnsi="Garamond"/>
          <w:i/>
          <w:sz w:val="24"/>
        </w:rPr>
        <w:t>Beautifully Whole.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