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Updated Unity Catalog Strategy: Reporting Analytics Data Zone</w:t>
      </w:r>
    </w:p>
    <w:p>
      <w:pPr>
        <w:pStyle w:val="Heading1"/>
      </w:pPr>
      <w:r>
        <w:t>1. Overview</w:t>
      </w:r>
    </w:p>
    <w:p>
      <w:r>
        <w:t>Based on the latest architectural discussions with the Cloud Admin Team, the strategy for Unity Catalog deployment has been refined to support scalability, governance, and enterprise-wide MicroStrategy reporting. Instead of creating a Unity Catalog per capability or project, a unified data zone approach will be followed.</w:t>
      </w:r>
    </w:p>
    <w:p>
      <w:pPr>
        <w:pStyle w:val="Heading1"/>
      </w:pPr>
      <w:r>
        <w:t>2. Finalized Architecture Design</w:t>
      </w:r>
    </w:p>
    <w:p>
      <w:r>
        <w:t>One Unity Catalog per environment will be used for the reporting analytics data zone.</w:t>
      </w:r>
    </w:p>
    <w:tbl>
      <w:tblPr>
        <w:tblStyle w:val="TableGrid"/>
        <w:tblW w:type="auto" w:w="0"/>
        <w:tblLook w:firstColumn="1" w:firstRow="1" w:lastColumn="0" w:lastRow="0" w:noHBand="0" w:noVBand="1" w:val="04A0"/>
      </w:tblPr>
      <w:tblGrid>
        <w:gridCol w:w="4320"/>
        <w:gridCol w:w="4320"/>
      </w:tblGrid>
      <w:tr>
        <w:tc>
          <w:tcPr>
            <w:tcW w:type="dxa" w:w="4320"/>
          </w:tcPr>
          <w:p>
            <w:r>
              <w:t>Layer</w:t>
            </w:r>
          </w:p>
        </w:tc>
        <w:tc>
          <w:tcPr>
            <w:tcW w:type="dxa" w:w="4320"/>
          </w:tcPr>
          <w:p>
            <w:r>
              <w:t>Description</w:t>
            </w:r>
          </w:p>
        </w:tc>
      </w:tr>
      <w:tr>
        <w:tc>
          <w:tcPr>
            <w:tcW w:type="dxa" w:w="4320"/>
          </w:tcPr>
          <w:p>
            <w:r>
              <w:t>Catalog Name</w:t>
            </w:r>
          </w:p>
        </w:tc>
        <w:tc>
          <w:tcPr>
            <w:tcW w:type="dxa" w:w="4320"/>
          </w:tcPr>
          <w:p>
            <w:r>
              <w:t>e.g., uc_bi_reporting_analytics_dev, uc_bi_reporting_analytics_prod</w:t>
            </w:r>
          </w:p>
        </w:tc>
      </w:tr>
      <w:tr>
        <w:tc>
          <w:tcPr>
            <w:tcW w:type="dxa" w:w="4320"/>
          </w:tcPr>
          <w:p>
            <w:r>
              <w:t>Governed By</w:t>
            </w:r>
          </w:p>
        </w:tc>
        <w:tc>
          <w:tcPr>
            <w:tcW w:type="dxa" w:w="4320"/>
          </w:tcPr>
          <w:p>
            <w:r>
              <w:t>Platform Governance Team</w:t>
            </w:r>
          </w:p>
        </w:tc>
      </w:tr>
      <w:tr>
        <w:tc>
          <w:tcPr>
            <w:tcW w:type="dxa" w:w="4320"/>
          </w:tcPr>
          <w:p>
            <w:r>
              <w:t>Schema Level</w:t>
            </w:r>
          </w:p>
        </w:tc>
        <w:tc>
          <w:tcPr>
            <w:tcW w:type="dxa" w:w="4320"/>
          </w:tcPr>
          <w:p>
            <w:r>
              <w:t>Each schema represents a MicroStrategy capability or application</w:t>
            </w:r>
          </w:p>
        </w:tc>
      </w:tr>
      <w:tr>
        <w:tc>
          <w:tcPr>
            <w:tcW w:type="dxa" w:w="4320"/>
          </w:tcPr>
          <w:p>
            <w:r>
              <w:t>Table Level</w:t>
            </w:r>
          </w:p>
        </w:tc>
        <w:tc>
          <w:tcPr>
            <w:tcW w:type="dxa" w:w="4320"/>
          </w:tcPr>
          <w:p>
            <w:r>
              <w:t>Tables are owned and managed by the application teams</w:t>
            </w:r>
          </w:p>
        </w:tc>
      </w:tr>
    </w:tbl>
    <w:p>
      <w:pPr>
        <w:pStyle w:val="Heading1"/>
      </w:pPr>
      <w:r>
        <w:t>3. Governance and Access</w:t>
      </w:r>
    </w:p>
    <w:p>
      <w:r>
        <w:t>Governance model and responsibilities:</w:t>
      </w:r>
    </w:p>
    <w:tbl>
      <w:tblPr>
        <w:tblStyle w:val="TableGrid"/>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Ownership / Action</w:t>
            </w:r>
          </w:p>
        </w:tc>
      </w:tr>
      <w:tr>
        <w:tc>
          <w:tcPr>
            <w:tcW w:type="dxa" w:w="4320"/>
          </w:tcPr>
          <w:p>
            <w:r>
              <w:t>Catalog Creation</w:t>
            </w:r>
          </w:p>
        </w:tc>
        <w:tc>
          <w:tcPr>
            <w:tcW w:type="dxa" w:w="4320"/>
          </w:tcPr>
          <w:p>
            <w:r>
              <w:t>Cloud Admin Team (once per environment)</w:t>
            </w:r>
          </w:p>
        </w:tc>
      </w:tr>
      <w:tr>
        <w:tc>
          <w:tcPr>
            <w:tcW w:type="dxa" w:w="4320"/>
          </w:tcPr>
          <w:p>
            <w:r>
              <w:t>Schema Creation</w:t>
            </w:r>
          </w:p>
        </w:tc>
        <w:tc>
          <w:tcPr>
            <w:tcW w:type="dxa" w:w="4320"/>
          </w:tcPr>
          <w:p>
            <w:r>
              <w:t>Platform Governance Team (upon request)</w:t>
            </w:r>
          </w:p>
        </w:tc>
      </w:tr>
      <w:tr>
        <w:tc>
          <w:tcPr>
            <w:tcW w:type="dxa" w:w="4320"/>
          </w:tcPr>
          <w:p>
            <w:r>
              <w:t>Table Creation</w:t>
            </w:r>
          </w:p>
        </w:tc>
        <w:tc>
          <w:tcPr>
            <w:tcW w:type="dxa" w:w="4320"/>
          </w:tcPr>
          <w:p>
            <w:r>
              <w:t>App Teams (within assigned schemas)</w:t>
            </w:r>
          </w:p>
        </w:tc>
      </w:tr>
      <w:tr>
        <w:tc>
          <w:tcPr>
            <w:tcW w:type="dxa" w:w="4320"/>
          </w:tcPr>
          <w:p>
            <w:r>
              <w:t>SP Usage</w:t>
            </w:r>
          </w:p>
        </w:tc>
        <w:tc>
          <w:tcPr>
            <w:tcW w:type="dxa" w:w="4320"/>
          </w:tcPr>
          <w:p>
            <w:r>
              <w:t>One SP per environment provided to Platform Governance Team</w:t>
            </w:r>
          </w:p>
        </w:tc>
      </w:tr>
      <w:tr>
        <w:tc>
          <w:tcPr>
            <w:tcW w:type="dxa" w:w="4320"/>
          </w:tcPr>
          <w:p>
            <w:r>
              <w:t>SQL Warehouse</w:t>
            </w:r>
          </w:p>
        </w:tc>
        <w:tc>
          <w:tcPr>
            <w:tcW w:type="dxa" w:w="4320"/>
          </w:tcPr>
          <w:p>
            <w:r>
              <w:t>One per environment, owned by Platform Governance Team</w:t>
            </w:r>
          </w:p>
        </w:tc>
      </w:tr>
      <w:tr>
        <w:tc>
          <w:tcPr>
            <w:tcW w:type="dxa" w:w="4320"/>
          </w:tcPr>
          <w:p>
            <w:r>
              <w:t>Access Control</w:t>
            </w:r>
          </w:p>
        </w:tc>
        <w:tc>
          <w:tcPr>
            <w:tcW w:type="dxa" w:w="4320"/>
          </w:tcPr>
          <w:p>
            <w:r>
              <w:t>Platform Governance Team manages schema access</w:t>
            </w:r>
          </w:p>
        </w:tc>
      </w:tr>
    </w:tbl>
    <w:p>
      <w:pPr>
        <w:pStyle w:val="Heading1"/>
      </w:pPr>
      <w:r>
        <w:t>4. MicroStrategy Consumption Model</w:t>
      </w:r>
    </w:p>
    <w:p>
      <w:r>
        <w:t>Consumption strategy based on data source location:</w:t>
      </w:r>
    </w:p>
    <w:tbl>
      <w:tblPr>
        <w:tblStyle w:val="TableGrid"/>
        <w:tblW w:type="auto" w:w="0"/>
        <w:tblLook w:firstColumn="1" w:firstRow="1" w:lastColumn="0" w:lastRow="0" w:noHBand="0" w:noVBand="1" w:val="04A0"/>
      </w:tblPr>
      <w:tblGrid>
        <w:gridCol w:w="4320"/>
        <w:gridCol w:w="4320"/>
      </w:tblGrid>
      <w:tr>
        <w:tc>
          <w:tcPr>
            <w:tcW w:type="dxa" w:w="4320"/>
          </w:tcPr>
          <w:p>
            <w:r>
              <w:t>Scenario</w:t>
            </w:r>
          </w:p>
        </w:tc>
        <w:tc>
          <w:tcPr>
            <w:tcW w:type="dxa" w:w="4320"/>
          </w:tcPr>
          <w:p>
            <w:r>
              <w:t>How It Works</w:t>
            </w:r>
          </w:p>
        </w:tc>
      </w:tr>
      <w:tr>
        <w:tc>
          <w:tcPr>
            <w:tcW w:type="dxa" w:w="4320"/>
          </w:tcPr>
          <w:p>
            <w:r>
              <w:t>Consume data from Reporting Analytics UC</w:t>
            </w:r>
          </w:p>
        </w:tc>
        <w:tc>
          <w:tcPr>
            <w:tcW w:type="dxa" w:w="4320"/>
          </w:tcPr>
          <w:p>
            <w:r>
              <w:t>Use the shared SP and dedicated SQL Warehouse provided per environment</w:t>
            </w:r>
          </w:p>
        </w:tc>
      </w:tr>
      <w:tr>
        <w:tc>
          <w:tcPr>
            <w:tcW w:type="dxa" w:w="4320"/>
          </w:tcPr>
          <w:p>
            <w:r>
              <w:t>Consume data outside Reporting Analytics UC</w:t>
            </w:r>
          </w:p>
        </w:tc>
        <w:tc>
          <w:tcPr>
            <w:tcW w:type="dxa" w:w="4320"/>
          </w:tcPr>
          <w:p>
            <w:r>
              <w:t>App Team must provide their own SP and SQL Warehouse</w:t>
            </w:r>
          </w:p>
        </w:tc>
      </w:tr>
    </w:tbl>
    <w:p>
      <w:pPr>
        <w:pStyle w:val="Heading1"/>
      </w:pPr>
      <w:r>
        <w:t>5. Naming Conventions</w:t>
      </w:r>
    </w:p>
    <w:tbl>
      <w:tblPr>
        <w:tblStyle w:val="TableGrid"/>
        <w:tblW w:type="auto" w:w="0"/>
        <w:tblLook w:firstColumn="1" w:firstRow="1" w:lastColumn="0" w:lastRow="0" w:noHBand="0" w:noVBand="1" w:val="04A0"/>
      </w:tblPr>
      <w:tblGrid>
        <w:gridCol w:w="4320"/>
        <w:gridCol w:w="4320"/>
      </w:tblGrid>
      <w:tr>
        <w:tc>
          <w:tcPr>
            <w:tcW w:type="dxa" w:w="4320"/>
          </w:tcPr>
          <w:p>
            <w:r>
              <w:t>Element</w:t>
            </w:r>
          </w:p>
        </w:tc>
        <w:tc>
          <w:tcPr>
            <w:tcW w:type="dxa" w:w="4320"/>
          </w:tcPr>
          <w:p>
            <w:r>
              <w:t>Example Format</w:t>
            </w:r>
          </w:p>
        </w:tc>
      </w:tr>
      <w:tr>
        <w:tc>
          <w:tcPr>
            <w:tcW w:type="dxa" w:w="4320"/>
          </w:tcPr>
          <w:p>
            <w:r>
              <w:t>Unity Catalog</w:t>
            </w:r>
          </w:p>
        </w:tc>
        <w:tc>
          <w:tcPr>
            <w:tcW w:type="dxa" w:w="4320"/>
          </w:tcPr>
          <w:p>
            <w:r>
              <w:t>uc_bi_reporting_analytics_dev</w:t>
            </w:r>
          </w:p>
        </w:tc>
      </w:tr>
      <w:tr>
        <w:tc>
          <w:tcPr>
            <w:tcW w:type="dxa" w:w="4320"/>
          </w:tcPr>
          <w:p>
            <w:r>
              <w:t>Schema</w:t>
            </w:r>
          </w:p>
        </w:tc>
        <w:tc>
          <w:tcPr>
            <w:tcW w:type="dxa" w:w="4320"/>
          </w:tcPr>
          <w:p>
            <w:r>
              <w:t>reporting_&lt;capability_name&gt;</w:t>
            </w:r>
          </w:p>
        </w:tc>
      </w:tr>
      <w:tr>
        <w:tc>
          <w:tcPr>
            <w:tcW w:type="dxa" w:w="4320"/>
          </w:tcPr>
          <w:p>
            <w:r>
              <w:t>SQL Warehouse</w:t>
            </w:r>
          </w:p>
        </w:tc>
        <w:tc>
          <w:tcPr>
            <w:tcW w:type="dxa" w:w="4320"/>
          </w:tcPr>
          <w:p>
            <w:r>
              <w:t>wh_bi_reporting_analytics_dev</w:t>
            </w:r>
          </w:p>
        </w:tc>
      </w:tr>
      <w:tr>
        <w:tc>
          <w:tcPr>
            <w:tcW w:type="dxa" w:w="4320"/>
          </w:tcPr>
          <w:p>
            <w:r>
              <w:t>Service Principal</w:t>
            </w:r>
          </w:p>
        </w:tc>
        <w:tc>
          <w:tcPr>
            <w:tcW w:type="dxa" w:w="4320"/>
          </w:tcPr>
          <w:p>
            <w:r>
              <w:t>sp_bi_reporting_analytics_dev</w:t>
            </w:r>
          </w:p>
        </w:tc>
      </w:tr>
    </w:tbl>
    <w:p>
      <w:pPr>
        <w:pStyle w:val="Heading1"/>
      </w:pPr>
      <w:r>
        <w:t>6. Governance Policy Summary</w:t>
      </w:r>
    </w:p>
    <w:p>
      <w:r>
        <w:br/>
        <w:t>- Only one Unity Catalog per environment is allowed for Reporting Analytics.</w:t>
        <w:br/>
        <w:t>- All schema creation requests must go through the Platform Governance Team.</w:t>
        <w:br/>
        <w:t>- Application teams manage tables inside their assigned schemas.</w:t>
        <w:br/>
        <w:t>- A shared SP and SQL Warehouse will be used for MicroStrategy to query data from this catalog.</w:t>
        <w:br/>
        <w:t>- For any non-reporting data zone consumption, teams must manage their own SP and compute.</w:t>
        <w:br/>
      </w:r>
    </w:p>
    <w:p>
      <w:pPr>
        <w:pStyle w:val="Heading1"/>
      </w:pPr>
      <w:r>
        <w:t>7. Disclaimer</w:t>
      </w:r>
    </w:p>
    <w:p>
      <w:r>
        <w:t>This strategy reflects the current architecture decisions and governance model as of June 23, 2025. It may evolve based on future enterprise needs and improvements discussed across platform and cloud teams.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