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6FEB"/>
          <w:sz w:val="20"/>
          <w:szCs w:val="20"/>
        </w:rPr>
        <w:t xml:space="preserve">GLASS BOX 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3D6B"/>
          <w:sz w:val="40"/>
          <w:szCs w:val="40"/>
        </w:rPr>
        <w:t xml:space="preserve">Build Guide — GlassBox-GetPolicy Flow</w:t>
      </w:r>
    </w:p>
    <w:p>
      <w:pPr>
        <w:spacing w:after="40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Service-layer policy lookup · Copilot Studio Agent Flows + Microsoft Dataverse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Environment: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GlassBox-Dev</w:t>
            </w: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      Built: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2026-06-04</w:t>
            </w: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      Audience: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Build team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Purpose: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record of building the first service-layer flow, so any teammate can rebuild or follow it.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6B"/>
          <w:sz w:val="30"/>
          <w:szCs w:val="30"/>
        </w:rPr>
        <w:t xml:space="preserve">1. What you’re building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GlassBox-GetPolicy is a small Power Automate “Agent flow” that the agent (Sara) can call. You give it a policy number; it looks that policy up in Dataverse and hands back the details the conversation needs.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Input → Output: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Input:  </w:t>
      </w:r>
      <w:r>
        <w:rPr>
          <w:rFonts w:ascii="Consolas" w:cs="Consolas" w:eastAsia="Consolas" w:hAnsi="Consolas"/>
          <w:sz w:val="20"/>
          <w:szCs w:val="20"/>
        </w:rPr>
        <w:t xml:space="preserve">policyNumber</w:t>
      </w:r>
      <w:r>
        <w:rPr>
          <w:rFonts w:ascii="Arial" w:cs="Arial" w:eastAsia="Arial" w:hAnsi="Arial"/>
          <w:sz w:val="21"/>
          <w:szCs w:val="21"/>
        </w:rPr>
        <w:t xml:space="preserve">  (text, e.g. POL-2026-0847)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Returns:  </w:t>
      </w:r>
      <w:r>
        <w:rPr>
          <w:rFonts w:ascii="Consolas" w:cs="Consolas" w:eastAsia="Consolas" w:hAnsi="Consolas"/>
          <w:sz w:val="20"/>
          <w:szCs w:val="20"/>
        </w:rPr>
        <w:t xml:space="preserve">holderName, vehicle, status, state, policyGuid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It is the foundation flow: the proactive greeting calls it to say “Hi Sarah, I see your 2022 Honda Civic…”, and GlassBox-CreateClaim reuses the same lookup to link a new claim to the right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Why a flow and not a direct table read?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rule (ADR 2026-06-02): the agent never touches Dataverse directly — it calls a service-layer flow. One governed door for every channel, with consistent logging.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6B"/>
          <w:sz w:val="30"/>
          <w:szCs w:val="30"/>
        </w:rPr>
        <w:t xml:space="preserve">2. Before you 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are signed in to Copilot Studio with the GlassBox-Dev environment selected (check the top-right environment picker).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Dataverse tables already exist (Policy + the 8 gbx_ tables), and the Policy table has the 5 sample rows.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have the agent “Glass Box Claims Assistant” open.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6B"/>
          <w:sz w:val="30"/>
          <w:szCs w:val="30"/>
        </w:rPr>
        <w:t xml:space="preserve">3. Build steps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1 — Start a new Workflow tool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the agent, open the Tools tab → + Add a tool.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the Add tool dialog, click the “Add new — Workflows” tile (blue branching icon).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</w:rPr>
              <w:t xml:space="preserve">⚠  Gotcha: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tile called “Flow” anymore — in this newer UI a Power Automate flow is called Workflows. The other tiles (Computer use, Prompt, MCP, Outlook, Teams…) are not what we want.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“Add tool” dialog showing the Workflows / Computer use / Prompt / MCP tiles.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7F3B"/>
                <w:sz w:val="20"/>
                <w:szCs w:val="20"/>
              </w:rPr>
              <w:t xml:space="preserve">What you should see: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Power Automate “Agent flows” designer opens in a new view.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2 — The Agent flows designer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designer opens with two cards already placed: “When an agent calls the flow” (the trigger) at the top, and “Respond to the agent” at the bottom. A Copilot panel may be open on the right — close it (✕); we build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Agent flows designer with the trigger and “Respond to the agent” cards.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3 — Add an input to the trigger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the “When an agent calls the flow” card to open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Under “Choose the type of user input”, click the purple Text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“Choose the type of user input” row (Text / Yes-No / File / Email / Number / Date).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7F3B"/>
                <w:sz w:val="20"/>
                <w:szCs w:val="20"/>
              </w:rPr>
              <w:t xml:space="preserve">What you should see: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boxes appear — a name box (showing “Text”) and a description box.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4 — Name the input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the left box (currently the word “Text”), delete it and type the input name exactly: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policyNumber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Leave the description box blank or type a short hint (e.g. “Policy number to look up”).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trigger input named policyNumber.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5 — Add the Dataverse “List rows” action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the + (circle-plus) on the line between the two cards → Add an action.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Search for: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List rows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Pick “List rows” under Microsoft Dataverse (green icon).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</w:rPr>
              <w:t xml:space="preserve">⚠  Gotcha: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ask the in-product Copilot to add this, it may claim “the Dataverse connector wasn’t found.” It is wrong — add the action manually as above.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“Add an action” panel with the search box.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6 — Connect to Dataverse (one-time)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first time, it asks to create a connection. Set Connection name to “Dataverse GlassBox-Dev”, leave Authentication Type = Oauth, click Sign in.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 in with the sandbox account (odl_user_…@sandboxailabs1010.onmicrosoft.com).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“Create a new connection” screen for Microsoft Dataverse.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7F3B"/>
                <w:sz w:val="20"/>
                <w:szCs w:val="20"/>
              </w:rPr>
              <w:t xml:space="preserve">What you should see: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List rows card appears with a Table name dropdown.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7 — Pick the Policies table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the List rows card, open Table name and select Policies (our crcce_policy 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7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List rows card with Table name = Policies.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8 — Set the filter and row count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the one fiddly step. The filter tells Dataverse “only the row whose policy number matches the input.”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the Filter rows box and type exactly (note the word eq, and the opening single-quote):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crcce_policynumber eq '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the lightning-bolt ⚡ icon → Dynamic content tab → click policyNumber. A blue chip drops in.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Type the closing single-quote: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'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Row count to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D6B"/>
                <w:sz w:val="20"/>
                <w:szCs w:val="20"/>
              </w:rPr>
              <w:t xml:space="preserve">Final filter should read: 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crcce_policynumber eq '</w:t>
            </w:r>
            <w:r>
              <w:rPr>
                <w:rFonts w:ascii="Consolas" w:cs="Consolas" w:eastAsia="Consolas" w:hAnsi="Consolas"/>
                <w:b/>
                <w:bCs/>
                <w:color w:val="1F6FEB"/>
                <w:sz w:val="20"/>
                <w:szCs w:val="20"/>
              </w:rPr>
              <w:t xml:space="preserve">⟦policyNumber⟧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— the word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eq</w:t>
            </w: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 (not “=”), and the blue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policyNumber</w:t>
            </w:r>
            <w:r>
              <w:rPr>
                <w:rFonts w:ascii="Arial" w:cs="Arial" w:eastAsia="Arial" w:hAnsi="Arial"/>
                <w:color w:val="5A6472"/>
                <w:sz w:val="19"/>
                <w:szCs w:val="19"/>
              </w:rPr>
              <w:t xml:space="preserve"> chip sitting between two single-quotes.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8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Filter rows box with eq, the policyNumber chip between quotes, and Row count = 1.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9 — Wire the 5 outputs (Respond to the agent)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Open the “Respond to the agent” card. Add 5 Text outputs. For each: + Add an output → Text → type the Name → click the fx button and paste the expression → 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value must go in via the fx (expression) button — not typed as plain text — or it becomes literal text instead of the real data. The first() picks the single matching row.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60"/>
        <w:gridCol w:w="2300"/>
      </w:tblGrid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fx expression (paste exactly)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holderName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first(outputs('List_rows')?['body/value'])?['crcce_policyholdername']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Sarah Chen</w:t>
            </w:r>
          </w:p>
        </w:tc>
      </w:tr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first(outputs('List_rows')?['body/value'])?['crcce_vehicledescription']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2022 Honda Civic</w:t>
            </w:r>
          </w:p>
        </w:tc>
      </w:tr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first(outputs('List_rows')?['body/value'])?['crcce_policystatus@OData.Community.Display.V1.FormattedValue']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first(outputs('List_rows')?['body/value'])?['crcce_statecode']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CA</w:t>
            </w:r>
          </w:p>
        </w:tc>
      </w:tr>
      <w:tr>
        <w:tc>
          <w:tcPr>
            <w:tcW w:type="dxa" w:w="17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policyGuid</w:t>
            </w:r>
          </w:p>
        </w:tc>
        <w:tc>
          <w:tcPr>
            <w:tcW w:type="dxa" w:w="536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first(outputs('List_rows')?['body/value'])?['crcce_policyid']</w:t>
            </w:r>
          </w:p>
        </w:tc>
        <w:tc>
          <w:tcPr>
            <w:tcW w:type="dxa" w:w="2300"/>
            <w:tcBorders>
              <w:top w:val="single" w:color="C7D2E0" w:sz="2"/>
              <w:left w:val="single" w:color="C7D2E0" w:sz="2"/>
              <w:bottom w:val="single" w:color="C7D2E0" w:sz="2"/>
              <w:right w:val="single" w:color="C7D2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765b3888-…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</w:rPr>
              <w:t xml:space="preserve">⚠  The status field is special.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Dataverse does NOT return crcce_policystatusname. The status word (“Active”/“Expired”) only comes back inside the FormattedValue annotation — which is why the status expression above is longer than the others. If status comes back blank, this is why.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10 — Save, rename, and test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Save.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Rename the flow: click “Untitled” at the top-left and set it to: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GlassBox-GetPolicy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Click Test → Manually → enter policyNumber = POL-2026-0847 →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10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“Your flow run successfully started” confirmation.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11 — Verify the result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Open the run (Activity tab → latest run). The “Respond to the agent” output should read: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"holdername": "Sarah Chen", "vehicle": "2022 Honda Civic",</w:t>
      </w:r>
    </w:p>
    <w:p>
      <w:pPr>
        <w:shd w:fill="F3F4F6" w:val="clear"/>
        <w:spacing w:after="8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"status": "Active", "state": "CA", "policyguid": "765b3888-…"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7F3B"/>
                <w:sz w:val="20"/>
                <w:szCs w:val="20"/>
              </w:rPr>
              <w:t xml:space="preserve">What you should see: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five values populated — especially status = Active (not blank). The foundation flow is done.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1F6FEB" w:sz="6"/>
              <w:left w:val="dashed" w:color="1F6FEB" w:sz="6"/>
              <w:bottom w:val="dashed" w:color="1F6FEB" w:sz="6"/>
              <w:right w:val="dashed" w:color="1F6FEB" w:sz="6"/>
            </w:tcBorders>
            <w:shd w:fill="EAF1FB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📷  SCREENSHOT 11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A6472"/>
                <w:sz w:val="19"/>
                <w:szCs w:val="19"/>
              </w:rPr>
              <w:t xml:space="preserve">The Respond-to-the-agent run output with all 5 values populated.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AA4B2"/>
                <w:sz w:val="18"/>
                <w:szCs w:val="18"/>
              </w:rPr>
              <w:t xml:space="preserve">—  paste your screenshot here  —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6B"/>
          <w:sz w:val="30"/>
          <w:szCs w:val="30"/>
        </w:rPr>
        <w:t xml:space="preserve">4. Gotchas captured (read these next time)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“Flow” is now “Workflows” </w:t>
      </w:r>
      <w:r>
        <w:rPr>
          <w:rFonts w:ascii="Arial" w:cs="Arial" w:eastAsia="Arial" w:hAnsi="Arial"/>
          <w:sz w:val="21"/>
          <w:szCs w:val="21"/>
        </w:rPr>
        <w:t xml:space="preserve">in the Add-tool dialog.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in-product Copilot can’t add the Dataverse action </w:t>
      </w:r>
      <w:r>
        <w:rPr>
          <w:rFonts w:ascii="Arial" w:cs="Arial" w:eastAsia="Arial" w:hAnsi="Arial"/>
          <w:sz w:val="21"/>
          <w:szCs w:val="21"/>
        </w:rPr>
        <w:t xml:space="preserve">— add List rows manually.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filter needs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eq</w:t>
      </w:r>
      <w:r>
        <w:rPr>
          <w:rFonts w:ascii="Arial" w:cs="Arial" w:eastAsia="Arial" w:hAnsi="Arial"/>
          <w:sz w:val="21"/>
          <w:szCs w:val="21"/>
        </w:rPr>
        <w:t xml:space="preserve"> (not =), with the input as a chip between single-quotes.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 text </w:t>
      </w:r>
      <w:r>
        <w:rPr>
          <w:rFonts w:ascii="Arial" w:cs="Arial" w:eastAsia="Arial" w:hAnsi="Arial"/>
          <w:sz w:val="21"/>
          <w:szCs w:val="21"/>
        </w:rPr>
        <w:t xml:space="preserve">comes from the </w:t>
      </w:r>
      <w:r>
        <w:rPr>
          <w:rFonts w:ascii="Consolas" w:cs="Consolas" w:eastAsia="Consolas" w:hAnsi="Consolas"/>
          <w:sz w:val="18"/>
          <w:szCs w:val="18"/>
        </w:rPr>
        <w:t xml:space="preserve">@OData.Community.Display.V1.FormattedValue</w:t>
      </w:r>
      <w:r>
        <w:rPr>
          <w:rFonts w:ascii="Arial" w:cs="Arial" w:eastAsia="Arial" w:hAnsi="Arial"/>
          <w:sz w:val="21"/>
          <w:szCs w:val="21"/>
        </w:rPr>
        <w:t xml:space="preserve"> annotation, not a “name” column.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List rows returns a list </w:t>
      </w:r>
      <w:r>
        <w:rPr>
          <w:rFonts w:ascii="Arial" w:cs="Arial" w:eastAsia="Arial" w:hAnsi="Arial"/>
          <w:sz w:val="21"/>
          <w:szCs w:val="21"/>
        </w:rPr>
        <w:t xml:space="preserve">— wrap field reads in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first(…)</w:t>
      </w:r>
      <w:r>
        <w:rPr>
          <w:rFonts w:ascii="Arial" w:cs="Arial" w:eastAsia="Arial" w:hAnsi="Arial"/>
          <w:sz w:val="21"/>
          <w:szCs w:val="21"/>
        </w:rPr>
        <w:t xml:space="preserve"> so you don’t get an Apply-to-each loop.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B3D6B"/>
          <w:sz w:val="30"/>
          <w:szCs w:val="30"/>
        </w:rPr>
        <w:t xml:space="preserve">5. What’s next</w:t>
      </w:r>
    </w:p>
    <w:p>
      <w:pPr>
        <w:spacing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With GetPolicy built, the remaining service-layer pieces follow the same pattern: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Conversation Start greeting topic — calls GetPolicy so Sara greets the customer by name + vehicle (the front door).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GlassBox-CreateClaim — writes a real Claim row and returns the claim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GlassBox-LogDecision — writes the plain-English audit row to Decision_Rationale (the Glass Box).</w:t>
      </w:r>
    </w:p>
    <w:p>
      <w:pPr>
        <w:spacing w:after="4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A6472"/>
          <w:sz w:val="21"/>
          <w:szCs w:val="21"/>
        </w:rPr>
        <w:t xml:space="preserve">Companion docs: docs/setup/03_flows_and_greeting_runbook.md (exact field names) and docs/end_to_end_flow.md (the whole customer journey).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72"/>
        <w:sz w:val="16"/>
        <w:szCs w:val="16"/>
      </w:rPr>
      <w:t xml:space="preserve">Confidential · Internal build doc · Page </w:t>
    </w:r>
    <w:r>
      <w:rPr>
        <w:rFonts w:ascii="Arial" w:cs="Arial" w:eastAsia="Arial" w:hAnsi="Arial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472"/>
        <w:sz w:val="16"/>
        <w:szCs w:val="16"/>
      </w:rPr>
      <w:t xml:space="preserve">Glass Box AI — GlassBox-GetPolicy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3D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2026-06-04T16:44:30.265Z</dcterms:created>
  <dcterms:modified xsi:type="dcterms:W3CDTF">2026-06-04T16:44:30.266Z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