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mind-data-model-reference"/>
    <w:p>
      <w:pPr>
        <w:pStyle w:val="Heading1"/>
      </w:pPr>
      <w:r>
        <w:t xml:space="preserve">RiskMind — Data Model Reference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SQLite (</w:t>
      </w:r>
      <w:r>
        <w:rPr>
          <w:rStyle w:val="VerbatimChar"/>
        </w:rPr>
        <w:t xml:space="preserve">backend/data/riskmind.db</w:t>
      </w:r>
      <w:r>
        <w:t xml:space="preserve">)</w:t>
      </w:r>
      <w:r>
        <w:br/>
      </w:r>
      <w:r>
        <w:rPr>
          <w:b/>
          <w:bCs/>
        </w:rPr>
        <w:t xml:space="preserve">ORM:</w:t>
      </w:r>
      <w:r>
        <w:t xml:space="preserve"> </w:t>
      </w:r>
      <w:r>
        <w:t xml:space="preserve">SQLAlchemy (async)</w:t>
      </w:r>
      <w:r>
        <w:br/>
      </w:r>
      <w:r>
        <w:rPr>
          <w:b/>
          <w:bCs/>
        </w:rPr>
        <w:t xml:space="preserve">Schema File:</w:t>
      </w:r>
      <w:r>
        <w:t xml:space="preserve"> </w:t>
      </w:r>
      <w:r>
        <w:rPr>
          <w:rStyle w:val="VerbatimChar"/>
        </w:rPr>
        <w:t xml:space="preserve">backend/models/schemas.py</w:t>
      </w:r>
    </w:p>
    <w:p>
      <w:r>
        <w:pict>
          <v:rect style="width:0;height:1.5pt" o:hralign="center" o:hrstd="t" o:hr="t"/>
        </w:pict>
      </w:r>
    </w:p>
    <w:bookmarkStart w:id="9" w:name="entity-relationship-diagram"/>
    <w:p>
      <w:pPr>
        <w:pStyle w:val="Heading2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POLICIES ||--o{ CLAIMS : "has many"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hashed_password</w:t>
      </w:r>
      <w:r>
        <w:br/>
      </w:r>
      <w:r>
        <w:rPr>
          <w:rStyle w:val="VerbatimChar"/>
        </w:rPr>
        <w:t xml:space="preserve">        string full_name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int is_active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last_login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POLICIES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policy_number UK</w:t>
      </w:r>
      <w:r>
        <w:br/>
      </w:r>
      <w:r>
        <w:rPr>
          <w:rStyle w:val="VerbatimChar"/>
        </w:rPr>
        <w:t xml:space="preserve">        string policyholder_name</w:t>
      </w:r>
      <w:r>
        <w:br/>
      </w:r>
      <w:r>
        <w:rPr>
          <w:rStyle w:val="VerbatimChar"/>
        </w:rPr>
        <w:t xml:space="preserve">        string industry_type</w:t>
      </w:r>
      <w:r>
        <w:br/>
      </w:r>
      <w:r>
        <w:rPr>
          <w:rStyle w:val="VerbatimChar"/>
        </w:rPr>
        <w:t xml:space="preserve">        float premium</w:t>
      </w:r>
      <w:r>
        <w:br/>
      </w:r>
      <w:r>
        <w:rPr>
          <w:rStyle w:val="VerbatimChar"/>
        </w:rPr>
        <w:t xml:space="preserve">        datetime effective_date</w:t>
      </w:r>
      <w:r>
        <w:br/>
      </w:r>
      <w:r>
        <w:rPr>
          <w:rStyle w:val="VerbatimChar"/>
        </w:rPr>
        <w:t xml:space="preserve">        datetime expiration_date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CLAIMS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claim_number UK</w:t>
      </w:r>
      <w:r>
        <w:br/>
      </w:r>
      <w:r>
        <w:rPr>
          <w:rStyle w:val="VerbatimChar"/>
        </w:rPr>
        <w:t xml:space="preserve">        int policy_id FK</w:t>
      </w:r>
      <w:r>
        <w:br/>
      </w:r>
      <w:r>
        <w:rPr>
          <w:rStyle w:val="VerbatimChar"/>
        </w:rPr>
        <w:t xml:space="preserve">        datetime claim_date</w:t>
      </w:r>
      <w:r>
        <w:br/>
      </w:r>
      <w:r>
        <w:rPr>
          <w:rStyle w:val="VerbatimChar"/>
        </w:rPr>
        <w:t xml:space="preserve">        float claim_amount</w:t>
      </w:r>
      <w:r>
        <w:br/>
      </w:r>
      <w:r>
        <w:rPr>
          <w:rStyle w:val="VerbatimChar"/>
        </w:rPr>
        <w:t xml:space="preserve">        string claim_type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GUIDELINES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section_code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string threshold_type</w:t>
      </w:r>
      <w:r>
        <w:br/>
      </w:r>
      <w:r>
        <w:rPr>
          <w:rStyle w:val="VerbatimChar"/>
        </w:rPr>
        <w:t xml:space="preserve">        float threshold_value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9"/>
    <w:bookmarkStart w:id="14" w:name="table-details"/>
    <w:p>
      <w:pPr>
        <w:pStyle w:val="Heading2"/>
      </w:pPr>
      <w:r>
        <w:t xml:space="preserve">Table Details</w:t>
      </w:r>
    </w:p>
    <w:bookmarkStart w:id="10" w:name="users-authentication-authorization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Authentication &amp;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auto-increment</w:t>
            </w:r>
          </w:p>
        </w:tc>
        <w:tc>
          <w:tcPr/>
          <w:p>
            <w:pPr>
              <w:pStyle w:val="Compact"/>
            </w:pPr>
            <w:r>
              <w:t xml:space="preserve">Unique user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Login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hashed_password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bcrypt-hashed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‘underwriter’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senior_underwriter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t xml:space="preserve">1 = active, 0 = 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Last successful 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underwriter</w:t>
      </w:r>
      <w:r>
        <w:t xml:space="preserve"> </w:t>
      </w:r>
      <w:r>
        <w:t xml:space="preserve">— Can view policies, run analysis, use chat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senior_underwriter</w:t>
      </w:r>
      <w:r>
        <w:t xml:space="preserve"> </w:t>
      </w:r>
      <w:r>
        <w:t xml:space="preserve">— Can approve/decline, generate memos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Full access, manage users</w:t>
      </w:r>
    </w:p>
    <w:p>
      <w:r>
        <w:pict>
          <v:rect style="width:0;height:1.5pt" o:hralign="center" o:hrstd="t" o:hr="t"/>
        </w:pict>
      </w:r>
    </w:p>
    <w:bookmarkEnd w:id="10"/>
    <w:bookmarkStart w:id="11" w:name="policies-insurance-policie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— Insurance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auto-increment</w:t>
            </w:r>
          </w:p>
        </w:tc>
        <w:tc>
          <w:tcPr/>
          <w:p>
            <w:pPr>
              <w:pStyle w:val="Compact"/>
            </w:pPr>
            <w:r>
              <w:t xml:space="preserve">Internal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UNIQUE, indexed</w:t>
            </w:r>
          </w:p>
        </w:tc>
        <w:tc>
          <w:tcPr/>
          <w:p>
            <w:pPr>
              <w:pStyle w:val="Compact"/>
            </w:pPr>
            <w:r>
              <w:t xml:space="preserve">Business key (e.g.,</w:t>
            </w:r>
            <w:r>
              <w:t xml:space="preserve"> </w:t>
            </w:r>
            <w:r>
              <w:rPr>
                <w:rStyle w:val="VerbatimChar"/>
              </w:rPr>
              <w:t xml:space="preserve">COMM-2024-001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policyholder_name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Company or individual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industry_type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Business sector (Manufacturing, Restaurant,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Annual premium in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Policy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expiration_date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Policy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</w:t>
            </w:r>
          </w:p>
        </w:tc>
        <w:tc>
          <w:tcPr/>
          <w:p>
            <w:pPr>
              <w:pStyle w:val="Compact"/>
            </w:pPr>
            <w:r>
              <w:t xml:space="preserve">Record creation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Data:</w:t>
      </w:r>
      <w:r>
        <w:t xml:space="preserve"> </w:t>
      </w:r>
      <w:r>
        <w:t xml:space="preserve">20 policies across 10 industries.</w:t>
      </w:r>
    </w:p>
    <w:p>
      <w:r>
        <w:pict>
          <v:rect style="width:0;height:1.5pt" o:hralign="center" o:hrstd="t" o:hr="t"/>
        </w:pict>
      </w:r>
    </w:p>
    <w:bookmarkEnd w:id="11"/>
    <w:bookmarkStart w:id="12" w:name="claims-insurance-claim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— Insurance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auto-increment</w:t>
            </w:r>
          </w:p>
        </w:tc>
        <w:tc>
          <w:tcPr/>
          <w:p>
            <w:pPr>
              <w:pStyle w:val="Compact"/>
            </w:pPr>
            <w:r>
              <w:t xml:space="preserve">Internal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UNIQUE, indexed</w:t>
            </w:r>
          </w:p>
        </w:tc>
        <w:tc>
          <w:tcPr/>
          <w:p>
            <w:pPr>
              <w:pStyle w:val="Compact"/>
            </w:pPr>
            <w:r>
              <w:t xml:space="preserve">Business key (e.g.,</w:t>
            </w:r>
            <w:r>
              <w:t xml:space="preserve"> </w:t>
            </w:r>
            <w:r>
              <w:rPr>
                <w:rStyle w:val="VerbatimChar"/>
              </w:rPr>
              <w:t xml:space="preserve">CLM-2024-001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policies.id</w:t>
            </w:r>
          </w:p>
        </w:tc>
        <w:tc>
          <w:tcPr/>
          <w:p>
            <w:pPr>
              <w:pStyle w:val="Compact"/>
            </w:pPr>
            <w:r>
              <w:t xml:space="preserve">Links claim to parent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 claim was filed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claim_amount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Dollar amount of the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Category:</w:t>
            </w:r>
            <w:r>
              <w:t xml:space="preserve"> </w:t>
            </w:r>
            <w:r>
              <w:rPr>
                <w:rStyle w:val="VerbatimChar"/>
              </w:rPr>
              <w:t xml:space="preserve">property_damage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bodily_injury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liability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Free-text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</w:t>
            </w:r>
          </w:p>
        </w:tc>
        <w:tc>
          <w:tcPr/>
          <w:p>
            <w:pPr>
              <w:pStyle w:val="Compact"/>
            </w:pPr>
            <w:r>
              <w:t xml:space="preserve">Record creation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Data:</w:t>
      </w:r>
      <w:r>
        <w:t xml:space="preserve"> </w:t>
      </w:r>
      <w:r>
        <w:t xml:space="preserve">51 claims linked to the 20 policies.</w:t>
      </w:r>
    </w:p>
    <w:p>
      <w:r>
        <w:pict>
          <v:rect style="width:0;height:1.5pt" o:hralign="center" o:hrstd="t" o:hr="t"/>
        </w:pict>
      </w:r>
    </w:p>
    <w:bookmarkEnd w:id="12"/>
    <w:bookmarkStart w:id="13" w:name="guidelines-underwriting-rules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guidelines</w:t>
      </w:r>
      <w:r>
        <w:t xml:space="preserve"> </w:t>
      </w:r>
      <w:r>
        <w:t xml:space="preserve">— Underwriting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auto-increment</w:t>
            </w:r>
          </w:p>
        </w:tc>
        <w:tc>
          <w:tcPr/>
          <w:p>
            <w:pPr>
              <w:pStyle w:val="Compact"/>
            </w:pPr>
            <w:r>
              <w:t xml:space="preserve">Internal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  <w:tc>
          <w:tcPr/>
          <w:p>
            <w:pPr>
              <w:pStyle w:val="Compact"/>
            </w:pPr>
            <w:r>
              <w:t xml:space="preserve">Rule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3.1.1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Human-readable rule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rule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eligibility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frequency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it measures: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Trigger number (e.g., 4 claims, $100K, 65% ratio)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to do when triggered: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Data:</w:t>
      </w:r>
      <w:r>
        <w:t xml:space="preserve"> </w:t>
      </w:r>
      <w:r>
        <w:t xml:space="preserve">15 guidelines across 6 categories.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key-business-logic"/>
    <w:p>
      <w:pPr>
        <w:pStyle w:val="Heading2"/>
      </w:pPr>
      <w:r>
        <w:t xml:space="preserve">Key Business Logic</w:t>
      </w:r>
    </w:p>
    <w:bookmarkStart w:id="15" w:name="loss-ratio-calculation"/>
    <w:p>
      <w:pPr>
        <w:pStyle w:val="Heading3"/>
      </w:pPr>
      <w:r>
        <w:t xml:space="preserve">Loss Ratio Calculation</w:t>
      </w:r>
    </w:p>
    <w:p>
      <w:pPr>
        <w:pStyle w:val="SourceCode"/>
      </w:pPr>
      <w:r>
        <w:rPr>
          <w:rStyle w:val="VerbatimChar"/>
        </w:rPr>
        <w:t xml:space="preserve">loss_ratio = (total_claims_amount / premium) × 100</w:t>
      </w:r>
    </w:p>
    <w:p>
      <w:pPr>
        <w:pStyle w:val="Compact"/>
        <w:numPr>
          <w:ilvl w:val="0"/>
          <w:numId w:val="1001"/>
        </w:numPr>
      </w:pPr>
      <w:r>
        <w:t xml:space="preserve">Below 50% →</w:t>
      </w:r>
      <w:r>
        <w:t xml:space="preserve"> </w:t>
      </w:r>
      <w:r>
        <w:rPr>
          <w:b/>
          <w:bCs/>
        </w:rPr>
        <w:t xml:space="preserve">Low Risk</w:t>
      </w:r>
      <w:r>
        <w:t xml:space="preserve"> </w:t>
      </w:r>
      <w:r>
        <w:t xml:space="preserve">(green)</w:t>
      </w:r>
    </w:p>
    <w:p>
      <w:pPr>
        <w:pStyle w:val="Compact"/>
        <w:numPr>
          <w:ilvl w:val="0"/>
          <w:numId w:val="1001"/>
        </w:numPr>
      </w:pPr>
      <w:r>
        <w:t xml:space="preserve">50–80% →</w:t>
      </w:r>
      <w:r>
        <w:t xml:space="preserve"> </w:t>
      </w:r>
      <w:r>
        <w:rPr>
          <w:b/>
          <w:bCs/>
        </w:rPr>
        <w:t xml:space="preserve">Medium Risk</w:t>
      </w:r>
      <w:r>
        <w:t xml:space="preserve"> </w:t>
      </w:r>
      <w:r>
        <w:t xml:space="preserve">(yellow)</w:t>
      </w:r>
    </w:p>
    <w:p>
      <w:pPr>
        <w:pStyle w:val="Compact"/>
        <w:numPr>
          <w:ilvl w:val="0"/>
          <w:numId w:val="1001"/>
        </w:numPr>
      </w:pPr>
      <w:r>
        <w:t xml:space="preserve">Above 80% →</w:t>
      </w:r>
      <w:r>
        <w:t xml:space="preserve"> </w:t>
      </w:r>
      <w:r>
        <w:rPr>
          <w:b/>
          <w:bCs/>
        </w:rPr>
        <w:t xml:space="preserve">High Risk</w:t>
      </w:r>
      <w:r>
        <w:t xml:space="preserve"> </w:t>
      </w:r>
      <w:r>
        <w:t xml:space="preserve">(red)</w:t>
      </w:r>
    </w:p>
    <w:bookmarkEnd w:id="15"/>
    <w:bookmarkStart w:id="16" w:name="alert-generation-rules"/>
    <w:p>
      <w:pPr>
        <w:pStyle w:val="Heading3"/>
      </w:pPr>
      <w:r>
        <w:t xml:space="preserve">Alert Generation Rules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/api/alerts</w:t>
      </w:r>
      <w:r>
        <w:t xml:space="preserve"> </w:t>
      </w:r>
      <w:r>
        <w:t xml:space="preserve">endpoint scans all policies and generates alerts when: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High Frequency</w:t>
      </w:r>
      <w:r>
        <w:t xml:space="preserve"> </w:t>
      </w:r>
      <w:r>
        <w:t xml:space="preserve">— Policy has 4+ claims → guideline</w:t>
      </w:r>
      <w:r>
        <w:t xml:space="preserve"> </w:t>
      </w:r>
      <w:r>
        <w:rPr>
          <w:rStyle w:val="VerbatimChar"/>
        </w:rPr>
        <w:t xml:space="preserve">§3.1.1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— Any single claim &gt; $100,000 → guideline</w:t>
      </w:r>
      <w:r>
        <w:t xml:space="preserve"> </w:t>
      </w:r>
      <w:r>
        <w:rPr>
          <w:rStyle w:val="VerbatimChar"/>
        </w:rPr>
        <w:t xml:space="preserve">§4.3.2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Loss Ratio</w:t>
      </w:r>
      <w:r>
        <w:t xml:space="preserve"> </w:t>
      </w:r>
      <w:r>
        <w:t xml:space="preserve">— Ratio exceeds 65% → guideline</w:t>
      </w:r>
      <w:r>
        <w:t xml:space="preserve"> </w:t>
      </w:r>
      <w:r>
        <w:rPr>
          <w:rStyle w:val="VerbatimChar"/>
        </w:rPr>
        <w:t xml:space="preserve">§5.1.2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Renewal</w:t>
      </w:r>
      <w:r>
        <w:t xml:space="preserve"> </w:t>
      </w:r>
      <w:r>
        <w:t xml:space="preserve">— Policy expiring within 90 days needs review</w:t>
      </w:r>
    </w:p>
    <w:bookmarkEnd w:id="16"/>
    <w:bookmarkStart w:id="17" w:name="glass-box-explainability"/>
    <w:p>
      <w:pPr>
        <w:pStyle w:val="Heading3"/>
      </w:pPr>
      <w:r>
        <w:t xml:space="preserve">Glass Box Explainability</w:t>
      </w:r>
    </w:p>
    <w:p>
      <w:pPr>
        <w:pStyle w:val="FirstParagraph"/>
      </w:pPr>
      <w:r>
        <w:t xml:space="preserve">Every AI decision shows: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SQL Query</w:t>
      </w:r>
      <w:r>
        <w:t xml:space="preserve"> </w:t>
      </w:r>
      <w:r>
        <w:t xml:space="preserve">— The exact database query that was run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Returned</w:t>
      </w:r>
      <w:r>
        <w:t xml:space="preserve"> </w:t>
      </w:r>
      <w:r>
        <w:t xml:space="preserve">— The numbers the AI used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Guideline Citation</w:t>
      </w:r>
      <w:r>
        <w:t xml:space="preserve"> </w:t>
      </w:r>
      <w:r>
        <w:t xml:space="preserve">— Which rule section drove the decision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how-to-access-the-database"/>
    <w:p>
      <w:pPr>
        <w:pStyle w:val="Heading2"/>
      </w:pPr>
      <w:r>
        <w:t xml:space="preserve">How to Access the Database</w:t>
      </w:r>
    </w:p>
    <w:p>
      <w:pPr>
        <w:pStyle w:val="SourceCode"/>
      </w:pPr>
      <w:r>
        <w:rPr>
          <w:rStyle w:val="CommentTok"/>
        </w:rPr>
        <w:t xml:space="preserve"># From backend directory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sqlite3; conn = sqlite3.connect('data/riskmind.db'); print([t[0] for t in conn.execute('SELECT name FROM sqlite_master WHERE type=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table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').fetchall()])"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backend/data/riskmind.db</w:t>
      </w:r>
      <w:r>
        <w:br/>
      </w:r>
      <w:r>
        <w:rPr>
          <w:b/>
          <w:bCs/>
        </w:rPr>
        <w:t xml:space="preserve">Schema Source:</w:t>
      </w:r>
      <w:r>
        <w:t xml:space="preserve"> </w:t>
      </w:r>
      <w:r>
        <w:rPr>
          <w:rStyle w:val="VerbatimChar"/>
        </w:rPr>
        <w:t xml:space="preserve">backend/models/schemas.py</w:t>
      </w:r>
      <w:r>
        <w:br/>
      </w:r>
      <w:r>
        <w:rPr>
          <w:b/>
          <w:bCs/>
        </w:rPr>
        <w:t xml:space="preserve">Seed Script:</w:t>
      </w:r>
      <w:r>
        <w:t xml:space="preserve"> </w:t>
      </w:r>
      <w:r>
        <w:rPr>
          <w:rStyle w:val="VerbatimChar"/>
        </w:rPr>
        <w:t xml:space="preserve">backend/seed_data.py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2026-02-12T04:53:58Z</dcterms:created>
  <dcterms:modified xsi:type="dcterms:W3CDTF">2026-02-12T04:53:58Z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