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387fa91c6d9db6b8b668e9e587f54834b3004c7"/>
    <w:p>
      <w:pPr>
        <w:pStyle w:val="Heading1"/>
      </w:pPr>
      <w:r>
        <w:t xml:space="preserve">IG-Shop-Agent: Comprehensive Technical Analysis</w:t>
      </w:r>
    </w:p>
    <w:p>
      <w:pPr>
        <w:pStyle w:val="FirstParagraph"/>
      </w:pPr>
      <w:r>
        <w:rPr>
          <w:bCs/>
          <w:b/>
        </w:rPr>
        <w:t xml:space="preserve">Author:</w:t>
      </w:r>
      <w:r>
        <w:t xml:space="preserve"> </w:t>
      </w:r>
      <w:r>
        <w:t xml:space="preserve">MiniMax Agent</w:t>
      </w:r>
    </w:p>
    <w:p>
      <w:pPr>
        <w:pStyle w:val="BodyText"/>
      </w:pPr>
      <w:r>
        <w:rPr>
          <w:bCs/>
          <w:b/>
        </w:rPr>
        <w:t xml:space="preserve">Date:</w:t>
      </w:r>
      <w:r>
        <w:t xml:space="preserve"> </w:t>
      </w:r>
      <w:r>
        <w:t xml:space="preserve">2025-06-27</w:t>
      </w:r>
    </w:p>
    <w:bookmarkStart w:id="20" w:name="introduction"/>
    <w:p>
      <w:pPr>
        <w:pStyle w:val="Heading2"/>
      </w:pPr>
      <w:r>
        <w:t xml:space="preserve">1. Introduction</w:t>
      </w:r>
    </w:p>
    <w:p>
      <w:pPr>
        <w:pStyle w:val="FirstParagraph"/>
      </w:pPr>
      <w:r>
        <w:t xml:space="preserve">This document provides a comprehensive technical analysis for the development of the IG-Shop-Agent, a SaaS platform designed for Instagram DM automation. The analysis covers the key technical areas identified in the project requirements, including Instagram/Meta API integration, Azure AI Search configuration, and SaaS authentication best practices. The goal of this document is to provide a clear and actionable guide for the development team.</w:t>
      </w:r>
    </w:p>
    <w:bookmarkEnd w:id="20"/>
    <w:bookmarkStart w:id="25" w:name="instagrammeta-api-integration"/>
    <w:p>
      <w:pPr>
        <w:pStyle w:val="Heading2"/>
      </w:pPr>
      <w:r>
        <w:t xml:space="preserve">2. Instagram/Meta API Integration</w:t>
      </w:r>
    </w:p>
    <w:bookmarkStart w:id="21" w:name="api-selection-and-capabilities"/>
    <w:p>
      <w:pPr>
        <w:pStyle w:val="Heading3"/>
      </w:pPr>
      <w:r>
        <w:t xml:space="preserve">2.1. API Selection and Capabilities</w:t>
      </w:r>
    </w:p>
    <w:p>
      <w:pPr>
        <w:pStyle w:val="FirstParagraph"/>
      </w:pPr>
      <w:r>
        <w:t xml:space="preserve">The primary interface for interacting with Instagram messages is the</w:t>
      </w:r>
      <w:r>
        <w:t xml:space="preserve"> </w:t>
      </w:r>
      <w:r>
        <w:rPr>
          <w:bCs/>
          <w:b/>
        </w:rPr>
        <w:t xml:space="preserve">Instagram Messaging API</w:t>
      </w:r>
      <w:r>
        <w:t xml:space="preserve">, which is part of the broader Meta for Developers platform. This API provides the necessary functionality to build a robust DM automation solution.</w:t>
      </w:r>
    </w:p>
    <w:p>
      <w:pPr>
        <w:pStyle w:val="BodyText"/>
      </w:pPr>
      <w:r>
        <w:rPr>
          <w:bCs/>
          <w:b/>
        </w:rPr>
        <w:t xml:space="preserve">Key Capabilities:</w:t>
      </w:r>
    </w:p>
    <w:p>
      <w:pPr>
        <w:numPr>
          <w:ilvl w:val="0"/>
          <w:numId w:val="1001"/>
        </w:numPr>
        <w:pStyle w:val="Compact"/>
      </w:pPr>
      <w:r>
        <w:rPr>
          <w:bCs/>
          <w:b/>
        </w:rPr>
        <w:t xml:space="preserve">Message Handling:</w:t>
      </w:r>
      <w:r>
        <w:t xml:space="preserve"> </w:t>
      </w:r>
      <w:r>
        <w:t xml:space="preserve">The API allows for the reception and sending of various message types, including text, media, and story replies.</w:t>
      </w:r>
    </w:p>
    <w:p>
      <w:pPr>
        <w:numPr>
          <w:ilvl w:val="0"/>
          <w:numId w:val="1001"/>
        </w:numPr>
        <w:pStyle w:val="Compact"/>
      </w:pPr>
      <w:r>
        <w:rPr>
          <w:bCs/>
          <w:b/>
        </w:rPr>
        <w:t xml:space="preserve">Private Replies:</w:t>
      </w:r>
      <w:r>
        <w:t xml:space="preserve"> </w:t>
      </w:r>
      <w:r>
        <w:t xml:space="preserve">It’s possible to send private replies to public comments on your Instagram posts.</w:t>
      </w:r>
    </w:p>
    <w:p>
      <w:pPr>
        <w:numPr>
          <w:ilvl w:val="0"/>
          <w:numId w:val="1001"/>
        </w:numPr>
        <w:pStyle w:val="Compact"/>
      </w:pPr>
      <w:r>
        <w:rPr>
          <w:bCs/>
          <w:b/>
        </w:rPr>
        <w:t xml:space="preserve">Webhook Notifications:</w:t>
      </w:r>
      <w:r>
        <w:t xml:space="preserve"> </w:t>
      </w:r>
      <w:r>
        <w:t xml:space="preserve">Real-time notifications of new messages are delivered via webhooks, enabling immediate processing.</w:t>
      </w:r>
    </w:p>
    <w:p>
      <w:pPr>
        <w:numPr>
          <w:ilvl w:val="0"/>
          <w:numId w:val="1001"/>
        </w:numPr>
        <w:pStyle w:val="Compact"/>
      </w:pPr>
      <w:r>
        <w:rPr>
          <w:bCs/>
          <w:b/>
        </w:rPr>
        <w:t xml:space="preserve">Automated Experiences:</w:t>
      </w:r>
      <w:r>
        <w:t xml:space="preserve"> </w:t>
      </w:r>
      <w:r>
        <w:t xml:space="preserve">The API supports the creation of automated messaging flows, including features like ice breakers, quick replies, and persistent menus.</w:t>
      </w:r>
    </w:p>
    <w:p>
      <w:pPr>
        <w:numPr>
          <w:ilvl w:val="0"/>
          <w:numId w:val="1001"/>
        </w:numPr>
        <w:pStyle w:val="Compact"/>
      </w:pPr>
      <w:r>
        <w:rPr>
          <w:bCs/>
          <w:b/>
        </w:rPr>
        <w:t xml:space="preserve">Human Agent Handoff:</w:t>
      </w:r>
      <w:r>
        <w:t xml:space="preserve"> </w:t>
      </w:r>
      <w:r>
        <w:t xml:space="preserve">The Handover Protocol allows for seamless transfer of conversations from an automated agent to a human.</w:t>
      </w:r>
    </w:p>
    <w:bookmarkEnd w:id="21"/>
    <w:bookmarkStart w:id="22" w:name="authentication-and-authorization"/>
    <w:p>
      <w:pPr>
        <w:pStyle w:val="Heading3"/>
      </w:pPr>
      <w:r>
        <w:t xml:space="preserve">2.2. Authentication and Authorization</w:t>
      </w:r>
    </w:p>
    <w:p>
      <w:pPr>
        <w:pStyle w:val="FirstParagraph"/>
      </w:pPr>
      <w:r>
        <w:t xml:space="preserve">Authentication with the Instagram Messaging API is handled through the</w:t>
      </w:r>
      <w:r>
        <w:t xml:space="preserve"> </w:t>
      </w:r>
      <w:r>
        <w:rPr>
          <w:bCs/>
          <w:b/>
        </w:rPr>
        <w:t xml:space="preserve">Instagram API with Instagram Login</w:t>
      </w:r>
      <w:r>
        <w:t xml:space="preserve">. This new flow, introduced in July 2024, simplifies the process for businesses to connect their Instagram professional accounts.</w:t>
      </w:r>
    </w:p>
    <w:p>
      <w:pPr>
        <w:pStyle w:val="BodyText"/>
      </w:pPr>
      <w:r>
        <w:rPr>
          <w:bCs/>
          <w:b/>
        </w:rPr>
        <w:t xml:space="preserve">Required Permissions:</w:t>
      </w:r>
    </w:p>
    <w:p>
      <w:pPr>
        <w:pStyle w:val="BodyText"/>
      </w:pPr>
      <w:r>
        <w:t xml:space="preserve">To access the necessary API endpoints, the application must request the following permissions from the user:</w:t>
      </w:r>
    </w:p>
    <w:p>
      <w:pPr>
        <w:numPr>
          <w:ilvl w:val="0"/>
          <w:numId w:val="1002"/>
        </w:numPr>
        <w:pStyle w:val="Compact"/>
      </w:pPr>
      <w:r>
        <w:rPr>
          <w:rStyle w:val="VerbatimChar"/>
        </w:rPr>
        <w:t xml:space="preserve">instagram_basic</w:t>
      </w:r>
    </w:p>
    <w:p>
      <w:pPr>
        <w:numPr>
          <w:ilvl w:val="0"/>
          <w:numId w:val="1002"/>
        </w:numPr>
        <w:pStyle w:val="Compact"/>
      </w:pPr>
      <w:r>
        <w:rPr>
          <w:rStyle w:val="VerbatimChar"/>
        </w:rPr>
        <w:t xml:space="preserve">instagram_manage_messages</w:t>
      </w:r>
    </w:p>
    <w:p>
      <w:pPr>
        <w:numPr>
          <w:ilvl w:val="0"/>
          <w:numId w:val="1002"/>
        </w:numPr>
        <w:pStyle w:val="Compact"/>
      </w:pPr>
      <w:r>
        <w:rPr>
          <w:rStyle w:val="VerbatimChar"/>
        </w:rPr>
        <w:t xml:space="preserve">pages_manage_metadata</w:t>
      </w:r>
    </w:p>
    <w:p>
      <w:pPr>
        <w:numPr>
          <w:ilvl w:val="0"/>
          <w:numId w:val="1002"/>
        </w:numPr>
        <w:pStyle w:val="Compact"/>
      </w:pPr>
      <w:r>
        <w:rPr>
          <w:rStyle w:val="VerbatimChar"/>
        </w:rPr>
        <w:t xml:space="preserve">pages_show_list</w:t>
      </w:r>
    </w:p>
    <w:p>
      <w:pPr>
        <w:numPr>
          <w:ilvl w:val="0"/>
          <w:numId w:val="1002"/>
        </w:numPr>
        <w:pStyle w:val="Compact"/>
      </w:pPr>
      <w:r>
        <w:rPr>
          <w:rStyle w:val="VerbatimChar"/>
        </w:rPr>
        <w:t xml:space="preserve">business_management</w:t>
      </w:r>
    </w:p>
    <w:bookmarkEnd w:id="22"/>
    <w:bookmarkStart w:id="23" w:name="webhook-setup"/>
    <w:p>
      <w:pPr>
        <w:pStyle w:val="Heading3"/>
      </w:pPr>
      <w:r>
        <w:t xml:space="preserve">2.3. Webhook Setup</w:t>
      </w:r>
    </w:p>
    <w:p>
      <w:pPr>
        <w:pStyle w:val="FirstParagraph"/>
      </w:pPr>
      <w:r>
        <w:t xml:space="preserve">Webhooks are essential for receiving real-time updates from the Instagram Messaging API. The following steps are required to set up webhooks:</w:t>
      </w:r>
    </w:p>
    <w:p>
      <w:pPr>
        <w:numPr>
          <w:ilvl w:val="0"/>
          <w:numId w:val="1003"/>
        </w:numPr>
        <w:pStyle w:val="Compact"/>
      </w:pPr>
      <w:r>
        <w:rPr>
          <w:bCs/>
          <w:b/>
        </w:rPr>
        <w:t xml:space="preserve">Create a Webhook Endpoint:</w:t>
      </w:r>
      <w:r>
        <w:t xml:space="preserve"> </w:t>
      </w:r>
      <w:r>
        <w:t xml:space="preserve">Develop a secure endpoint on your server that can accept</w:t>
      </w:r>
      <w:r>
        <w:t xml:space="preserve"> </w:t>
      </w:r>
      <w:r>
        <w:rPr>
          <w:rStyle w:val="VerbatimChar"/>
        </w:rPr>
        <w:t xml:space="preserve">POST</w:t>
      </w:r>
      <w:r>
        <w:t xml:space="preserve"> </w:t>
      </w:r>
      <w:r>
        <w:t xml:space="preserve">requests from Meta.</w:t>
      </w:r>
    </w:p>
    <w:p>
      <w:pPr>
        <w:numPr>
          <w:ilvl w:val="0"/>
          <w:numId w:val="1003"/>
        </w:numPr>
        <w:pStyle w:val="Compact"/>
      </w:pPr>
      <w:r>
        <w:rPr>
          <w:bCs/>
          <w:b/>
        </w:rPr>
        <w:t xml:space="preserve">Subscribe to Webhook Topics:</w:t>
      </w:r>
      <w:r>
        <w:t xml:space="preserve"> </w:t>
      </w:r>
      <w:r>
        <w:t xml:space="preserve">Configure the webhook to subscribe to the</w:t>
      </w:r>
      <w:r>
        <w:t xml:space="preserve"> </w:t>
      </w:r>
      <w:r>
        <w:rPr>
          <w:rStyle w:val="VerbatimChar"/>
        </w:rPr>
        <w:t xml:space="preserve">messages</w:t>
      </w:r>
      <w:r>
        <w:t xml:space="preserve"> </w:t>
      </w:r>
      <w:r>
        <w:t xml:space="preserve">topic for the Instagram page.</w:t>
      </w:r>
    </w:p>
    <w:p>
      <w:pPr>
        <w:numPr>
          <w:ilvl w:val="0"/>
          <w:numId w:val="1003"/>
        </w:numPr>
        <w:pStyle w:val="Compact"/>
      </w:pPr>
      <w:r>
        <w:rPr>
          <w:bCs/>
          <w:b/>
        </w:rPr>
        <w:t xml:space="preserve">Verify Webhook Requests:</w:t>
      </w:r>
      <w:r>
        <w:t xml:space="preserve"> </w:t>
      </w:r>
      <w:r>
        <w:t xml:space="preserve">Implement a verification mechanism to ensure that incoming webhook requests are from Meta. This is done by checking the</w:t>
      </w:r>
      <w:r>
        <w:t xml:space="preserve"> </w:t>
      </w:r>
      <w:r>
        <w:rPr>
          <w:rStyle w:val="VerbatimChar"/>
        </w:rPr>
        <w:t xml:space="preserve">X-Hub-Signature-256</w:t>
      </w:r>
      <w:r>
        <w:t xml:space="preserve"> </w:t>
      </w:r>
      <w:r>
        <w:t xml:space="preserve">header.</w:t>
      </w:r>
    </w:p>
    <w:bookmarkEnd w:id="23"/>
    <w:bookmarkStart w:id="24" w:name="limitations-and-compliance"/>
    <w:p>
      <w:pPr>
        <w:pStyle w:val="Heading3"/>
      </w:pPr>
      <w:r>
        <w:t xml:space="preserve">2.4. Limitations and Compliance</w:t>
      </w:r>
    </w:p>
    <w:p>
      <w:pPr>
        <w:numPr>
          <w:ilvl w:val="0"/>
          <w:numId w:val="1004"/>
        </w:numPr>
        <w:pStyle w:val="Compact"/>
      </w:pPr>
      <w:r>
        <w:rPr>
          <w:bCs/>
          <w:b/>
        </w:rPr>
        <w:t xml:space="preserve">24-Hour Messaging Window:</w:t>
      </w:r>
      <w:r>
        <w:t xml:space="preserve"> </w:t>
      </w:r>
      <w:r>
        <w:t xml:space="preserve">The API imposes a 24-hour window for responding to user messages. After this window closes, you can only send a message if the user initiates contact again or by using a</w:t>
      </w:r>
      <w:r>
        <w:t xml:space="preserve"> </w:t>
      </w:r>
      <w:r>
        <w:rPr>
          <w:rStyle w:val="VerbatimChar"/>
        </w:rPr>
        <w:t xml:space="preserve">HUMAN_AGENT</w:t>
      </w:r>
      <w:r>
        <w:t xml:space="preserve"> </w:t>
      </w:r>
      <w:r>
        <w:t xml:space="preserve">tag, which is intended for human support scenarios.</w:t>
      </w:r>
    </w:p>
    <w:p>
      <w:pPr>
        <w:numPr>
          <w:ilvl w:val="0"/>
          <w:numId w:val="1004"/>
        </w:numPr>
        <w:pStyle w:val="Compact"/>
      </w:pPr>
      <w:r>
        <w:rPr>
          <w:bCs/>
          <w:b/>
        </w:rPr>
        <w:t xml:space="preserve">No Group Messaging:</w:t>
      </w:r>
      <w:r>
        <w:t xml:space="preserve"> </w:t>
      </w:r>
      <w:r>
        <w:t xml:space="preserve">The API does not support group messaging.</w:t>
      </w:r>
    </w:p>
    <w:p>
      <w:pPr>
        <w:numPr>
          <w:ilvl w:val="0"/>
          <w:numId w:val="1004"/>
        </w:numPr>
        <w:pStyle w:val="Compact"/>
      </w:pPr>
      <w:r>
        <w:rPr>
          <w:bCs/>
          <w:b/>
        </w:rPr>
        <w:t xml:space="preserve">Rate Limiting:</w:t>
      </w:r>
      <w:r>
        <w:t xml:space="preserve"> </w:t>
      </w:r>
      <w:r>
        <w:t xml:space="preserve">The API has rate limits that vary based on the type of request. It’s important to implement proper error handling and backoff mechanisms to avoid being rate-limited.</w:t>
      </w:r>
    </w:p>
    <w:p>
      <w:pPr>
        <w:numPr>
          <w:ilvl w:val="0"/>
          <w:numId w:val="1004"/>
        </w:numPr>
        <w:pStyle w:val="Compact"/>
      </w:pPr>
      <w:r>
        <w:rPr>
          <w:bCs/>
          <w:b/>
        </w:rPr>
        <w:t xml:space="preserve">Compliance:</w:t>
      </w:r>
      <w:r>
        <w:t xml:space="preserve"> </w:t>
      </w:r>
      <w:r>
        <w:t xml:space="preserve">For automated experiences, it is required to disclose that the user is interacting with a bot, especially in regions like California and Germany.</w:t>
      </w:r>
    </w:p>
    <w:bookmarkEnd w:id="24"/>
    <w:bookmarkEnd w:id="25"/>
    <w:bookmarkStart w:id="30" w:name="azure-ai-search-configuration"/>
    <w:p>
      <w:pPr>
        <w:pStyle w:val="Heading2"/>
      </w:pPr>
      <w:r>
        <w:t xml:space="preserve">3. Azure AI Search Configuration</w:t>
      </w:r>
    </w:p>
    <w:p>
      <w:pPr>
        <w:pStyle w:val="FirstParagraph"/>
      </w:pPr>
      <w:r>
        <w:t xml:space="preserve">Azure AI Search will be used to provide a powerful and scalable search experience for product catalogs and knowledge bases. The key challenge in this project is to design a multi-tenant architecture that can efficiently handle data from multiple Instagram shops.</w:t>
      </w:r>
    </w:p>
    <w:bookmarkStart w:id="26" w:name="multi-tenant-architecture"/>
    <w:p>
      <w:pPr>
        <w:pStyle w:val="Heading3"/>
      </w:pPr>
      <w:r>
        <w:t xml:space="preserve">3.1. Multi-Tenant Architecture</w:t>
      </w:r>
    </w:p>
    <w:p>
      <w:pPr>
        <w:pStyle w:val="FirstParagraph"/>
      </w:pPr>
      <w:r>
        <w:t xml:space="preserve">Based on the research, there are three primary models for multi-tenant architecture in Azure AI Search:</w:t>
      </w:r>
    </w:p>
    <w:p>
      <w:pPr>
        <w:numPr>
          <w:ilvl w:val="0"/>
          <w:numId w:val="1005"/>
        </w:numPr>
        <w:pStyle w:val="Compact"/>
      </w:pPr>
      <w:r>
        <w:rPr>
          <w:bCs/>
          <w:b/>
        </w:rPr>
        <w:t xml:space="preserve">One Index Per Tenant:</w:t>
      </w:r>
      <w:r>
        <w:t xml:space="preserve"> </w:t>
      </w:r>
      <w:r>
        <w:t xml:space="preserve">Each tenant has its own dedicated index within a shared Azure AI Search service. This is a cost-effective approach for tenants with varying workloads.</w:t>
      </w:r>
    </w:p>
    <w:p>
      <w:pPr>
        <w:numPr>
          <w:ilvl w:val="0"/>
          <w:numId w:val="1005"/>
        </w:numPr>
        <w:pStyle w:val="Compact"/>
      </w:pPr>
      <w:r>
        <w:rPr>
          <w:bCs/>
          <w:b/>
        </w:rPr>
        <w:t xml:space="preserve">One Service Per Tenant:</w:t>
      </w:r>
      <w:r>
        <w:t xml:space="preserve"> </w:t>
      </w:r>
      <w:r>
        <w:t xml:space="preserve">Each tenant has a dedicated Azure AI Search service. This provides the highest level of isolation but is also the most expensive.</w:t>
      </w:r>
    </w:p>
    <w:p>
      <w:pPr>
        <w:numPr>
          <w:ilvl w:val="0"/>
          <w:numId w:val="1005"/>
        </w:numPr>
        <w:pStyle w:val="Compact"/>
      </w:pPr>
      <w:r>
        <w:rPr>
          <w:bCs/>
          <w:b/>
        </w:rPr>
        <w:t xml:space="preserve">Hybrid Model:</w:t>
      </w:r>
      <w:r>
        <w:t xml:space="preserve"> </w:t>
      </w:r>
      <w:r>
        <w:t xml:space="preserve">A combination of the two models, where larger tenants get dedicated services and smaller tenants share a service.</w:t>
      </w:r>
    </w:p>
    <w:p>
      <w:pPr>
        <w:pStyle w:val="FirstParagraph"/>
      </w:pPr>
      <w:r>
        <w:t xml:space="preserve">For the IG-Shop-Agent, the</w:t>
      </w:r>
      <w:r>
        <w:t xml:space="preserve"> </w:t>
      </w:r>
      <w:r>
        <w:rPr>
          <w:bCs/>
          <w:b/>
        </w:rPr>
        <w:t xml:space="preserve">One Index Per Tenant</w:t>
      </w:r>
      <w:r>
        <w:t xml:space="preserve"> </w:t>
      </w:r>
      <w:r>
        <w:t xml:space="preserve">model is recommended as a starting point. This model provides a good balance of cost-effectiveness and data isolation. As the platform grows, a hybrid model can be adopted to accommodate larger tenants with higher demands.</w:t>
      </w:r>
    </w:p>
    <w:bookmarkEnd w:id="26"/>
    <w:bookmarkStart w:id="27" w:name="vector-indexing-for-multi-tenancy"/>
    <w:p>
      <w:pPr>
        <w:pStyle w:val="Heading3"/>
      </w:pPr>
      <w:r>
        <w:t xml:space="preserve">3.2. Vector Indexing for Multi-Tenancy</w:t>
      </w:r>
    </w:p>
    <w:bookmarkEnd w:id="27"/>
    <w:bookmarkStart w:id="28" w:name="Xa6b0d447b64c7540bf70f525119d2f86c81c351"/>
    <w:p>
      <w:pPr>
        <w:pStyle w:val="Heading3"/>
      </w:pPr>
      <w:r>
        <w:t xml:space="preserve">3.2.1. Production-Ready Alternative: One Index Per Tenant</w:t>
      </w:r>
    </w:p>
    <w:p>
      <w:pPr>
        <w:pStyle w:val="FirstParagraph"/>
      </w:pPr>
      <w:r>
        <w:t xml:space="preserve">Given that the Multi-Vector Field Support feature is in public preview, a more stable and production-ready alternative is to use a pure</w:t>
      </w:r>
      <w:r>
        <w:t xml:space="preserve"> </w:t>
      </w:r>
      <w:r>
        <w:rPr>
          <w:bCs/>
          <w:b/>
        </w:rPr>
        <w:t xml:space="preserve">one index per tenant</w:t>
      </w:r>
      <w:r>
        <w:t xml:space="preserve"> </w:t>
      </w:r>
      <w:r>
        <w:t xml:space="preserve">model for vector search. In this model, each tenant has a completely separate index for their product data.</w:t>
      </w:r>
    </w:p>
    <w:p>
      <w:pPr>
        <w:pStyle w:val="BodyText"/>
      </w:pPr>
      <w:r>
        <w:rPr>
          <w:bCs/>
          <w:b/>
        </w:rPr>
        <w:t xml:space="preserve">Implementation Details:</w:t>
      </w:r>
    </w:p>
    <w:p>
      <w:pPr>
        <w:numPr>
          <w:ilvl w:val="0"/>
          <w:numId w:val="1006"/>
        </w:numPr>
        <w:pStyle w:val="Compact"/>
      </w:pPr>
      <w:r>
        <w:rPr>
          <w:bCs/>
          <w:b/>
        </w:rPr>
        <w:t xml:space="preserve">Index Naming:</w:t>
      </w:r>
      <w:r>
        <w:t xml:space="preserve"> </w:t>
      </w:r>
      <w:r>
        <w:t xml:space="preserve">Each index would be named with a unique identifier for the tenant (e.g.,</w:t>
      </w:r>
      <w:r>
        <w:t xml:space="preserve"> </w:t>
      </w:r>
      <w:r>
        <w:rPr>
          <w:rStyle w:val="VerbatimChar"/>
        </w:rPr>
        <w:t xml:space="preserve">products-index-{tenant_id}</w:t>
      </w:r>
      <w:r>
        <w:t xml:space="preserve">).</w:t>
      </w:r>
    </w:p>
    <w:p>
      <w:pPr>
        <w:numPr>
          <w:ilvl w:val="0"/>
          <w:numId w:val="1006"/>
        </w:numPr>
        <w:pStyle w:val="Compact"/>
      </w:pPr>
      <w:r>
        <w:rPr>
          <w:bCs/>
          <w:b/>
        </w:rPr>
        <w:t xml:space="preserve">Query Routing:</w:t>
      </w:r>
      <w:r>
        <w:t xml:space="preserve"> </w:t>
      </w:r>
      <w:r>
        <w:t xml:space="preserve">The application would be responsible for routing search queries to the correct index based on the tenant making the request.</w:t>
      </w:r>
    </w:p>
    <w:p>
      <w:pPr>
        <w:pStyle w:val="FirstParagraph"/>
      </w:pPr>
      <w:r>
        <w:rPr>
          <w:bCs/>
          <w:b/>
        </w:rPr>
        <w:t xml:space="preserve">Trade-offs:</w:t>
      </w:r>
    </w:p>
    <w:p>
      <w:pPr>
        <w:numPr>
          <w:ilvl w:val="0"/>
          <w:numId w:val="1007"/>
        </w:numPr>
        <w:pStyle w:val="Compact"/>
      </w:pPr>
      <w:r>
        <w:rPr>
          <w:bCs/>
          <w:b/>
        </w:rPr>
        <w:t xml:space="preserve">Cost:</w:t>
      </w:r>
      <w:r>
        <w:t xml:space="preserve"> </w:t>
      </w:r>
      <w:r>
        <w:t xml:space="preserve">This approach is more expensive than the multi-vector field approach because you are creating a new index for each tenant. The cost will scale linearly with the number of tenants.</w:t>
      </w:r>
    </w:p>
    <w:p>
      <w:pPr>
        <w:numPr>
          <w:ilvl w:val="0"/>
          <w:numId w:val="1007"/>
        </w:numPr>
        <w:pStyle w:val="Compact"/>
      </w:pPr>
      <w:r>
        <w:rPr>
          <w:bCs/>
          <w:b/>
        </w:rPr>
        <w:t xml:space="preserve">Complexity:</w:t>
      </w:r>
      <w:r>
        <w:t xml:space="preserve"> </w:t>
      </w:r>
      <w:r>
        <w:t xml:space="preserve">The application logic becomes more complex as you need to manage a larger number of indexes. This includes creating new indexes for new tenants and ensuring that queries are routed to the correct index.</w:t>
      </w:r>
    </w:p>
    <w:p>
      <w:pPr>
        <w:numPr>
          <w:ilvl w:val="0"/>
          <w:numId w:val="1007"/>
        </w:numPr>
        <w:pStyle w:val="Compact"/>
      </w:pPr>
      <w:r>
        <w:rPr>
          <w:bCs/>
          <w:b/>
        </w:rPr>
        <w:t xml:space="preserve">Performance:</w:t>
      </w:r>
      <w:r>
        <w:t xml:space="preserve"> </w:t>
      </w:r>
      <w:r>
        <w:t xml:space="preserve">Performance is generally very good with this model, as each index is isolated and can be scaled independently.</w:t>
      </w:r>
    </w:p>
    <w:p>
      <w:pPr>
        <w:pStyle w:val="FirstParagraph"/>
      </w:pPr>
      <w:r>
        <w:rPr>
          <w:bCs/>
          <w:b/>
        </w:rPr>
        <w:t xml:space="preserve">Recommendation:</w:t>
      </w:r>
    </w:p>
    <w:p>
      <w:pPr>
        <w:pStyle w:val="BodyText"/>
      </w:pPr>
      <w:r>
        <w:t xml:space="preserve">For a production launch, the</w:t>
      </w:r>
      <w:r>
        <w:t xml:space="preserve"> </w:t>
      </w:r>
      <w:r>
        <w:rPr>
          <w:bCs/>
          <w:b/>
        </w:rPr>
        <w:t xml:space="preserve">one index per tenant</w:t>
      </w:r>
      <w:r>
        <w:t xml:space="preserve"> </w:t>
      </w:r>
      <w:r>
        <w:t xml:space="preserve">model is the recommended approach. While it is more expensive, it provides the stability and predictability required for a production system. The multi-vector field feature should be monitored, and a migration to that model can be considered once it becomes generally available.</w:t>
      </w:r>
    </w:p>
    <w:bookmarkEnd w:id="28"/>
    <w:bookmarkStart w:id="29" w:name="X513e1bf4dfb3e6aa74fccfbc0ac56f9f344e580"/>
    <w:p>
      <w:pPr>
        <w:pStyle w:val="Heading3"/>
      </w:pPr>
      <w:r>
        <w:t xml:space="preserve">3.2.2. Recommended Approach for a Staged Rollout</w:t>
      </w:r>
    </w:p>
    <w:p>
      <w:pPr>
        <w:pStyle w:val="FirstParagraph"/>
      </w:pPr>
      <w:r>
        <w:t xml:space="preserve">A hybrid approach could be taken for a staged rollout:</w:t>
      </w:r>
    </w:p>
    <w:p>
      <w:pPr>
        <w:numPr>
          <w:ilvl w:val="0"/>
          <w:numId w:val="1008"/>
        </w:numPr>
        <w:pStyle w:val="Compact"/>
      </w:pPr>
      <w:r>
        <w:rPr>
          <w:bCs/>
          <w:b/>
        </w:rPr>
        <w:t xml:space="preserve">Initial Launch:</w:t>
      </w:r>
      <w:r>
        <w:t xml:space="preserve"> </w:t>
      </w:r>
      <w:r>
        <w:t xml:space="preserve">Use the</w:t>
      </w:r>
      <w:r>
        <w:t xml:space="preserve"> </w:t>
      </w:r>
      <w:r>
        <w:t xml:space="preserve">“</w:t>
      </w:r>
      <w:r>
        <w:t xml:space="preserve">one index per tenant</w:t>
      </w:r>
      <w:r>
        <w:t xml:space="preserve">”</w:t>
      </w:r>
      <w:r>
        <w:t xml:space="preserve"> </w:t>
      </w:r>
      <w:r>
        <w:t xml:space="preserve">model for the initial production launch.</w:t>
      </w:r>
    </w:p>
    <w:p>
      <w:pPr>
        <w:numPr>
          <w:ilvl w:val="0"/>
          <w:numId w:val="1008"/>
        </w:numPr>
        <w:pStyle w:val="Compact"/>
      </w:pPr>
      <w:r>
        <w:rPr>
          <w:bCs/>
          <w:b/>
        </w:rPr>
        <w:t xml:space="preserve">Pilot Program:</w:t>
      </w:r>
      <w:r>
        <w:t xml:space="preserve"> </w:t>
      </w:r>
      <w:r>
        <w:t xml:space="preserve">Run a pilot program with a small number of tenants using the multi-vector field feature to evaluate its performance and stability.</w:t>
      </w:r>
    </w:p>
    <w:p>
      <w:pPr>
        <w:numPr>
          <w:ilvl w:val="0"/>
          <w:numId w:val="1008"/>
        </w:numPr>
        <w:pStyle w:val="Compact"/>
      </w:pPr>
      <w:r>
        <w:rPr>
          <w:bCs/>
          <w:b/>
        </w:rPr>
        <w:t xml:space="preserve">General Availability:</w:t>
      </w:r>
      <w:r>
        <w:t xml:space="preserve"> </w:t>
      </w:r>
      <w:r>
        <w:t xml:space="preserve">Once the multi-vector field feature becomes generally available and has been proven to be stable, you can migrate all tenants to this more cost-effective model.</w:t>
      </w:r>
    </w:p>
    <w:p>
      <w:pPr>
        <w:pStyle w:val="FirstParagraph"/>
      </w:pPr>
      <w:r>
        <w:t xml:space="preserve">A critical requirement for the IG-Shop-Agent is the ability to perform vector searches on product information, especially for handling queries in Jordanian Arabic. The recommended approach for implementing multi-tenant vector search is to use the</w:t>
      </w:r>
      <w:r>
        <w:t xml:space="preserve"> </w:t>
      </w:r>
      <w:r>
        <w:rPr>
          <w:bCs/>
          <w:b/>
        </w:rPr>
        <w:t xml:space="preserve">Multi-Vector Field Support</w:t>
      </w:r>
      <w:r>
        <w:t xml:space="preserve"> </w:t>
      </w:r>
      <w:r>
        <w:t xml:space="preserve">feature in Azure AI Search.</w:t>
      </w:r>
    </w:p>
    <w:p>
      <w:pPr>
        <w:pStyle w:val="BodyText"/>
      </w:pPr>
      <w:r>
        <w:rPr>
          <w:bCs/>
          <w:b/>
        </w:rPr>
        <w:t xml:space="preserve">Implementation Strategy:</w:t>
      </w:r>
    </w:p>
    <w:p>
      <w:pPr>
        <w:numPr>
          <w:ilvl w:val="0"/>
          <w:numId w:val="1009"/>
        </w:numPr>
        <w:pStyle w:val="Compact"/>
      </w:pPr>
      <w:r>
        <w:rPr>
          <w:bCs/>
          <w:b/>
        </w:rPr>
        <w:t xml:space="preserve">Data Structure:</w:t>
      </w:r>
      <w:r>
        <w:t xml:space="preserve"> </w:t>
      </w:r>
      <w:r>
        <w:t xml:space="preserve">Each product in the search index will have a complex collection field (e.g.,</w:t>
      </w:r>
      <w:r>
        <w:t xml:space="preserve"> </w:t>
      </w:r>
      <w:r>
        <w:rPr>
          <w:rStyle w:val="VerbatimChar"/>
        </w:rPr>
        <w:t xml:space="preserve">tenant_vectors</w:t>
      </w:r>
      <w:r>
        <w:t xml:space="preserve">).</w:t>
      </w:r>
    </w:p>
    <w:p>
      <w:pPr>
        <w:numPr>
          <w:ilvl w:val="0"/>
          <w:numId w:val="1009"/>
        </w:numPr>
        <w:pStyle w:val="Compact"/>
      </w:pPr>
      <w:r>
        <w:rPr>
          <w:bCs/>
          <w:b/>
        </w:rPr>
        <w:t xml:space="preserve">Nested Vectors:</w:t>
      </w:r>
      <w:r>
        <w:t xml:space="preserve"> </w:t>
      </w:r>
      <w:r>
        <w:t xml:space="preserve">Within this collection, each element will contain a vector embedding of the product information for a specific tenant, along with the</w:t>
      </w:r>
      <w:r>
        <w:t xml:space="preserve"> </w:t>
      </w:r>
      <w:r>
        <w:rPr>
          <w:rStyle w:val="VerbatimChar"/>
        </w:rPr>
        <w:t xml:space="preserve">tenant_id</w:t>
      </w:r>
      <w:r>
        <w:t xml:space="preserve">.</w:t>
      </w:r>
    </w:p>
    <w:p>
      <w:pPr>
        <w:numPr>
          <w:ilvl w:val="0"/>
          <w:numId w:val="1009"/>
        </w:numPr>
        <w:pStyle w:val="Compact"/>
      </w:pPr>
      <w:r>
        <w:rPr>
          <w:bCs/>
          <w:b/>
        </w:rPr>
        <w:t xml:space="preserve">Querying:</w:t>
      </w:r>
      <w:r>
        <w:t xml:space="preserve"> </w:t>
      </w:r>
      <w:r>
        <w:t xml:space="preserve">When a user performs a search, the query will target the nested vector field and will be filtered by the user’s</w:t>
      </w:r>
      <w:r>
        <w:t xml:space="preserve"> </w:t>
      </w:r>
      <w:r>
        <w:rPr>
          <w:rStyle w:val="VerbatimChar"/>
        </w:rPr>
        <w:t xml:space="preserve">tenant_id</w:t>
      </w:r>
      <w:r>
        <w:t xml:space="preserve">.</w:t>
      </w:r>
    </w:p>
    <w:p>
      <w:pPr>
        <w:pStyle w:val="FirstParagraph"/>
      </w:pPr>
      <w:r>
        <w:rPr>
          <w:bCs/>
          <w:b/>
        </w:rPr>
        <w:t xml:space="preserve">Example Index Definition:</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"products-index"</w:t>
      </w:r>
      <w:r>
        <w:rPr>
          <w:rStyle w:val="FunctionTok"/>
        </w:rPr>
        <w:t xml:space="preserve">,</w:t>
      </w:r>
      <w:r>
        <w:br/>
      </w:r>
      <w:r>
        <w:rPr>
          <w:rStyle w:val="NormalTok"/>
        </w:rPr>
        <w:t xml:space="preserve">  </w:t>
      </w:r>
      <w:r>
        <w:rPr>
          <w:rStyle w:val="DataTypeTok"/>
        </w:rPr>
        <w:t xml:space="preserve">"fields"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"product_id"</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"key"</w:t>
      </w:r>
      <w:r>
        <w:rPr>
          <w:rStyle w:val="FunctionTok"/>
        </w:rPr>
        <w:t xml:space="preserve">:</w:t>
      </w:r>
      <w:r>
        <w:rPr>
          <w:rStyle w:val="NormalTok"/>
        </w:rPr>
        <w:t xml:space="preserve"> </w:t>
      </w:r>
      <w:r>
        <w:rPr>
          <w:rStyle w:val="KeywordTok"/>
        </w:rPr>
        <w:t xml:space="preserve">true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"product_name"</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true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"tenant_vectors"</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"Collection(Edm.ComplexType)"</w:t>
      </w:r>
      <w:r>
        <w:rPr>
          <w:rStyle w:val="FunctionTok"/>
        </w:rPr>
        <w:t xml:space="preserve">,</w:t>
      </w:r>
      <w:r>
        <w:br/>
      </w:r>
      <w:r>
        <w:rPr>
          <w:rStyle w:val="NormalTok"/>
        </w:rPr>
        <w:t xml:space="preserve">      </w:t>
      </w:r>
      <w:r>
        <w:rPr>
          <w:rStyle w:val="DataTypeTok"/>
        </w:rPr>
        <w:t xml:space="preserve">"fields"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"tenant_id"</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true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"product_embedding"</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"Collection(Edm.Single)"</w:t>
      </w:r>
      <w:r>
        <w:rPr>
          <w:rStyle w:val="FunctionTok"/>
        </w:rPr>
        <w:t xml:space="preserve">,</w:t>
      </w:r>
      <w:r>
        <w:rPr>
          <w:rStyle w:val="NormalTok"/>
        </w:rPr>
        <w:t xml:space="preserve"> </w:t>
      </w:r>
      <w:r>
        <w:rPr>
          <w:rStyle w:val="DataTypeTok"/>
        </w:rPr>
        <w:t xml:space="preserve">"dimensions"</w:t>
      </w:r>
      <w:r>
        <w:rPr>
          <w:rStyle w:val="FunctionTok"/>
        </w:rPr>
        <w:t xml:space="preserve">:</w:t>
      </w:r>
      <w:r>
        <w:rPr>
          <w:rStyle w:val="NormalTok"/>
        </w:rPr>
        <w:t xml:space="preserve"> </w:t>
      </w:r>
      <w:r>
        <w:rPr>
          <w:rStyle w:val="DecValTok"/>
        </w:rPr>
        <w:t xml:space="preserve">1536</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"vectorSearchProfile"</w:t>
      </w:r>
      <w:r>
        <w:rPr>
          <w:rStyle w:val="FunctionTok"/>
        </w:rPr>
        <w:t xml:space="preserve">:</w:t>
      </w:r>
      <w:r>
        <w:rPr>
          <w:rStyle w:val="NormalTok"/>
        </w:rPr>
        <w:t xml:space="preserve"> </w:t>
      </w:r>
      <w:r>
        <w:rPr>
          <w:rStyle w:val="StringTok"/>
        </w:rPr>
        <w:t xml:space="preserve">"hnsw"</w:t>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Important Note:</w:t>
      </w:r>
      <w:r>
        <w:t xml:space="preserve"> </w:t>
      </w:r>
      <w:r>
        <w:t xml:space="preserve">The Multi-Vector Field Support feature is currently in</w:t>
      </w:r>
      <w:r>
        <w:t xml:space="preserve"> </w:t>
      </w:r>
      <w:r>
        <w:rPr>
          <w:bCs/>
          <w:b/>
        </w:rPr>
        <w:t xml:space="preserve">public preview</w:t>
      </w:r>
      <w:r>
        <w:t xml:space="preserve"> </w:t>
      </w:r>
      <w:r>
        <w:t xml:space="preserve">and is not recommended for production workloads. This is a significant risk that needs to be carefully considered. An alternative approach would be to use a separate index per tenant, which would be more expensive but also more stable.</w:t>
      </w:r>
    </w:p>
    <w:bookmarkEnd w:id="29"/>
    <w:bookmarkEnd w:id="30"/>
    <w:bookmarkStart w:id="34" w:name="saas-authentication-and-tenant-isolation"/>
    <w:p>
      <w:pPr>
        <w:pStyle w:val="Heading2"/>
      </w:pPr>
      <w:r>
        <w:t xml:space="preserve">4. SaaS Authentication and Tenant Isolation</w:t>
      </w:r>
    </w:p>
    <w:p>
      <w:pPr>
        <w:pStyle w:val="FirstParagraph"/>
      </w:pPr>
      <w:r>
        <w:t xml:space="preserve">A robust and secure authentication system is critical for a multi-tenant SaaS platform. The IG-Shop-Agent will use a combination of JSON Web Tokens (JWTs) and Ed25519 signatures to ensure the integrity and authenticity of authentication tokens.</w:t>
      </w:r>
    </w:p>
    <w:bookmarkStart w:id="31" w:name="authentication-with-jwt-and-ed25519"/>
    <w:p>
      <w:pPr>
        <w:pStyle w:val="Heading3"/>
      </w:pPr>
      <w:r>
        <w:t xml:space="preserve">4.1. Authentication with JWT and Ed25519</w:t>
      </w:r>
    </w:p>
    <w:p>
      <w:pPr>
        <w:pStyle w:val="FirstParagraph"/>
      </w:pPr>
      <w:r>
        <w:rPr>
          <w:bCs/>
          <w:b/>
        </w:rPr>
        <w:t xml:space="preserve">JWT Structure:</w:t>
      </w:r>
    </w:p>
    <w:p>
      <w:pPr>
        <w:pStyle w:val="BodyText"/>
      </w:pPr>
      <w:r>
        <w:t xml:space="preserve">The JWT will contain the following claims:</w:t>
      </w:r>
    </w:p>
    <w:p>
      <w:pPr>
        <w:numPr>
          <w:ilvl w:val="0"/>
          <w:numId w:val="1010"/>
        </w:numPr>
        <w:pStyle w:val="Compact"/>
      </w:pPr>
      <w:r>
        <w:rPr>
          <w:rStyle w:val="VerbatimChar"/>
        </w:rPr>
        <w:t xml:space="preserve">iss</w:t>
      </w:r>
      <w:r>
        <w:t xml:space="preserve"> </w:t>
      </w:r>
      <w:r>
        <w:t xml:space="preserve">(Issuer): The URL of the authentication server.</w:t>
      </w:r>
    </w:p>
    <w:p>
      <w:pPr>
        <w:numPr>
          <w:ilvl w:val="0"/>
          <w:numId w:val="1010"/>
        </w:numPr>
        <w:pStyle w:val="Compact"/>
      </w:pPr>
      <w:r>
        <w:rPr>
          <w:rStyle w:val="VerbatimChar"/>
        </w:rPr>
        <w:t xml:space="preserve">sub</w:t>
      </w:r>
      <w:r>
        <w:t xml:space="preserve"> </w:t>
      </w:r>
      <w:r>
        <w:t xml:space="preserve">(Subject): The user ID.</w:t>
      </w:r>
    </w:p>
    <w:p>
      <w:pPr>
        <w:numPr>
          <w:ilvl w:val="0"/>
          <w:numId w:val="1010"/>
        </w:numPr>
        <w:pStyle w:val="Compact"/>
      </w:pPr>
      <w:r>
        <w:rPr>
          <w:rStyle w:val="VerbatimChar"/>
        </w:rPr>
        <w:t xml:space="preserve">aud</w:t>
      </w:r>
      <w:r>
        <w:t xml:space="preserve"> </w:t>
      </w:r>
      <w:r>
        <w:t xml:space="preserve">(Audience): The URL of the resource being accessed.</w:t>
      </w:r>
    </w:p>
    <w:p>
      <w:pPr>
        <w:numPr>
          <w:ilvl w:val="0"/>
          <w:numId w:val="1010"/>
        </w:numPr>
        <w:pStyle w:val="Compact"/>
      </w:pPr>
      <w:r>
        <w:rPr>
          <w:rStyle w:val="VerbatimChar"/>
        </w:rPr>
        <w:t xml:space="preserve">exp</w:t>
      </w:r>
      <w:r>
        <w:t xml:space="preserve"> </w:t>
      </w:r>
      <w:r>
        <w:t xml:space="preserve">(Expiration Time): The timestamp when the token expires.</w:t>
      </w:r>
    </w:p>
    <w:p>
      <w:pPr>
        <w:numPr>
          <w:ilvl w:val="0"/>
          <w:numId w:val="1010"/>
        </w:numPr>
        <w:pStyle w:val="Compact"/>
      </w:pPr>
      <w:r>
        <w:rPr>
          <w:rStyle w:val="VerbatimChar"/>
        </w:rPr>
        <w:t xml:space="preserve">iat</w:t>
      </w:r>
      <w:r>
        <w:t xml:space="preserve"> </w:t>
      </w:r>
      <w:r>
        <w:t xml:space="preserve">(Issued At): The timestamp when the token was issued.</w:t>
      </w:r>
    </w:p>
    <w:p>
      <w:pPr>
        <w:numPr>
          <w:ilvl w:val="0"/>
          <w:numId w:val="1010"/>
        </w:numPr>
        <w:pStyle w:val="Compact"/>
      </w:pPr>
      <w:r>
        <w:rPr>
          <w:rStyle w:val="VerbatimChar"/>
        </w:rPr>
        <w:t xml:space="preserve">tenant_id</w:t>
      </w:r>
      <w:r>
        <w:t xml:space="preserve">: The ID of the tenant that the user belongs to.</w:t>
      </w:r>
    </w:p>
    <w:p>
      <w:pPr>
        <w:pStyle w:val="FirstParagraph"/>
      </w:pPr>
      <w:r>
        <w:rPr>
          <w:bCs/>
          <w:b/>
        </w:rPr>
        <w:t xml:space="preserve">Ed25519 Signature:</w:t>
      </w:r>
    </w:p>
    <w:p>
      <w:pPr>
        <w:pStyle w:val="BodyText"/>
      </w:pPr>
      <w:r>
        <w:t xml:space="preserve">The JWT will be signed using the Ed25519 algorithm. This is a high-performance, secure, and modern signature algorithm that is well-suited for this type of application.</w:t>
      </w:r>
    </w:p>
    <w:bookmarkEnd w:id="31"/>
    <w:bookmarkStart w:id="32" w:name="X18c54c21b06ebd2e45460c4c23a717fc0c682ea"/>
    <w:p>
      <w:pPr>
        <w:pStyle w:val="Heading3"/>
      </w:pPr>
      <w:r>
        <w:t xml:space="preserve">4.1.1. Code Example: Generating and Verifying Ed25519-Signed JWTs</w:t>
      </w:r>
    </w:p>
    <w:p>
      <w:pPr>
        <w:pStyle w:val="FirstParagraph"/>
      </w:pPr>
      <w:r>
        <w:t xml:space="preserve">To provide a practical guide for developers, a Python script with examples for generating and verifying Ed25519-signed JWTs has been created. The script,</w:t>
      </w:r>
      <w:r>
        <w:t xml:space="preserve"> </w:t>
      </w:r>
      <w:r>
        <w:rPr>
          <w:rStyle w:val="VerbatimChar"/>
        </w:rPr>
        <w:t xml:space="preserve">code/jwt_ed25519_example.py</w:t>
      </w:r>
      <w:r>
        <w:t xml:space="preserve">, demonstrates the following:</w:t>
      </w:r>
    </w:p>
    <w:p>
      <w:pPr>
        <w:numPr>
          <w:ilvl w:val="0"/>
          <w:numId w:val="1011"/>
        </w:numPr>
        <w:pStyle w:val="Compact"/>
      </w:pPr>
      <w:r>
        <w:rPr>
          <w:bCs/>
          <w:b/>
        </w:rPr>
        <w:t xml:space="preserve">Key Generation:</w:t>
      </w:r>
      <w:r>
        <w:t xml:space="preserve"> </w:t>
      </w:r>
      <w:r>
        <w:t xml:space="preserve">How to generate an Ed25519 key pair for a tenant.</w:t>
      </w:r>
    </w:p>
    <w:p>
      <w:pPr>
        <w:numPr>
          <w:ilvl w:val="0"/>
          <w:numId w:val="1011"/>
        </w:numPr>
        <w:pStyle w:val="Compact"/>
      </w:pPr>
      <w:r>
        <w:rPr>
          <w:bCs/>
          <w:b/>
        </w:rPr>
        <w:t xml:space="preserve">JWT Generation:</w:t>
      </w:r>
      <w:r>
        <w:t xml:space="preserve"> </w:t>
      </w:r>
      <w:r>
        <w:t xml:space="preserve">How to create a JWT with the required claims and sign it with the tenant’s private key.</w:t>
      </w:r>
    </w:p>
    <w:p>
      <w:pPr>
        <w:numPr>
          <w:ilvl w:val="0"/>
          <w:numId w:val="1011"/>
        </w:numPr>
        <w:pStyle w:val="Compact"/>
      </w:pPr>
      <w:r>
        <w:rPr>
          <w:bCs/>
          <w:b/>
        </w:rPr>
        <w:t xml:space="preserve">JWT Verification:</w:t>
      </w:r>
      <w:r>
        <w:t xml:space="preserve"> </w:t>
      </w:r>
      <w:r>
        <w:t xml:space="preserve">How to verify the JWT using the tenant’s public key.</w:t>
      </w:r>
    </w:p>
    <w:p>
      <w:pPr>
        <w:pStyle w:val="FirstParagraph"/>
      </w:pPr>
      <w:r>
        <w:rPr>
          <w:bCs/>
          <w:b/>
        </w:rPr>
        <w:t xml:space="preserve">To use the script:</w:t>
      </w:r>
    </w:p>
    <w:p>
      <w:pPr>
        <w:numPr>
          <w:ilvl w:val="0"/>
          <w:numId w:val="1012"/>
        </w:numPr>
        <w:pStyle w:val="Compact"/>
      </w:pPr>
      <w:r>
        <w:t xml:space="preserve">Install the required Python libraries:</w:t>
      </w:r>
      <w:r>
        <w:t xml:space="preserve"> </w:t>
      </w:r>
      <w:r>
        <w:rPr>
          <w:rStyle w:val="VerbatimChar"/>
        </w:rPr>
        <w:t xml:space="preserve">PyJWT</w:t>
      </w:r>
      <w:r>
        <w:t xml:space="preserve"> </w:t>
      </w:r>
      <w:r>
        <w:t xml:space="preserve">and</w:t>
      </w:r>
      <w:r>
        <w:t xml:space="preserve"> </w:t>
      </w:r>
      <w:r>
        <w:rPr>
          <w:rStyle w:val="VerbatimChar"/>
        </w:rPr>
        <w:t xml:space="preserve">cryptography</w:t>
      </w:r>
      <w:r>
        <w:t xml:space="preserve">.</w:t>
      </w:r>
    </w:p>
    <w:p>
      <w:pPr>
        <w:numPr>
          <w:ilvl w:val="0"/>
          <w:numId w:val="1012"/>
        </w:numPr>
        <w:pStyle w:val="Compact"/>
      </w:pPr>
      <w:r>
        <w:t xml:space="preserve">Run the script from the command line:</w:t>
      </w:r>
      <w:r>
        <w:t xml:space="preserve"> </w:t>
      </w:r>
      <w:r>
        <w:rPr>
          <w:rStyle w:val="VerbatimChar"/>
        </w:rPr>
        <w:t xml:space="preserve">python code/jwt_ed25519_example.py</w:t>
      </w:r>
    </w:p>
    <w:p>
      <w:pPr>
        <w:pStyle w:val="FirstParagraph"/>
      </w:pPr>
      <w:r>
        <w:t xml:space="preserve">The script will generate a new key pair, create a JWT, and then verify it. The output will show the generated JWT and the decoded claims.</w:t>
      </w:r>
    </w:p>
    <w:p>
      <w:pPr>
        <w:numPr>
          <w:ilvl w:val="0"/>
          <w:numId w:val="1013"/>
        </w:numPr>
        <w:pStyle w:val="Compact"/>
      </w:pPr>
      <w:r>
        <w:rPr>
          <w:bCs/>
          <w:b/>
        </w:rPr>
        <w:t xml:space="preserve">Key Generation:</w:t>
      </w:r>
      <w:r>
        <w:t xml:space="preserve"> </w:t>
      </w:r>
      <w:r>
        <w:t xml:space="preserve">Each tenant will have a unique Ed25519 key pair. The private key will be stored securely on the server, while the public key can be distributed to the client.</w:t>
      </w:r>
    </w:p>
    <w:p>
      <w:pPr>
        <w:numPr>
          <w:ilvl w:val="0"/>
          <w:numId w:val="1013"/>
        </w:numPr>
        <w:pStyle w:val="Compact"/>
      </w:pPr>
      <w:r>
        <w:rPr>
          <w:bCs/>
          <w:b/>
        </w:rPr>
        <w:t xml:space="preserve">Token Signing:</w:t>
      </w:r>
      <w:r>
        <w:t xml:space="preserve"> </w:t>
      </w:r>
      <w:r>
        <w:t xml:space="preserve">When a user logs in, the server will create a JWT with the appropriate claims and sign it with the tenant’s private key.</w:t>
      </w:r>
    </w:p>
    <w:p>
      <w:pPr>
        <w:numPr>
          <w:ilvl w:val="0"/>
          <w:numId w:val="1013"/>
        </w:numPr>
        <w:pStyle w:val="Compact"/>
      </w:pPr>
      <w:r>
        <w:rPr>
          <w:bCs/>
          <w:b/>
        </w:rPr>
        <w:t xml:space="preserve">Token Verification:</w:t>
      </w:r>
      <w:r>
        <w:t xml:space="preserve"> </w:t>
      </w:r>
      <w:r>
        <w:t xml:space="preserve">When the client sends a request to the server, it will include the JWT in the</w:t>
      </w:r>
      <w:r>
        <w:t xml:space="preserve"> </w:t>
      </w:r>
      <w:r>
        <w:rPr>
          <w:rStyle w:val="VerbatimChar"/>
        </w:rPr>
        <w:t xml:space="preserve">Authorization</w:t>
      </w:r>
      <w:r>
        <w:t xml:space="preserve"> </w:t>
      </w:r>
      <w:r>
        <w:t xml:space="preserve">header. The server will then verify the signature using the tenant’s public key.</w:t>
      </w:r>
    </w:p>
    <w:bookmarkEnd w:id="32"/>
    <w:bookmarkStart w:id="33" w:name="tenant-isolation"/>
    <w:p>
      <w:pPr>
        <w:pStyle w:val="Heading3"/>
      </w:pPr>
      <w:r>
        <w:t xml:space="preserve">4.2. Tenant Isolation</w:t>
      </w:r>
    </w:p>
    <w:p>
      <w:pPr>
        <w:pStyle w:val="FirstParagraph"/>
      </w:pPr>
      <w:r>
        <w:t xml:space="preserve">Tenant isolation is achieved through a combination of the following mechanisms:</w:t>
      </w:r>
    </w:p>
    <w:p>
      <w:pPr>
        <w:numPr>
          <w:ilvl w:val="0"/>
          <w:numId w:val="1014"/>
        </w:numPr>
        <w:pStyle w:val="Compact"/>
      </w:pPr>
      <w:r>
        <w:rPr>
          <w:bCs/>
          <w:b/>
        </w:rPr>
        <w:t xml:space="preserve">Tenant ID in JWT:</w:t>
      </w:r>
      <w:r>
        <w:t xml:space="preserve"> </w:t>
      </w:r>
      <w:r>
        <w:t xml:space="preserve">The</w:t>
      </w:r>
      <w:r>
        <w:t xml:space="preserve"> </w:t>
      </w:r>
      <w:r>
        <w:rPr>
          <w:rStyle w:val="VerbatimChar"/>
        </w:rPr>
        <w:t xml:space="preserve">tenant_id</w:t>
      </w:r>
      <w:r>
        <w:t xml:space="preserve"> </w:t>
      </w:r>
      <w:r>
        <w:t xml:space="preserve">claim in the JWT ensures that each request is associated with a specific tenant.</w:t>
      </w:r>
    </w:p>
    <w:p>
      <w:pPr>
        <w:numPr>
          <w:ilvl w:val="0"/>
          <w:numId w:val="1014"/>
        </w:numPr>
        <w:pStyle w:val="Compact"/>
      </w:pPr>
      <w:r>
        <w:rPr>
          <w:bCs/>
          <w:b/>
        </w:rPr>
        <w:t xml:space="preserve">Database Schema:</w:t>
      </w:r>
      <w:r>
        <w:t xml:space="preserve"> </w:t>
      </w:r>
      <w:r>
        <w:t xml:space="preserve">The database will be designed with tenant isolation in mind. Each table will have a</w:t>
      </w:r>
      <w:r>
        <w:t xml:space="preserve"> </w:t>
      </w:r>
      <w:r>
        <w:rPr>
          <w:rStyle w:val="VerbatimChar"/>
        </w:rPr>
        <w:t xml:space="preserve">tenant_id</w:t>
      </w:r>
      <w:r>
        <w:t xml:space="preserve"> </w:t>
      </w:r>
      <w:r>
        <w:t xml:space="preserve">column, and all queries will be filtered by the</w:t>
      </w:r>
      <w:r>
        <w:t xml:space="preserve"> </w:t>
      </w:r>
      <w:r>
        <w:rPr>
          <w:rStyle w:val="VerbatimChar"/>
        </w:rPr>
        <w:t xml:space="preserve">tenant_id</w:t>
      </w:r>
      <w:r>
        <w:t xml:space="preserve"> </w:t>
      </w:r>
      <w:r>
        <w:t xml:space="preserve">from the JWT.</w:t>
      </w:r>
    </w:p>
    <w:p>
      <w:pPr>
        <w:numPr>
          <w:ilvl w:val="0"/>
          <w:numId w:val="1014"/>
        </w:numPr>
        <w:pStyle w:val="Compact"/>
      </w:pPr>
      <w:r>
        <w:rPr>
          <w:bCs/>
          <w:b/>
        </w:rPr>
        <w:t xml:space="preserve">Azure AI Search Filtering:</w:t>
      </w:r>
      <w:r>
        <w:t xml:space="preserve"> </w:t>
      </w:r>
      <w:r>
        <w:t xml:space="preserve">As described in the previous section, all search queries will be filtered by the</w:t>
      </w:r>
      <w:r>
        <w:t xml:space="preserve"> </w:t>
      </w:r>
      <w:r>
        <w:rPr>
          <w:rStyle w:val="VerbatimChar"/>
        </w:rPr>
        <w:t xml:space="preserve">tenant_id</w:t>
      </w:r>
      <w:r>
        <w:t xml:space="preserve">.</w:t>
      </w:r>
    </w:p>
    <w:bookmarkEnd w:id="33"/>
    <w:bookmarkEnd w:id="34"/>
    <w:bookmarkStart w:id="35" w:name="Xc6158cdd299b4a5d5a8b7dfedeaf08c13fb470d"/>
    <w:p>
      <w:pPr>
        <w:pStyle w:val="Heading2"/>
      </w:pPr>
      <w:r>
        <w:t xml:space="preserve">5. Technical Architecture for Real-Time Message Processing</w:t>
      </w:r>
    </w:p>
    <w:p>
      <w:pPr>
        <w:pStyle w:val="FirstParagraph"/>
      </w:pPr>
      <w:r>
        <w:t xml:space="preserve">The real-time message processing architecture will be built around a serverless, event-driven model. This will ensure scalability, reliability, and cost-effectiveness.</w:t>
      </w:r>
    </w:p>
    <w:p>
      <w:pPr>
        <w:pStyle w:val="BodyText"/>
      </w:pPr>
      <w:r>
        <w:rPr>
          <w:bCs/>
          <w:b/>
        </w:rPr>
        <w:t xml:space="preserve">Architecture Components:</w:t>
      </w:r>
    </w:p>
    <w:p>
      <w:pPr>
        <w:numPr>
          <w:ilvl w:val="0"/>
          <w:numId w:val="1015"/>
        </w:numPr>
        <w:pStyle w:val="Compact"/>
      </w:pPr>
      <w:r>
        <w:rPr>
          <w:bCs/>
          <w:b/>
        </w:rPr>
        <w:t xml:space="preserve">API Gateway:</w:t>
      </w:r>
      <w:r>
        <w:t xml:space="preserve"> </w:t>
      </w:r>
      <w:r>
        <w:t xml:space="preserve">This will be the entry point for all incoming webhook requests from the Instagram Messaging API.</w:t>
      </w:r>
    </w:p>
    <w:p>
      <w:pPr>
        <w:numPr>
          <w:ilvl w:val="0"/>
          <w:numId w:val="1015"/>
        </w:numPr>
        <w:pStyle w:val="Compact"/>
      </w:pPr>
      <w:r>
        <w:rPr>
          <w:bCs/>
          <w:b/>
        </w:rPr>
        <w:t xml:space="preserve">Serverless Functions (e.g., Azure Functions):</w:t>
      </w:r>
      <w:r>
        <w:t xml:space="preserve"> </w:t>
      </w:r>
      <w:r>
        <w:t xml:space="preserve">These functions will be responsible for processing the incoming messages. Each function will have a specific task, such as:</w:t>
      </w:r>
    </w:p>
    <w:p>
      <w:pPr>
        <w:numPr>
          <w:ilvl w:val="1"/>
          <w:numId w:val="1016"/>
        </w:numPr>
        <w:pStyle w:val="Compact"/>
      </w:pPr>
      <w:r>
        <w:rPr>
          <w:bCs/>
          <w:b/>
        </w:rPr>
        <w:t xml:space="preserve">Message ingestion:</w:t>
      </w:r>
      <w:r>
        <w:t xml:space="preserve"> </w:t>
      </w:r>
      <w:r>
        <w:t xml:space="preserve">Receiving the message from the API Gateway and placing it on a message queue.</w:t>
      </w:r>
    </w:p>
    <w:p>
      <w:pPr>
        <w:numPr>
          <w:ilvl w:val="1"/>
          <w:numId w:val="1016"/>
        </w:numPr>
        <w:pStyle w:val="Compact"/>
      </w:pPr>
      <w:r>
        <w:rPr>
          <w:bCs/>
          <w:b/>
        </w:rPr>
        <w:t xml:space="preserve">Message processing:</w:t>
      </w:r>
      <w:r>
        <w:t xml:space="preserve"> </w:t>
      </w:r>
      <w:r>
        <w:t xml:space="preserve">Reading the message from the queue, interacting with the Azure AI Search index, and preparing a response.</w:t>
      </w:r>
    </w:p>
    <w:p>
      <w:pPr>
        <w:numPr>
          <w:ilvl w:val="1"/>
          <w:numId w:val="1016"/>
        </w:numPr>
        <w:pStyle w:val="Compact"/>
      </w:pPr>
      <w:r>
        <w:rPr>
          <w:bCs/>
          <w:b/>
        </w:rPr>
        <w:t xml:space="preserve">Message sending:</w:t>
      </w:r>
      <w:r>
        <w:t xml:space="preserve"> </w:t>
      </w:r>
      <w:r>
        <w:t xml:space="preserve">Sending the response back to the user through the Instagram Messaging API.</w:t>
      </w:r>
    </w:p>
    <w:p>
      <w:pPr>
        <w:numPr>
          <w:ilvl w:val="0"/>
          <w:numId w:val="1015"/>
        </w:numPr>
        <w:pStyle w:val="Compact"/>
      </w:pPr>
      <w:r>
        <w:rPr>
          <w:bCs/>
          <w:b/>
        </w:rPr>
        <w:t xml:space="preserve">Message Queue (e.g., Azure Service Bus):</w:t>
      </w:r>
      <w:r>
        <w:t xml:space="preserve"> </w:t>
      </w:r>
      <w:r>
        <w:t xml:space="preserve">This will be used to decouple the different components of the architecture and to ensure that no messages are lost.</w:t>
      </w:r>
    </w:p>
    <w:bookmarkEnd w:id="35"/>
    <w:bookmarkStart w:id="37" w:name="compliance-and-rate-limiting"/>
    <w:p>
      <w:pPr>
        <w:pStyle w:val="Heading2"/>
      </w:pPr>
      <w:r>
        <w:t xml:space="preserve">6. Compliance and Rate Limiting</w:t>
      </w:r>
    </w:p>
    <w:p>
      <w:pPr>
        <w:numPr>
          <w:ilvl w:val="0"/>
          <w:numId w:val="1017"/>
        </w:numPr>
        <w:pStyle w:val="Compact"/>
      </w:pPr>
      <w:r>
        <w:rPr>
          <w:bCs/>
          <w:b/>
        </w:rPr>
        <w:t xml:space="preserve">Compliance:</w:t>
      </w:r>
      <w:r>
        <w:t xml:space="preserve"> </w:t>
      </w:r>
      <w:r>
        <w:t xml:space="preserve">As mentioned earlier, it is crucial to comply with Meta’s policies regarding automated messaging. This includes disclosing that the user is interacting with a bot and providing a clear path to human support.</w:t>
      </w:r>
    </w:p>
    <w:p>
      <w:pPr>
        <w:numPr>
          <w:ilvl w:val="0"/>
          <w:numId w:val="1017"/>
        </w:numPr>
        <w:pStyle w:val="Compact"/>
      </w:pPr>
      <w:r>
        <w:rPr>
          <w:bCs/>
          <w:b/>
        </w:rPr>
        <w:t xml:space="preserve">Rate Limiting:</w:t>
      </w:r>
      <w:r>
        <w:t xml:space="preserve"> </w:t>
      </w:r>
      <w:r>
        <w:t xml:space="preserve">The application must be designed to handle the rate limits of the Instagram Messaging API. This includes implementing exponential backoff for failed requests and monitoring the rate limit headers in the API responses.</w:t>
      </w:r>
    </w:p>
    <w:bookmarkStart w:id="36" w:name="detailed-cost-model"/>
    <w:p>
      <w:pPr>
        <w:pStyle w:val="Heading3"/>
      </w:pPr>
      <w:r>
        <w:t xml:space="preserve">7.1. Detailed Cost Model</w:t>
      </w:r>
    </w:p>
    <w:p>
      <w:pPr>
        <w:pStyle w:val="FirstParagraph"/>
      </w:pPr>
      <w:r>
        <w:t xml:space="preserve">To provide a more concrete understanding of the potential costs, this section provides a detailed cost model for the Azure services required to run the IG-Shop-Agent. The model considers two scenarios: a small-scale deployment with 10 tenants and a larger-scale deployment with 1000 tenants.</w:t>
      </w:r>
    </w:p>
    <w:p>
      <w:pPr>
        <w:pStyle w:val="BodyText"/>
      </w:pPr>
      <w:r>
        <w:rPr>
          <w:bCs/>
          <w:b/>
        </w:rPr>
        <w:t xml:space="preserve">Assumptions:</w:t>
      </w:r>
    </w:p>
    <w:p>
      <w:pPr>
        <w:numPr>
          <w:ilvl w:val="0"/>
          <w:numId w:val="1018"/>
        </w:numPr>
        <w:pStyle w:val="Compact"/>
      </w:pPr>
      <w:r>
        <w:rPr>
          <w:bCs/>
          <w:b/>
        </w:rPr>
        <w:t xml:space="preserve">Azure AI Search:</w:t>
      </w:r>
      <w:r>
        <w:t xml:space="preserve"> </w:t>
      </w:r>
      <w:r>
        <w:t xml:space="preserve">Using the</w:t>
      </w:r>
      <w:r>
        <w:t xml:space="preserve"> </w:t>
      </w:r>
      <w:r>
        <w:rPr>
          <w:bCs/>
          <w:b/>
        </w:rPr>
        <w:t xml:space="preserve">S1 Standard</w:t>
      </w:r>
      <w:r>
        <w:t xml:space="preserve"> </w:t>
      </w:r>
      <w:r>
        <w:t xml:space="preserve">tier, which provides a good balance of features and performance for a production environment.</w:t>
      </w:r>
    </w:p>
    <w:p>
      <w:pPr>
        <w:numPr>
          <w:ilvl w:val="0"/>
          <w:numId w:val="1018"/>
        </w:numPr>
        <w:pStyle w:val="Compact"/>
      </w:pPr>
      <w:r>
        <w:rPr>
          <w:bCs/>
          <w:b/>
        </w:rPr>
        <w:t xml:space="preserve">Azure Functions:</w:t>
      </w:r>
      <w:r>
        <w:t xml:space="preserve"> </w:t>
      </w:r>
      <w:r>
        <w:t xml:space="preserve">Using the</w:t>
      </w:r>
      <w:r>
        <w:t xml:space="preserve"> </w:t>
      </w:r>
      <w:r>
        <w:rPr>
          <w:bCs/>
          <w:b/>
        </w:rPr>
        <w:t xml:space="preserve">Consumption Plan</w:t>
      </w:r>
      <w:r>
        <w:t xml:space="preserve">, where you pay for the number of executions and the execution time.</w:t>
      </w:r>
    </w:p>
    <w:p>
      <w:pPr>
        <w:numPr>
          <w:ilvl w:val="0"/>
          <w:numId w:val="1018"/>
        </w:numPr>
        <w:pStyle w:val="Compact"/>
      </w:pPr>
      <w:r>
        <w:rPr>
          <w:bCs/>
          <w:b/>
        </w:rPr>
        <w:t xml:space="preserve">Azure Service Bus:</w:t>
      </w:r>
      <w:r>
        <w:t xml:space="preserve"> </w:t>
      </w:r>
      <w:r>
        <w:t xml:space="preserve">Using the</w:t>
      </w:r>
      <w:r>
        <w:t xml:space="preserve"> </w:t>
      </w:r>
      <w:r>
        <w:rPr>
          <w:bCs/>
          <w:b/>
        </w:rPr>
        <w:t xml:space="preserve">Standard</w:t>
      </w:r>
      <w:r>
        <w:t xml:space="preserve"> </w:t>
      </w:r>
      <w:r>
        <w:t xml:space="preserve">tier, which provides features like topics and subscriptions.</w:t>
      </w:r>
    </w:p>
    <w:p>
      <w:pPr>
        <w:pStyle w:val="FirstParagraph"/>
      </w:pPr>
      <w:r>
        <w:rPr>
          <w:bCs/>
          <w:b/>
        </w:rPr>
        <w:t xml:space="preserve">Cost Breakdown (Estimated Monthly Costs):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Service</w:t>
            </w:r>
          </w:p>
        </w:tc>
        <w:tc>
          <w:tcPr/>
          <w:p>
            <w:pPr>
              <w:pStyle w:val="Compact"/>
              <w:jc w:val="left"/>
            </w:pPr>
            <w:r>
              <w:t xml:space="preserve">10 Tenants</w:t>
            </w:r>
          </w:p>
        </w:tc>
        <w:tc>
          <w:tcPr/>
          <w:p>
            <w:pPr>
              <w:pStyle w:val="Compact"/>
              <w:jc w:val="left"/>
            </w:pPr>
            <w:r>
              <w:t xml:space="preserve">1000 Tenants</w:t>
            </w:r>
          </w:p>
        </w:tc>
      </w:tr>
      <w:tr>
        <w:tc>
          <w:tcPr/>
          <w:p>
            <w:pPr>
              <w:pStyle w:val="Compact"/>
              <w:jc w:val="left"/>
            </w:pPr>
            <w:r>
              <w:t xml:space="preserve">Azure AI Search (S1)</w:t>
            </w:r>
          </w:p>
        </w:tc>
        <w:tc>
          <w:tcPr/>
          <w:p>
            <w:pPr>
              <w:pStyle w:val="Compact"/>
              <w:jc w:val="left"/>
            </w:pPr>
            <w:r>
              <w:t xml:space="preserve">~$73/month</w:t>
            </w:r>
          </w:p>
        </w:tc>
        <w:tc>
          <w:tcPr/>
          <w:p>
            <w:pPr>
              <w:pStyle w:val="Compact"/>
              <w:jc w:val="left"/>
            </w:pPr>
            <w:r>
              <w:t xml:space="preserve">~$730/month</w:t>
            </w:r>
          </w:p>
        </w:tc>
      </w:tr>
      <w:tr>
        <w:tc>
          <w:tcPr/>
          <w:p>
            <w:pPr>
              <w:pStyle w:val="Compact"/>
              <w:jc w:val="left"/>
            </w:pPr>
            <w:r>
              <w:t xml:space="preserve">Azure Functions</w:t>
            </w:r>
          </w:p>
        </w:tc>
        <w:tc>
          <w:tcPr/>
          <w:p>
            <w:pPr>
              <w:pStyle w:val="Compact"/>
              <w:jc w:val="left"/>
            </w:pPr>
            <w:r>
              <w:t xml:space="preserve">~$10/month</w:t>
            </w:r>
          </w:p>
        </w:tc>
        <w:tc>
          <w:tcPr/>
          <w:p>
            <w:pPr>
              <w:pStyle w:val="Compact"/>
              <w:jc w:val="left"/>
            </w:pPr>
            <w:r>
              <w:t xml:space="preserve">~$500/month</w:t>
            </w:r>
          </w:p>
        </w:tc>
      </w:tr>
      <w:tr>
        <w:tc>
          <w:tcPr/>
          <w:p>
            <w:pPr>
              <w:pStyle w:val="Compact"/>
              <w:jc w:val="left"/>
            </w:pPr>
            <w:r>
              <w:t xml:space="preserve">Azure Service Bus</w:t>
            </w:r>
          </w:p>
        </w:tc>
        <w:tc>
          <w:tcPr/>
          <w:p>
            <w:pPr>
              <w:pStyle w:val="Compact"/>
              <w:jc w:val="left"/>
            </w:pPr>
            <w:r>
              <w:t xml:space="preserve">~$10/month</w:t>
            </w:r>
          </w:p>
        </w:tc>
        <w:tc>
          <w:tcPr/>
          <w:p>
            <w:pPr>
              <w:pStyle w:val="Compact"/>
              <w:jc w:val="left"/>
            </w:pPr>
            <w:r>
              <w:t xml:space="preserve">~$100/month</w:t>
            </w:r>
          </w:p>
        </w:tc>
      </w:tr>
      <w:tr>
        <w:tc>
          <w:tcPr/>
          <w:p>
            <w:pPr>
              <w:pStyle w:val="Compact"/>
              <w:jc w:val="left"/>
            </w:pPr>
            <w:r>
              <w:rPr>
                <w:bCs/>
                <w:b/>
              </w:rPr>
              <w:t xml:space="preserve">Total</w:t>
            </w:r>
          </w:p>
        </w:tc>
        <w:tc>
          <w:tcPr/>
          <w:p>
            <w:pPr>
              <w:pStyle w:val="Compact"/>
              <w:jc w:val="left"/>
            </w:pPr>
            <w:r>
              <w:rPr>
                <w:bCs/>
                <w:b/>
              </w:rPr>
              <w:t xml:space="preserve">~$93/month</w:t>
            </w:r>
          </w:p>
        </w:tc>
        <w:tc>
          <w:tcPr/>
          <w:p>
            <w:pPr>
              <w:pStyle w:val="Compact"/>
              <w:jc w:val="left"/>
            </w:pPr>
            <w:r>
              <w:rPr>
                <w:bCs/>
                <w:b/>
              </w:rPr>
              <w:t xml:space="preserve">~$1330/month</w:t>
            </w:r>
          </w:p>
        </w:tc>
      </w:tr>
    </w:tbl>
    <w:p>
      <w:pPr>
        <w:pStyle w:val="BodyText"/>
      </w:pPr>
      <w:r>
        <w:rPr>
          <w:bCs/>
          <w:b/>
        </w:rPr>
        <w:t xml:space="preserve">Notes:</w:t>
      </w:r>
    </w:p>
    <w:p>
      <w:pPr>
        <w:numPr>
          <w:ilvl w:val="0"/>
          <w:numId w:val="1019"/>
        </w:numPr>
        <w:pStyle w:val="Compact"/>
      </w:pPr>
      <w:r>
        <w:t xml:space="preserve">These are estimates and the actual costs may vary depending on the usage patterns of the application.</w:t>
      </w:r>
    </w:p>
    <w:p>
      <w:pPr>
        <w:numPr>
          <w:ilvl w:val="0"/>
          <w:numId w:val="1019"/>
        </w:numPr>
        <w:pStyle w:val="Compact"/>
      </w:pPr>
      <w:r>
        <w:t xml:space="preserve">The cost of Azure AI Search will scale linearly with the number of tenants if you are using the</w:t>
      </w:r>
      <w:r>
        <w:t xml:space="preserve"> </w:t>
      </w:r>
      <w:r>
        <w:t xml:space="preserve">“</w:t>
      </w:r>
      <w:r>
        <w:t xml:space="preserve">one index per tenant</w:t>
      </w:r>
      <w:r>
        <w:t xml:space="preserve">”</w:t>
      </w:r>
      <w:r>
        <w:t xml:space="preserve"> </w:t>
      </w:r>
      <w:r>
        <w:t xml:space="preserve">model.</w:t>
      </w:r>
    </w:p>
    <w:p>
      <w:pPr>
        <w:numPr>
          <w:ilvl w:val="0"/>
          <w:numId w:val="1019"/>
        </w:numPr>
        <w:pStyle w:val="Compact"/>
      </w:pPr>
      <w:r>
        <w:t xml:space="preserve">The cost of Azure Functions will depend on the number of messages being processed.</w:t>
      </w:r>
    </w:p>
    <w:p>
      <w:pPr>
        <w:numPr>
          <w:ilvl w:val="0"/>
          <w:numId w:val="1019"/>
        </w:numPr>
        <w:pStyle w:val="Compact"/>
      </w:pPr>
      <w:r>
        <w:t xml:space="preserve">The cost of Azure Service Bus will depend on the number of messages being sent and received.</w:t>
      </w:r>
    </w:p>
    <w:p>
      <w:pPr>
        <w:pStyle w:val="FirstParagraph"/>
      </w:pPr>
      <w:r>
        <w:rPr>
          <w:bCs/>
          <w:b/>
        </w:rPr>
        <w:t xml:space="preserve">Cost Optimization Strategies:</w:t>
      </w:r>
    </w:p>
    <w:p>
      <w:pPr>
        <w:numPr>
          <w:ilvl w:val="0"/>
          <w:numId w:val="1020"/>
        </w:numPr>
      </w:pPr>
      <w:r>
        <w:rPr>
          <w:bCs/>
          <w:b/>
        </w:rPr>
        <w:t xml:space="preserve">Azure AI Search:</w:t>
      </w:r>
      <w:r>
        <w:t xml:space="preserve"> </w:t>
      </w:r>
      <w:r>
        <w:t xml:space="preserve">For the 1000-tenant scenario, you could consider using the</w:t>
      </w:r>
      <w:r>
        <w:t xml:space="preserve"> </w:t>
      </w:r>
      <w:r>
        <w:rPr>
          <w:bCs/>
          <w:b/>
        </w:rPr>
        <w:t xml:space="preserve">S2 Standard</w:t>
      </w:r>
      <w:r>
        <w:t xml:space="preserve"> </w:t>
      </w:r>
      <w:r>
        <w:t xml:space="preserve">tier, which would provide more capacity at a lower cost per index.</w:t>
      </w:r>
    </w:p>
    <w:p>
      <w:pPr>
        <w:numPr>
          <w:ilvl w:val="0"/>
          <w:numId w:val="1020"/>
        </w:numPr>
      </w:pPr>
      <w:r>
        <w:rPr>
          <w:bCs/>
          <w:b/>
        </w:rPr>
        <w:t xml:space="preserve">Azure Functions:</w:t>
      </w:r>
      <w:r>
        <w:t xml:space="preserve"> </w:t>
      </w:r>
      <w:r>
        <w:t xml:space="preserve">You can optimize the cost of Azure Functions by using a</w:t>
      </w:r>
      <w:r>
        <w:t xml:space="preserve"> </w:t>
      </w:r>
      <w:r>
        <w:rPr>
          <w:bCs/>
          <w:b/>
        </w:rPr>
        <w:t xml:space="preserve">Premium Plan</w:t>
      </w:r>
      <w:r>
        <w:t xml:space="preserve"> </w:t>
      </w:r>
      <w:r>
        <w:t xml:space="preserve">for predictable workloads.</w:t>
      </w:r>
    </w:p>
    <w:p>
      <w:pPr>
        <w:numPr>
          <w:ilvl w:val="0"/>
          <w:numId w:val="1020"/>
        </w:numPr>
      </w:pPr>
      <w:r>
        <w:rPr>
          <w:bCs/>
          <w:b/>
        </w:rPr>
        <w:t xml:space="preserve">Reserved Instances:</w:t>
      </w:r>
      <w:r>
        <w:t xml:space="preserve"> </w:t>
      </w:r>
      <w:r>
        <w:t xml:space="preserve">As mentioned earlier, you can use reserved instances for Azure AI Search and other services to get a significant discount on the monthly cost.</w:t>
      </w:r>
    </w:p>
    <w:p>
      <w:pPr>
        <w:numPr>
          <w:ilvl w:val="0"/>
          <w:numId w:val="1020"/>
        </w:numPr>
      </w:pPr>
      <w:r>
        <w:rPr>
          <w:bCs/>
          <w:b/>
        </w:rPr>
        <w:t xml:space="preserve">Serverless:</w:t>
      </w:r>
      <w:r>
        <w:t xml:space="preserve"> </w:t>
      </w:r>
      <w:r>
        <w:t xml:space="preserve">Using serverless functions will help to minimize costs, as you only pay for the resources that you use.</w:t>
      </w:r>
    </w:p>
    <w:p>
      <w:pPr>
        <w:numPr>
          <w:ilvl w:val="0"/>
          <w:numId w:val="1020"/>
        </w:numPr>
      </w:pPr>
      <w:r>
        <w:rPr>
          <w:bCs/>
          <w:b/>
        </w:rPr>
        <w:t xml:space="preserve">Azure AI Search:</w:t>
      </w:r>
      <w:r>
        <w:t xml:space="preserve"> </w:t>
      </w:r>
      <w:r>
        <w:t xml:space="preserve">The</w:t>
      </w:r>
      <w:r>
        <w:t xml:space="preserve"> </w:t>
      </w:r>
      <w:r>
        <w:t xml:space="preserve">“</w:t>
      </w:r>
      <w:r>
        <w:t xml:space="preserve">One Index Per Tenant</w:t>
      </w:r>
      <w:r>
        <w:t xml:space="preserve">”</w:t>
      </w:r>
      <w:r>
        <w:t xml:space="preserve"> </w:t>
      </w:r>
      <w:r>
        <w:t xml:space="preserve">model is a cost-effective starting point. As the platform grows, you can move to a hybrid model to optimize costs for different tenant sizes.</w:t>
      </w:r>
    </w:p>
    <w:p>
      <w:pPr>
        <w:numPr>
          <w:ilvl w:val="0"/>
          <w:numId w:val="1020"/>
        </w:numPr>
      </w:pPr>
      <w:r>
        <w:rPr>
          <w:bCs/>
          <w:b/>
        </w:rPr>
        <w:t xml:space="preserve">Reserved Instances:</w:t>
      </w:r>
      <w:r>
        <w:t xml:space="preserve"> </w:t>
      </w:r>
      <w:r>
        <w:t xml:space="preserve">For predictable workloads, you can use reserved instances for Azure services to get a significant discount.</w:t>
      </w:r>
    </w:p>
    <w:bookmarkEnd w:id="36"/>
    <w:bookmarkEnd w:id="37"/>
    <w:bookmarkStart w:id="38" w:name="X1bb0e59b49e678802564c6e53fafb4f4d500624"/>
    <w:p>
      <w:pPr>
        <w:pStyle w:val="Heading2"/>
      </w:pPr>
      <w:r>
        <w:t xml:space="preserve">8. Integration with OpenAI GPT-4o with Function Calling</w:t>
      </w:r>
    </w:p>
    <w:p>
      <w:pPr>
        <w:pStyle w:val="FirstParagraph"/>
      </w:pPr>
      <w:r>
        <w:t xml:space="preserve">The integration with OpenAI’s GPT-4o will be a key feature of the IG-Shop-Agent. The function calling capability of GPT-4o will be used to enable the AI to perform actions on behalf of the user, such as:</w:t>
      </w:r>
    </w:p>
    <w:p>
      <w:pPr>
        <w:numPr>
          <w:ilvl w:val="0"/>
          <w:numId w:val="1021"/>
        </w:numPr>
        <w:pStyle w:val="Compact"/>
      </w:pPr>
      <w:r>
        <w:rPr>
          <w:bCs/>
          <w:b/>
        </w:rPr>
        <w:t xml:space="preserve">Looking up product information:</w:t>
      </w:r>
      <w:r>
        <w:t xml:space="preserve"> </w:t>
      </w:r>
      <w:r>
        <w:t xml:space="preserve">The AI will be able to call a function to search for products in the Azure AI Search index.</w:t>
      </w:r>
    </w:p>
    <w:p>
      <w:pPr>
        <w:numPr>
          <w:ilvl w:val="0"/>
          <w:numId w:val="1021"/>
        </w:numPr>
        <w:pStyle w:val="Compact"/>
      </w:pPr>
      <w:r>
        <w:rPr>
          <w:bCs/>
          <w:b/>
        </w:rPr>
        <w:t xml:space="preserve">Creating an order:</w:t>
      </w:r>
      <w:r>
        <w:t xml:space="preserve"> </w:t>
      </w:r>
      <w:r>
        <w:t xml:space="preserve">The AI will be able to call a function to create a new order in the merchant’s e-commerce system.</w:t>
      </w:r>
    </w:p>
    <w:p>
      <w:pPr>
        <w:numPr>
          <w:ilvl w:val="0"/>
          <w:numId w:val="1021"/>
        </w:numPr>
        <w:pStyle w:val="Compact"/>
      </w:pPr>
      <w:r>
        <w:rPr>
          <w:bCs/>
          <w:b/>
        </w:rPr>
        <w:t xml:space="preserve">Answering frequently asked questions:</w:t>
      </w:r>
      <w:r>
        <w:t xml:space="preserve"> </w:t>
      </w:r>
      <w:r>
        <w:t xml:space="preserve">The AI will be able to call a function to retrieve answers from a knowledge base.</w:t>
      </w:r>
    </w:p>
    <w:p>
      <w:pPr>
        <w:pStyle w:val="FirstParagraph"/>
      </w:pPr>
      <w:r>
        <w:t xml:space="preserve">This integration will be achieved by defining a set of functions that the AI can call and then providing these function definitions to the GPT-4o model in the API request.</w:t>
      </w:r>
    </w:p>
    <w:bookmarkEnd w:id="38"/>
    <w:bookmarkStart w:id="39" w:name="conclusion"/>
    <w:p>
      <w:pPr>
        <w:pStyle w:val="Heading2"/>
      </w:pPr>
      <w:r>
        <w:t xml:space="preserve">9. Conclusion</w:t>
      </w:r>
    </w:p>
    <w:p>
      <w:pPr>
        <w:pStyle w:val="FirstParagraph"/>
      </w:pPr>
      <w:r>
        <w:t xml:space="preserve">This technical analysis has provided a comprehensive overview of the key technical considerations for building the IG-Shop-Agent. By following the recommendations in this document, the development team can build a robust, scalable, and secure SaaS platform that meets the needs of Instagram-based businesses.</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2025-06-27T13:31:37Z</dcterms:created>
  <dcterms:modified xsi:type="dcterms:W3CDTF">2025-06-27T13:31:37Z</dcterms:modified>
</cp:coreProperties>
</file>

<file path=docProps/custom.xml><?xml version="1.0" encoding="utf-8"?>
<Properties xmlns="http://schemas.openxmlformats.org/officeDocument/2006/custom-properties" xmlns:vt="http://schemas.openxmlformats.org/officeDocument/2006/docPropsVTypes"/>
</file>