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Arduino Tabanlı Düşük Maliyetli Spektrofotometre</w:t>
      </w:r>
    </w:p>
    <w:p>
      <w:pPr>
        <w:jc w:val="center"/>
      </w:pPr>
      <w:r>
        <w:rPr>
          <w:rFonts w:ascii="Arial" w:hAnsi="Arial"/>
          <w:sz w:val="28"/>
        </w:rPr>
        <w:t>TSL2591 Tabanlı Devir ve Kullanım El Kitapçığı</w:t>
      </w:r>
    </w:p>
    <w:p>
      <w:pPr>
        <w:jc w:val="center"/>
      </w:pPr>
      <w:r>
        <w:rPr>
          <w:rFonts w:ascii="Arial" w:hAnsi="Arial"/>
          <w:color w:val="555555"/>
          <w:sz w:val="20"/>
        </w:rPr>
        <w:t>Hazırlayan: Samet Kılıç | Tarih: 2026-06-22</w:t>
      </w:r>
    </w:p>
    <w:p>
      <w:r>
        <w:t>Bu doküman, projenin hocaya devredilmesi için hazırlanmış pratik bir kullanım kılavuzudur.</w:t>
      </w:r>
    </w:p>
    <w:p>
      <w:pPr>
        <w:pStyle w:val="Heading1"/>
      </w:pPr>
      <w:r>
        <w:t>Hızlı Özet</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F2F4F7"/>
          </w:tcPr>
          <w:p>
            <w:pPr>
              <w:spacing w:after="0"/>
            </w:pPr>
            <w:r/>
            <w:r>
              <w:rPr>
                <w:rFonts w:ascii="Arial" w:hAnsi="Arial"/>
                <w:b/>
                <w:sz w:val="17"/>
              </w:rPr>
              <w:t>Başlık</w:t>
            </w:r>
          </w:p>
        </w:tc>
        <w:tc>
          <w:tcPr>
            <w:tcW w:type="dxa" w:w="6192"/>
            <w:vAlign w:val="center"/>
            <w:shd w:fill="F2F4F7"/>
          </w:tcPr>
          <w:p>
            <w:pPr>
              <w:spacing w:after="0"/>
            </w:pPr>
            <w:r/>
            <w:r>
              <w:rPr>
                <w:rFonts w:ascii="Arial" w:hAnsi="Arial"/>
                <w:b/>
                <w:sz w:val="17"/>
              </w:rPr>
              <w:t>Değer</w:t>
            </w:r>
          </w:p>
        </w:tc>
      </w:tr>
      <w:tr>
        <w:tc>
          <w:tcPr>
            <w:tcW w:type="dxa" w:w="2880"/>
            <w:vAlign w:val="center"/>
          </w:tcPr>
          <w:p>
            <w:pPr>
              <w:spacing w:after="0"/>
            </w:pPr>
            <w:r/>
            <w:r>
              <w:rPr>
                <w:rFonts w:ascii="Arial" w:hAnsi="Arial"/>
                <w:b w:val="0"/>
                <w:sz w:val="17"/>
              </w:rPr>
              <w:t>Ana sensör</w:t>
            </w:r>
          </w:p>
        </w:tc>
        <w:tc>
          <w:tcPr>
            <w:tcW w:type="dxa" w:w="6192"/>
            <w:vAlign w:val="center"/>
          </w:tcPr>
          <w:p>
            <w:pPr>
              <w:spacing w:after="0"/>
            </w:pPr>
            <w:r/>
            <w:r>
              <w:rPr>
                <w:rFonts w:ascii="Arial" w:hAnsi="Arial"/>
                <w:b w:val="0"/>
                <w:sz w:val="17"/>
              </w:rPr>
              <w:t>TSL2591 dijital ışık sensörü</w:t>
            </w:r>
          </w:p>
        </w:tc>
      </w:tr>
      <w:tr>
        <w:tc>
          <w:tcPr>
            <w:tcW w:type="dxa" w:w="2880"/>
            <w:vAlign w:val="center"/>
          </w:tcPr>
          <w:p>
            <w:pPr>
              <w:spacing w:after="0"/>
            </w:pPr>
            <w:r/>
            <w:r>
              <w:rPr>
                <w:rFonts w:ascii="Arial" w:hAnsi="Arial"/>
                <w:b w:val="0"/>
                <w:sz w:val="17"/>
              </w:rPr>
              <w:t>Kontrol kartı</w:t>
            </w:r>
          </w:p>
        </w:tc>
        <w:tc>
          <w:tcPr>
            <w:tcW w:type="dxa" w:w="6192"/>
            <w:vAlign w:val="center"/>
          </w:tcPr>
          <w:p>
            <w:pPr>
              <w:spacing w:after="0"/>
            </w:pPr>
            <w:r/>
            <w:r>
              <w:rPr>
                <w:rFonts w:ascii="Arial" w:hAnsi="Arial"/>
                <w:b w:val="0"/>
                <w:sz w:val="17"/>
              </w:rPr>
              <w:t>Arduino Uno veya uyumlu kart</w:t>
            </w:r>
          </w:p>
        </w:tc>
      </w:tr>
      <w:tr>
        <w:tc>
          <w:tcPr>
            <w:tcW w:type="dxa" w:w="2880"/>
            <w:vAlign w:val="center"/>
          </w:tcPr>
          <w:p>
            <w:pPr>
              <w:spacing w:after="0"/>
            </w:pPr>
            <w:r/>
            <w:r>
              <w:rPr>
                <w:rFonts w:ascii="Arial" w:hAnsi="Arial"/>
                <w:b w:val="0"/>
                <w:sz w:val="17"/>
              </w:rPr>
              <w:t>I2C bağlantısı</w:t>
            </w:r>
          </w:p>
        </w:tc>
        <w:tc>
          <w:tcPr>
            <w:tcW w:type="dxa" w:w="6192"/>
            <w:vAlign w:val="center"/>
          </w:tcPr>
          <w:p>
            <w:pPr>
              <w:spacing w:after="0"/>
            </w:pPr>
            <w:r/>
            <w:r>
              <w:rPr>
                <w:rFonts w:ascii="Arial" w:hAnsi="Arial"/>
                <w:b w:val="0"/>
                <w:sz w:val="17"/>
              </w:rPr>
              <w:t>SDA A4, SCL A5, VCC, GND</w:t>
            </w:r>
          </w:p>
        </w:tc>
      </w:tr>
      <w:tr>
        <w:tc>
          <w:tcPr>
            <w:tcW w:type="dxa" w:w="2880"/>
            <w:vAlign w:val="center"/>
          </w:tcPr>
          <w:p>
            <w:pPr>
              <w:spacing w:after="0"/>
            </w:pPr>
            <w:r/>
            <w:r>
              <w:rPr>
                <w:rFonts w:ascii="Arial" w:hAnsi="Arial"/>
                <w:b w:val="0"/>
                <w:sz w:val="17"/>
              </w:rPr>
              <w:t>Optik yol</w:t>
            </w:r>
          </w:p>
        </w:tc>
        <w:tc>
          <w:tcPr>
            <w:tcW w:type="dxa" w:w="6192"/>
            <w:vAlign w:val="center"/>
          </w:tcPr>
          <w:p>
            <w:pPr>
              <w:spacing w:after="0"/>
            </w:pPr>
            <w:r/>
            <w:r>
              <w:rPr>
                <w:rFonts w:ascii="Arial" w:hAnsi="Arial"/>
                <w:b w:val="0"/>
                <w:sz w:val="17"/>
              </w:rPr>
              <w:t>LED -&gt; siyah tüp -&gt; küvet -&gt; TSL2591</w:t>
            </w:r>
          </w:p>
        </w:tc>
      </w:tr>
      <w:tr>
        <w:tc>
          <w:tcPr>
            <w:tcW w:type="dxa" w:w="2880"/>
            <w:vAlign w:val="center"/>
          </w:tcPr>
          <w:p>
            <w:pPr>
              <w:spacing w:after="0"/>
            </w:pPr>
            <w:r/>
            <w:r>
              <w:rPr>
                <w:rFonts w:ascii="Arial" w:hAnsi="Arial"/>
                <w:b w:val="0"/>
                <w:sz w:val="17"/>
              </w:rPr>
              <w:t>Ana LED</w:t>
            </w:r>
          </w:p>
        </w:tc>
        <w:tc>
          <w:tcPr>
            <w:tcW w:type="dxa" w:w="6192"/>
            <w:vAlign w:val="center"/>
          </w:tcPr>
          <w:p>
            <w:pPr>
              <w:spacing w:after="0"/>
            </w:pPr>
            <w:r/>
            <w:r>
              <w:rPr>
                <w:rFonts w:ascii="Arial" w:hAnsi="Arial"/>
                <w:b w:val="0"/>
                <w:sz w:val="17"/>
              </w:rPr>
              <w:t>520-525 nm yeşil veya 550/565-570 nm yellow-green</w:t>
            </w:r>
          </w:p>
        </w:tc>
      </w:tr>
      <w:tr>
        <w:tc>
          <w:tcPr>
            <w:tcW w:type="dxa" w:w="2880"/>
            <w:vAlign w:val="center"/>
          </w:tcPr>
          <w:p>
            <w:pPr>
              <w:spacing w:after="0"/>
            </w:pPr>
            <w:r/>
            <w:r>
              <w:rPr>
                <w:rFonts w:ascii="Arial" w:hAnsi="Arial"/>
                <w:b w:val="0"/>
                <w:sz w:val="17"/>
              </w:rPr>
              <w:t>Hesap</w:t>
            </w:r>
          </w:p>
        </w:tc>
        <w:tc>
          <w:tcPr>
            <w:tcW w:type="dxa" w:w="6192"/>
            <w:vAlign w:val="center"/>
          </w:tcPr>
          <w:p>
            <w:pPr>
              <w:spacing w:after="0"/>
            </w:pPr>
            <w:r/>
            <w:r>
              <w:rPr>
                <w:rFonts w:ascii="Arial" w:hAnsi="Arial"/>
                <w:b w:val="0"/>
                <w:sz w:val="17"/>
              </w:rPr>
              <w:t>A = -log10((Sample - Dark) / (Blank - Dark))</w:t>
            </w:r>
          </w:p>
        </w:tc>
      </w:tr>
    </w:tbl>
    <w:p>
      <w:pPr>
        <w:pStyle w:val="Heading1"/>
      </w:pPr>
      <w:r>
        <w:t>Parça Listesi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48"/>
            <w:vAlign w:val="center"/>
            <w:shd w:fill="F2F4F7"/>
          </w:tcPr>
          <w:p>
            <w:pPr>
              <w:spacing w:after="0"/>
            </w:pPr>
            <w:r/>
            <w:r>
              <w:rPr>
                <w:rFonts w:ascii="Arial" w:hAnsi="Arial"/>
                <w:b/>
                <w:sz w:val="17"/>
              </w:rPr>
              <w:t>No</w:t>
            </w:r>
          </w:p>
        </w:tc>
        <w:tc>
          <w:tcPr>
            <w:tcW w:type="dxa" w:w="2880"/>
            <w:vAlign w:val="center"/>
            <w:shd w:fill="F2F4F7"/>
          </w:tcPr>
          <w:p>
            <w:pPr>
              <w:spacing w:after="0"/>
            </w:pPr>
            <w:r/>
            <w:r>
              <w:rPr>
                <w:rFonts w:ascii="Arial" w:hAnsi="Arial"/>
                <w:b/>
                <w:sz w:val="17"/>
              </w:rPr>
              <w:t>Parça</w:t>
            </w:r>
          </w:p>
        </w:tc>
        <w:tc>
          <w:tcPr>
            <w:tcW w:type="dxa" w:w="1944"/>
            <w:vAlign w:val="center"/>
            <w:shd w:fill="F2F4F7"/>
          </w:tcPr>
          <w:p>
            <w:pPr>
              <w:spacing w:after="0"/>
            </w:pPr>
            <w:r/>
            <w:r>
              <w:rPr>
                <w:rFonts w:ascii="Arial" w:hAnsi="Arial"/>
                <w:b/>
                <w:sz w:val="17"/>
              </w:rPr>
              <w:t>Durum</w:t>
            </w:r>
          </w:p>
        </w:tc>
        <w:tc>
          <w:tcPr>
            <w:tcW w:type="dxa" w:w="3816"/>
            <w:vAlign w:val="center"/>
            <w:shd w:fill="F2F4F7"/>
          </w:tcPr>
          <w:p>
            <w:pPr>
              <w:spacing w:after="0"/>
            </w:pPr>
            <w:r/>
            <w:r>
              <w:rPr>
                <w:rFonts w:ascii="Arial" w:hAnsi="Arial"/>
                <w:b/>
                <w:sz w:val="17"/>
              </w:rPr>
              <w:t>Not</w:t>
            </w:r>
          </w:p>
        </w:tc>
      </w:tr>
      <w:tr>
        <w:tc>
          <w:tcPr>
            <w:tcW w:type="dxa" w:w="648"/>
            <w:vAlign w:val="center"/>
          </w:tcPr>
          <w:p>
            <w:pPr>
              <w:spacing w:after="0"/>
            </w:pPr>
            <w:r/>
            <w:r>
              <w:rPr>
                <w:rFonts w:ascii="Arial" w:hAnsi="Arial"/>
                <w:b w:val="0"/>
                <w:sz w:val="17"/>
              </w:rPr>
              <w:t>1</w:t>
            </w:r>
          </w:p>
        </w:tc>
        <w:tc>
          <w:tcPr>
            <w:tcW w:type="dxa" w:w="2880"/>
            <w:vAlign w:val="center"/>
          </w:tcPr>
          <w:p>
            <w:pPr>
              <w:spacing w:after="0"/>
            </w:pPr>
            <w:r/>
            <w:r>
              <w:rPr>
                <w:rFonts w:ascii="Arial" w:hAnsi="Arial"/>
                <w:b w:val="0"/>
                <w:sz w:val="17"/>
              </w:rPr>
              <w:t>TSL2591 dijital ışık sensörü</w:t>
            </w:r>
          </w:p>
        </w:tc>
        <w:tc>
          <w:tcPr>
            <w:tcW w:type="dxa" w:w="1944"/>
            <w:vAlign w:val="center"/>
          </w:tcPr>
          <w:p>
            <w:pPr>
              <w:spacing w:after="0"/>
            </w:pPr>
            <w:r/>
            <w:r>
              <w:rPr>
                <w:rFonts w:ascii="Arial" w:hAnsi="Arial"/>
                <w:b w:val="0"/>
                <w:sz w:val="17"/>
              </w:rPr>
              <w:t>Ana sensör / var</w:t>
            </w:r>
          </w:p>
        </w:tc>
        <w:tc>
          <w:tcPr>
            <w:tcW w:type="dxa" w:w="3816"/>
            <w:vAlign w:val="center"/>
          </w:tcPr>
          <w:p>
            <w:pPr>
              <w:spacing w:after="0"/>
            </w:pPr>
            <w:r/>
            <w:r>
              <w:rPr>
                <w:rFonts w:ascii="Arial" w:hAnsi="Arial"/>
                <w:b w:val="0"/>
                <w:sz w:val="17"/>
              </w:rPr>
              <w:t>I2C haberleşme, yüksek hassasiyetli ışık ölçümü. Arduino Uno bağlantısı: SDA A4, SCL A5, VCC 5V veya modüle göre 3.3V/5V, GND.</w:t>
            </w:r>
          </w:p>
        </w:tc>
      </w:tr>
      <w:tr>
        <w:tc>
          <w:tcPr>
            <w:tcW w:type="dxa" w:w="648"/>
            <w:vAlign w:val="center"/>
          </w:tcPr>
          <w:p>
            <w:pPr>
              <w:spacing w:after="0"/>
            </w:pPr>
            <w:r/>
            <w:r>
              <w:rPr>
                <w:rFonts w:ascii="Arial" w:hAnsi="Arial"/>
                <w:b w:val="0"/>
                <w:sz w:val="17"/>
              </w:rPr>
              <w:t>2</w:t>
            </w:r>
          </w:p>
        </w:tc>
        <w:tc>
          <w:tcPr>
            <w:tcW w:type="dxa" w:w="2880"/>
            <w:vAlign w:val="center"/>
          </w:tcPr>
          <w:p>
            <w:pPr>
              <w:spacing w:after="0"/>
            </w:pPr>
            <w:r/>
            <w:r>
              <w:rPr>
                <w:rFonts w:ascii="Arial" w:hAnsi="Arial"/>
                <w:b w:val="0"/>
                <w:sz w:val="17"/>
              </w:rPr>
              <w:t>Arduino Uno veya uyumlu kart</w:t>
            </w:r>
          </w:p>
        </w:tc>
        <w:tc>
          <w:tcPr>
            <w:tcW w:type="dxa" w:w="1944"/>
            <w:vAlign w:val="center"/>
          </w:tcPr>
          <w:p>
            <w:pPr>
              <w:spacing w:after="0"/>
            </w:pPr>
            <w:r/>
            <w:r>
              <w:rPr>
                <w:rFonts w:ascii="Arial" w:hAnsi="Arial"/>
                <w:b w:val="0"/>
                <w:sz w:val="17"/>
              </w:rPr>
              <w:t>Ana kontrol kartı / var</w:t>
            </w:r>
          </w:p>
        </w:tc>
        <w:tc>
          <w:tcPr>
            <w:tcW w:type="dxa" w:w="3816"/>
            <w:vAlign w:val="center"/>
          </w:tcPr>
          <w:p>
            <w:pPr>
              <w:spacing w:after="0"/>
            </w:pPr>
            <w:r/>
            <w:r>
              <w:rPr>
                <w:rFonts w:ascii="Arial" w:hAnsi="Arial"/>
                <w:b w:val="0"/>
                <w:sz w:val="17"/>
              </w:rPr>
              <w:t>Serial Monitor ve Python arayüzü için 9600 baud kullanılabilir. ESP8266/AS7262 geçişi yapılırsa ayrı klasörde opsiyonel not olarak tutulmalıdır.</w:t>
            </w:r>
          </w:p>
        </w:tc>
      </w:tr>
      <w:tr>
        <w:tc>
          <w:tcPr>
            <w:tcW w:type="dxa" w:w="648"/>
            <w:vAlign w:val="center"/>
          </w:tcPr>
          <w:p>
            <w:pPr>
              <w:spacing w:after="0"/>
            </w:pPr>
            <w:r/>
            <w:r>
              <w:rPr>
                <w:rFonts w:ascii="Arial" w:hAnsi="Arial"/>
                <w:b w:val="0"/>
                <w:sz w:val="17"/>
              </w:rPr>
              <w:t>3</w:t>
            </w:r>
          </w:p>
        </w:tc>
        <w:tc>
          <w:tcPr>
            <w:tcW w:type="dxa" w:w="2880"/>
            <w:vAlign w:val="center"/>
          </w:tcPr>
          <w:p>
            <w:pPr>
              <w:spacing w:after="0"/>
            </w:pPr>
            <w:r/>
            <w:r>
              <w:rPr>
                <w:rFonts w:ascii="Arial" w:hAnsi="Arial"/>
                <w:b w:val="0"/>
                <w:sz w:val="17"/>
              </w:rPr>
              <w:t>5 mm yeşil LED 520-525 nm</w:t>
            </w:r>
          </w:p>
        </w:tc>
        <w:tc>
          <w:tcPr>
            <w:tcW w:type="dxa" w:w="1944"/>
            <w:vAlign w:val="center"/>
          </w:tcPr>
          <w:p>
            <w:pPr>
              <w:spacing w:after="0"/>
            </w:pPr>
            <w:r/>
            <w:r>
              <w:rPr>
                <w:rFonts w:ascii="Arial" w:hAnsi="Arial"/>
                <w:b w:val="0"/>
                <w:sz w:val="17"/>
              </w:rPr>
              <w:t>Alınacak / önerilen</w:t>
            </w:r>
          </w:p>
        </w:tc>
        <w:tc>
          <w:tcPr>
            <w:tcW w:type="dxa" w:w="3816"/>
            <w:vAlign w:val="center"/>
          </w:tcPr>
          <w:p>
            <w:pPr>
              <w:spacing w:after="0"/>
            </w:pPr>
            <w:r/>
            <w:r>
              <w:rPr>
                <w:rFonts w:ascii="Arial" w:hAnsi="Arial"/>
                <w:b w:val="0"/>
                <w:sz w:val="17"/>
              </w:rPr>
              <w:t>Vişne suyu gibi kırmızı renkli numunelerde fark oluşturmak için uygundur. Ürün açıklamasında nm değeri yazmalıdır.</w:t>
            </w:r>
          </w:p>
        </w:tc>
      </w:tr>
      <w:tr>
        <w:tc>
          <w:tcPr>
            <w:tcW w:type="dxa" w:w="648"/>
            <w:vAlign w:val="center"/>
          </w:tcPr>
          <w:p>
            <w:pPr>
              <w:spacing w:after="0"/>
            </w:pPr>
            <w:r/>
            <w:r>
              <w:rPr>
                <w:rFonts w:ascii="Arial" w:hAnsi="Arial"/>
                <w:b w:val="0"/>
                <w:sz w:val="17"/>
              </w:rPr>
              <w:t>4</w:t>
            </w:r>
          </w:p>
        </w:tc>
        <w:tc>
          <w:tcPr>
            <w:tcW w:type="dxa" w:w="2880"/>
            <w:vAlign w:val="center"/>
          </w:tcPr>
          <w:p>
            <w:pPr>
              <w:spacing w:after="0"/>
            </w:pPr>
            <w:r/>
            <w:r>
              <w:rPr>
                <w:rFonts w:ascii="Arial" w:hAnsi="Arial"/>
                <w:b w:val="0"/>
                <w:sz w:val="17"/>
              </w:rPr>
              <w:t>5 mm yellow-green LED 550 veya 565-570 nm</w:t>
            </w:r>
          </w:p>
        </w:tc>
        <w:tc>
          <w:tcPr>
            <w:tcW w:type="dxa" w:w="1944"/>
            <w:vAlign w:val="center"/>
          </w:tcPr>
          <w:p>
            <w:pPr>
              <w:spacing w:after="0"/>
            </w:pPr>
            <w:r/>
            <w:r>
              <w:rPr>
                <w:rFonts w:ascii="Arial" w:hAnsi="Arial"/>
                <w:b w:val="0"/>
                <w:sz w:val="17"/>
              </w:rPr>
              <w:t>Alınacak / 550 nm'e yakın</w:t>
            </w:r>
          </w:p>
        </w:tc>
        <w:tc>
          <w:tcPr>
            <w:tcW w:type="dxa" w:w="3816"/>
            <w:vAlign w:val="center"/>
          </w:tcPr>
          <w:p>
            <w:pPr>
              <w:spacing w:after="0"/>
            </w:pPr>
            <w:r/>
            <w:r>
              <w:rPr>
                <w:rFonts w:ascii="Arial" w:hAnsi="Arial"/>
                <w:b w:val="0"/>
                <w:sz w:val="17"/>
              </w:rPr>
              <w:t>550 nm doğrudan bulunamazsa 565-570 nm seçilebilir. Raporda kullanılan gerçek dalga boyu yazılmalıdır.</w:t>
            </w:r>
          </w:p>
        </w:tc>
      </w:tr>
      <w:tr>
        <w:tc>
          <w:tcPr>
            <w:tcW w:type="dxa" w:w="648"/>
            <w:vAlign w:val="center"/>
          </w:tcPr>
          <w:p>
            <w:pPr>
              <w:spacing w:after="0"/>
            </w:pPr>
            <w:r/>
            <w:r>
              <w:rPr>
                <w:rFonts w:ascii="Arial" w:hAnsi="Arial"/>
                <w:b w:val="0"/>
                <w:sz w:val="17"/>
              </w:rPr>
              <w:t>5</w:t>
            </w:r>
          </w:p>
        </w:tc>
        <w:tc>
          <w:tcPr>
            <w:tcW w:type="dxa" w:w="2880"/>
            <w:vAlign w:val="center"/>
          </w:tcPr>
          <w:p>
            <w:pPr>
              <w:spacing w:after="0"/>
            </w:pPr>
            <w:r/>
            <w:r>
              <w:rPr>
                <w:rFonts w:ascii="Arial" w:hAnsi="Arial"/>
                <w:b w:val="0"/>
                <w:sz w:val="17"/>
              </w:rPr>
              <w:t>5 mm amber/turuncu LED 590-600 veya 600-610 nm</w:t>
            </w:r>
          </w:p>
        </w:tc>
        <w:tc>
          <w:tcPr>
            <w:tcW w:type="dxa" w:w="1944"/>
            <w:vAlign w:val="center"/>
          </w:tcPr>
          <w:p>
            <w:pPr>
              <w:spacing w:after="0"/>
            </w:pPr>
            <w:r/>
            <w:r>
              <w:rPr>
                <w:rFonts w:ascii="Arial" w:hAnsi="Arial"/>
                <w:b w:val="0"/>
                <w:sz w:val="17"/>
              </w:rPr>
              <w:t>Alınacak / ikinci kanal</w:t>
            </w:r>
          </w:p>
        </w:tc>
        <w:tc>
          <w:tcPr>
            <w:tcW w:type="dxa" w:w="3816"/>
            <w:vAlign w:val="center"/>
          </w:tcPr>
          <w:p>
            <w:pPr>
              <w:spacing w:after="0"/>
            </w:pPr>
            <w:r/>
            <w:r>
              <w:rPr>
                <w:rFonts w:ascii="Arial" w:hAnsi="Arial"/>
                <w:b w:val="0"/>
                <w:sz w:val="17"/>
              </w:rPr>
              <w:t>Farklı dalga boyunda karşılaştırmalı ölçüm için kullanılabilir.</w:t>
            </w:r>
          </w:p>
        </w:tc>
      </w:tr>
      <w:tr>
        <w:tc>
          <w:tcPr>
            <w:tcW w:type="dxa" w:w="648"/>
            <w:vAlign w:val="center"/>
          </w:tcPr>
          <w:p>
            <w:pPr>
              <w:spacing w:after="0"/>
            </w:pPr>
            <w:r/>
            <w:r>
              <w:rPr>
                <w:rFonts w:ascii="Arial" w:hAnsi="Arial"/>
                <w:b w:val="0"/>
                <w:sz w:val="17"/>
              </w:rPr>
              <w:t>6</w:t>
            </w:r>
          </w:p>
        </w:tc>
        <w:tc>
          <w:tcPr>
            <w:tcW w:type="dxa" w:w="2880"/>
            <w:vAlign w:val="center"/>
          </w:tcPr>
          <w:p>
            <w:pPr>
              <w:spacing w:after="0"/>
            </w:pPr>
            <w:r/>
            <w:r>
              <w:rPr>
                <w:rFonts w:ascii="Arial" w:hAnsi="Arial"/>
                <w:b w:val="0"/>
                <w:sz w:val="17"/>
              </w:rPr>
              <w:t>5 mm kırmızı LED 650-660 nm</w:t>
            </w:r>
          </w:p>
        </w:tc>
        <w:tc>
          <w:tcPr>
            <w:tcW w:type="dxa" w:w="1944"/>
            <w:vAlign w:val="center"/>
          </w:tcPr>
          <w:p>
            <w:pPr>
              <w:spacing w:after="0"/>
            </w:pPr>
            <w:r/>
            <w:r>
              <w:rPr>
                <w:rFonts w:ascii="Arial" w:hAnsi="Arial"/>
                <w:b w:val="0"/>
                <w:sz w:val="17"/>
              </w:rPr>
              <w:t>Alınacak / üçüncü kanal</w:t>
            </w:r>
          </w:p>
        </w:tc>
        <w:tc>
          <w:tcPr>
            <w:tcW w:type="dxa" w:w="3816"/>
            <w:vAlign w:val="center"/>
          </w:tcPr>
          <w:p>
            <w:pPr>
              <w:spacing w:after="0"/>
            </w:pPr>
            <w:r/>
            <w:r>
              <w:rPr>
                <w:rFonts w:ascii="Arial" w:hAnsi="Arial"/>
                <w:b w:val="0"/>
                <w:sz w:val="17"/>
              </w:rPr>
              <w:t>Kırmızı dalga boyunda kontrol ölçümü için uygundur.</w:t>
            </w:r>
          </w:p>
        </w:tc>
      </w:tr>
      <w:tr>
        <w:tc>
          <w:tcPr>
            <w:tcW w:type="dxa" w:w="648"/>
            <w:vAlign w:val="center"/>
          </w:tcPr>
          <w:p>
            <w:pPr>
              <w:spacing w:after="0"/>
            </w:pPr>
            <w:r/>
            <w:r>
              <w:rPr>
                <w:rFonts w:ascii="Arial" w:hAnsi="Arial"/>
                <w:b w:val="0"/>
                <w:sz w:val="17"/>
              </w:rPr>
              <w:t>7</w:t>
            </w:r>
          </w:p>
        </w:tc>
        <w:tc>
          <w:tcPr>
            <w:tcW w:type="dxa" w:w="2880"/>
            <w:vAlign w:val="center"/>
          </w:tcPr>
          <w:p>
            <w:pPr>
              <w:spacing w:after="0"/>
            </w:pPr>
            <w:r/>
            <w:r>
              <w:rPr>
                <w:rFonts w:ascii="Arial" w:hAnsi="Arial"/>
                <w:b w:val="0"/>
                <w:sz w:val="17"/>
              </w:rPr>
              <w:t>220 ohm ve 330 ohm direnç seti</w:t>
            </w:r>
          </w:p>
        </w:tc>
        <w:tc>
          <w:tcPr>
            <w:tcW w:type="dxa" w:w="1944"/>
            <w:vAlign w:val="center"/>
          </w:tcPr>
          <w:p>
            <w:pPr>
              <w:spacing w:after="0"/>
            </w:pPr>
            <w:r/>
            <w:r>
              <w:rPr>
                <w:rFonts w:ascii="Arial" w:hAnsi="Arial"/>
                <w:b w:val="0"/>
                <w:sz w:val="17"/>
              </w:rPr>
              <w:t>Alınacak / yedek</w:t>
            </w:r>
          </w:p>
        </w:tc>
        <w:tc>
          <w:tcPr>
            <w:tcW w:type="dxa" w:w="3816"/>
            <w:vAlign w:val="center"/>
          </w:tcPr>
          <w:p>
            <w:pPr>
              <w:spacing w:after="0"/>
            </w:pPr>
            <w:r/>
            <w:r>
              <w:rPr>
                <w:rFonts w:ascii="Arial" w:hAnsi="Arial"/>
                <w:b w:val="0"/>
                <w:sz w:val="17"/>
              </w:rPr>
              <w:t>LED testlerinde akımı sınırlamak için. Her LED ayrı blank kalibrasyonu ile kullanılmalıdır.</w:t>
            </w:r>
          </w:p>
        </w:tc>
      </w:tr>
      <w:tr>
        <w:tc>
          <w:tcPr>
            <w:tcW w:type="dxa" w:w="648"/>
            <w:vAlign w:val="center"/>
          </w:tcPr>
          <w:p>
            <w:pPr>
              <w:spacing w:after="0"/>
            </w:pPr>
            <w:r/>
            <w:r>
              <w:rPr>
                <w:rFonts w:ascii="Arial" w:hAnsi="Arial"/>
                <w:b w:val="0"/>
                <w:sz w:val="17"/>
              </w:rPr>
              <w:t>8</w:t>
            </w:r>
          </w:p>
        </w:tc>
        <w:tc>
          <w:tcPr>
            <w:tcW w:type="dxa" w:w="2880"/>
            <w:vAlign w:val="center"/>
          </w:tcPr>
          <w:p>
            <w:pPr>
              <w:spacing w:after="0"/>
            </w:pPr>
            <w:r/>
            <w:r>
              <w:rPr>
                <w:rFonts w:ascii="Arial" w:hAnsi="Arial"/>
                <w:b w:val="0"/>
                <w:sz w:val="17"/>
              </w:rPr>
              <w:t>Sabit akım LED sürücü modülü</w:t>
            </w:r>
          </w:p>
        </w:tc>
        <w:tc>
          <w:tcPr>
            <w:tcW w:type="dxa" w:w="1944"/>
            <w:vAlign w:val="center"/>
          </w:tcPr>
          <w:p>
            <w:pPr>
              <w:spacing w:after="0"/>
            </w:pPr>
            <w:r/>
            <w:r>
              <w:rPr>
                <w:rFonts w:ascii="Arial" w:hAnsi="Arial"/>
                <w:b w:val="0"/>
                <w:sz w:val="17"/>
              </w:rPr>
              <w:t>Önerilen geliştirme</w:t>
            </w:r>
          </w:p>
        </w:tc>
        <w:tc>
          <w:tcPr>
            <w:tcW w:type="dxa" w:w="3816"/>
            <w:vAlign w:val="center"/>
          </w:tcPr>
          <w:p>
            <w:pPr>
              <w:spacing w:after="0"/>
            </w:pPr>
            <w:r/>
            <w:r>
              <w:rPr>
                <w:rFonts w:ascii="Arial" w:hAnsi="Arial"/>
                <w:b w:val="0"/>
                <w:sz w:val="17"/>
              </w:rPr>
              <w:t>LED parlaklığını daha kararlı tutar; ölçüm tekrarlanabilirliğini artırır.</w:t>
            </w:r>
          </w:p>
        </w:tc>
      </w:tr>
      <w:tr>
        <w:tc>
          <w:tcPr>
            <w:tcW w:type="dxa" w:w="648"/>
            <w:vAlign w:val="center"/>
          </w:tcPr>
          <w:p>
            <w:pPr>
              <w:spacing w:after="0"/>
            </w:pPr>
            <w:r/>
            <w:r>
              <w:rPr>
                <w:rFonts w:ascii="Arial" w:hAnsi="Arial"/>
                <w:b w:val="0"/>
                <w:sz w:val="17"/>
              </w:rPr>
              <w:t>9</w:t>
            </w:r>
          </w:p>
        </w:tc>
        <w:tc>
          <w:tcPr>
            <w:tcW w:type="dxa" w:w="2880"/>
            <w:vAlign w:val="center"/>
          </w:tcPr>
          <w:p>
            <w:pPr>
              <w:spacing w:after="0"/>
            </w:pPr>
            <w:r/>
            <w:r>
              <w:rPr>
                <w:rFonts w:ascii="Arial" w:hAnsi="Arial"/>
                <w:b w:val="0"/>
                <w:sz w:val="17"/>
              </w:rPr>
              <w:t>Lehimli pin header, jumper kablo, makaron</w:t>
            </w:r>
          </w:p>
        </w:tc>
        <w:tc>
          <w:tcPr>
            <w:tcW w:type="dxa" w:w="1944"/>
            <w:vAlign w:val="center"/>
          </w:tcPr>
          <w:p>
            <w:pPr>
              <w:spacing w:after="0"/>
            </w:pPr>
            <w:r/>
            <w:r>
              <w:rPr>
                <w:rFonts w:ascii="Arial" w:hAnsi="Arial"/>
                <w:b w:val="0"/>
                <w:sz w:val="17"/>
              </w:rPr>
              <w:t>Alınacak / yedek</w:t>
            </w:r>
          </w:p>
        </w:tc>
        <w:tc>
          <w:tcPr>
            <w:tcW w:type="dxa" w:w="3816"/>
            <w:vAlign w:val="center"/>
          </w:tcPr>
          <w:p>
            <w:pPr>
              <w:spacing w:after="0"/>
            </w:pPr>
            <w:r/>
            <w:r>
              <w:rPr>
                <w:rFonts w:ascii="Arial" w:hAnsi="Arial"/>
                <w:b w:val="0"/>
                <w:sz w:val="17"/>
              </w:rPr>
              <w:t>Sensör pinlerinde temassızlığı azaltmak için pin header lehimlenmeli, kablo mekanik olarak sabitlenmelidir.</w:t>
            </w:r>
          </w:p>
        </w:tc>
      </w:tr>
      <w:tr>
        <w:tc>
          <w:tcPr>
            <w:tcW w:type="dxa" w:w="648"/>
            <w:vAlign w:val="center"/>
          </w:tcPr>
          <w:p>
            <w:pPr>
              <w:spacing w:after="0"/>
            </w:pPr>
            <w:r/>
            <w:r>
              <w:rPr>
                <w:rFonts w:ascii="Arial" w:hAnsi="Arial"/>
                <w:b w:val="0"/>
                <w:sz w:val="17"/>
              </w:rPr>
              <w:t>10</w:t>
            </w:r>
          </w:p>
        </w:tc>
        <w:tc>
          <w:tcPr>
            <w:tcW w:type="dxa" w:w="2880"/>
            <w:vAlign w:val="center"/>
          </w:tcPr>
          <w:p>
            <w:pPr>
              <w:spacing w:after="0"/>
            </w:pPr>
            <w:r/>
            <w:r>
              <w:rPr>
                <w:rFonts w:ascii="Arial" w:hAnsi="Arial"/>
                <w:b w:val="0"/>
                <w:sz w:val="17"/>
              </w:rPr>
              <w:t>Küvet</w:t>
            </w:r>
          </w:p>
        </w:tc>
        <w:tc>
          <w:tcPr>
            <w:tcW w:type="dxa" w:w="1944"/>
            <w:vAlign w:val="center"/>
          </w:tcPr>
          <w:p>
            <w:pPr>
              <w:spacing w:after="0"/>
            </w:pPr>
            <w:r/>
            <w:r>
              <w:rPr>
                <w:rFonts w:ascii="Arial" w:hAnsi="Arial"/>
                <w:b w:val="0"/>
                <w:sz w:val="17"/>
              </w:rPr>
              <w:t>Var / yedek alınabilir</w:t>
            </w:r>
          </w:p>
        </w:tc>
        <w:tc>
          <w:tcPr>
            <w:tcW w:type="dxa" w:w="3816"/>
            <w:vAlign w:val="center"/>
          </w:tcPr>
          <w:p>
            <w:pPr>
              <w:spacing w:after="0"/>
            </w:pPr>
            <w:r/>
            <w:r>
              <w:rPr>
                <w:rFonts w:ascii="Arial" w:hAnsi="Arial"/>
                <w:b w:val="0"/>
                <w:sz w:val="17"/>
              </w:rPr>
              <w:t>Blank ve numune ölçümlerinde aynı yönle yerleştirilmelidir.</w:t>
            </w:r>
          </w:p>
        </w:tc>
      </w:tr>
      <w:tr>
        <w:tc>
          <w:tcPr>
            <w:tcW w:type="dxa" w:w="648"/>
            <w:vAlign w:val="center"/>
          </w:tcPr>
          <w:p>
            <w:pPr>
              <w:spacing w:after="0"/>
            </w:pPr>
            <w:r/>
            <w:r>
              <w:rPr>
                <w:rFonts w:ascii="Arial" w:hAnsi="Arial"/>
                <w:b w:val="0"/>
                <w:sz w:val="17"/>
              </w:rPr>
              <w:t>11</w:t>
            </w:r>
          </w:p>
        </w:tc>
        <w:tc>
          <w:tcPr>
            <w:tcW w:type="dxa" w:w="2880"/>
            <w:vAlign w:val="center"/>
          </w:tcPr>
          <w:p>
            <w:pPr>
              <w:spacing w:after="0"/>
            </w:pPr>
            <w:r/>
            <w:r>
              <w:rPr>
                <w:rFonts w:ascii="Arial" w:hAnsi="Arial"/>
                <w:b w:val="0"/>
                <w:sz w:val="17"/>
              </w:rPr>
              <w:t>Siyah optik tüp ve 3D baskı kutu</w:t>
            </w:r>
          </w:p>
        </w:tc>
        <w:tc>
          <w:tcPr>
            <w:tcW w:type="dxa" w:w="1944"/>
            <w:vAlign w:val="center"/>
          </w:tcPr>
          <w:p>
            <w:pPr>
              <w:spacing w:after="0"/>
            </w:pPr>
            <w:r/>
            <w:r>
              <w:rPr>
                <w:rFonts w:ascii="Arial" w:hAnsi="Arial"/>
                <w:b w:val="0"/>
                <w:sz w:val="17"/>
              </w:rPr>
              <w:t>Var / dosyası eklenmeli</w:t>
            </w:r>
          </w:p>
        </w:tc>
        <w:tc>
          <w:tcPr>
            <w:tcW w:type="dxa" w:w="3816"/>
            <w:vAlign w:val="center"/>
          </w:tcPr>
          <w:p>
            <w:pPr>
              <w:spacing w:after="0"/>
            </w:pPr>
            <w:r/>
            <w:r>
              <w:rPr>
                <w:rFonts w:ascii="Arial" w:hAnsi="Arial"/>
                <w:b w:val="0"/>
                <w:sz w:val="17"/>
              </w:rPr>
              <w:t>LED - tüp - küvet - sensör hizasını sabitler, ortam ışığını azaltır.</w:t>
            </w:r>
          </w:p>
        </w:tc>
      </w:tr>
      <w:tr>
        <w:tc>
          <w:tcPr>
            <w:tcW w:type="dxa" w:w="648"/>
            <w:vAlign w:val="center"/>
          </w:tcPr>
          <w:p>
            <w:pPr>
              <w:spacing w:after="0"/>
            </w:pPr>
            <w:r/>
            <w:r>
              <w:rPr>
                <w:rFonts w:ascii="Arial" w:hAnsi="Arial"/>
                <w:b w:val="0"/>
                <w:sz w:val="17"/>
              </w:rPr>
              <w:t>12</w:t>
            </w:r>
          </w:p>
        </w:tc>
        <w:tc>
          <w:tcPr>
            <w:tcW w:type="dxa" w:w="2880"/>
            <w:vAlign w:val="center"/>
          </w:tcPr>
          <w:p>
            <w:pPr>
              <w:spacing w:after="0"/>
            </w:pPr>
            <w:r/>
            <w:r>
              <w:rPr>
                <w:rFonts w:ascii="Arial" w:hAnsi="Arial"/>
                <w:b w:val="0"/>
                <w:sz w:val="17"/>
              </w:rPr>
              <w:t>USB kablo ve 5V adaptör</w:t>
            </w:r>
          </w:p>
        </w:tc>
        <w:tc>
          <w:tcPr>
            <w:tcW w:type="dxa" w:w="1944"/>
            <w:vAlign w:val="center"/>
          </w:tcPr>
          <w:p>
            <w:pPr>
              <w:spacing w:after="0"/>
            </w:pPr>
            <w:r/>
            <w:r>
              <w:rPr>
                <w:rFonts w:ascii="Arial" w:hAnsi="Arial"/>
                <w:b w:val="0"/>
                <w:sz w:val="17"/>
              </w:rPr>
              <w:t>Alınacak / yedek</w:t>
            </w:r>
          </w:p>
        </w:tc>
        <w:tc>
          <w:tcPr>
            <w:tcW w:type="dxa" w:w="3816"/>
            <w:vAlign w:val="center"/>
          </w:tcPr>
          <w:p>
            <w:pPr>
              <w:spacing w:after="0"/>
            </w:pPr>
            <w:r/>
            <w:r>
              <w:rPr>
                <w:rFonts w:ascii="Arial" w:hAnsi="Arial"/>
                <w:b w:val="0"/>
                <w:sz w:val="17"/>
              </w:rPr>
              <w:t>Zayıf USB kablo ölçümde gürültü ve bağlantı sorunlarına neden olabilir.</w:t>
            </w:r>
          </w:p>
        </w:tc>
      </w:tr>
    </w:tbl>
    <w:p>
      <w:pPr>
        <w:pStyle w:val="Heading1"/>
      </w:pPr>
      <w:r>
        <w:t>Amaç</w:t>
      </w:r>
    </w:p>
    <w:p>
      <w:r>
        <w:t>Bu el kitapçığı, Arduino tabanlı düşük maliyetli spektrofotometre projesinin mezuniyet sonrası hocaya devredilmesi için hazırlanmıştır. Ana sürümde TSL2591 dijital ışık sensörü, LED ışık kaynağı, küvet yuvası ve ışık sızdırmayan 3D baskı kutu kullanılmaktadır.</w:t>
      </w:r>
    </w:p>
    <w:p>
      <w:pPr>
        <w:pStyle w:val="Heading1"/>
      </w:pPr>
      <w:r>
        <w:t>Projenin Gelişim Özeti</w:t>
      </w:r>
    </w:p>
    <w:p>
      <w:r>
        <w:t>Proje ilk olarak LM393 LDR modülüyle kaba ışık ölçümü yapacak şekilde başlatıldı. Daha sonra ölçüm hassasiyetini artırmak için TSL2591 dijital ışık sensörüne geçildi. Kutu, LED hizası ve dark/blank/sample kalibrasyon adımları geliştirilerek tekrarlanabilir absorbans hesabı hedeflendi.</w:t>
      </w:r>
    </w:p>
    <w:p>
      <w:pPr>
        <w:pStyle w:val="Heading1"/>
      </w:pPr>
      <w:r>
        <w:t>Çalışma Prensibi</w:t>
      </w:r>
    </w:p>
    <w:p>
      <w:r>
        <w:t>LED ışık kaynağından çıkan ışık siyah optik tüpten geçer, küvetteki blank veya numuneden geçtikten sonra TSL2591 sensöre ulaşır. Sensör ışık şiddetini dijital olarak okur. Dark ve blank değerleri kullanılarak numune için transmittance ve absorbans hesaplanır.</w:t>
      </w:r>
    </w:p>
    <w:p>
      <w:pPr>
        <w:pStyle w:val="Heading1"/>
      </w:pPr>
      <w:r>
        <w:t>Optik Yol</w:t>
      </w:r>
    </w:p>
    <w:p>
      <w:r>
        <w:t>Son kutu mantığında optik yol şu şekildedir: LED solda, siyah tüp ortada, küvet yuvası tüpten sonra, TSL2591 sensör ise karşı tarafta konumlanır. LED, küvet ve sensör aynı eksende tutulmalıdır. Kutu kapalıyken dış ortam ışığı minimum olmalıdır.</w:t>
      </w:r>
    </w:p>
    <w:p>
      <w:pPr>
        <w:pStyle w:val="Heading1"/>
      </w:pPr>
      <w:r>
        <w:t>Sensör Bağlantısı</w:t>
      </w:r>
    </w:p>
    <w:p>
      <w:r>
        <w:t>TSL2591, Arduino Uno üzerinde I2C ile bağlanır. SDA pini A4'e, SCL pini A5'e, VCC pini modülün desteklediği beslemeye, GND pini GND'ye bağlanır. Modül 5V uyumlu değilse 3.3V kullanılmalıdır. Pin yuvalarında temassızlık olmaması için header lehimlenmeli ve kablolar sabitlenmelidir.</w:t>
      </w:r>
    </w:p>
    <w:p>
      <w:pPr>
        <w:pStyle w:val="Heading1"/>
      </w:pPr>
      <w:r>
        <w:t>LED Seçimi</w:t>
      </w:r>
    </w:p>
    <w:p>
      <w:r>
        <w:t>Dalga boyunu kontrol etmek için rastgele renk LED paketleri yerine açıklamasında nm değeri yazan 5 mm LED seçilmelidir. Vişne suyu ölçümleri için 520-525 nm yeşil LED uygundur. 550 nm hedefleniyorsa 550 nm veya bulunamazsa 565-570 nm yellow-green LED alınabilir. Karşılaştırma için 590-600 nm amber ve 650-660 nm kırmızı LED eklenebilir.</w:t>
      </w:r>
    </w:p>
    <w:p>
      <w:pPr>
        <w:pStyle w:val="Heading1"/>
      </w:pPr>
      <w:r>
        <w:t>Kalibrasyon Mantığı</w:t>
      </w:r>
    </w:p>
    <w:p>
      <w:r>
        <w:t>Her ölçüm serisinde önce dark, sonra blank, sonra sample alınır. Dark ölçümde LED kapalı ve kutu kapalıdır. Blank ölçümde LED açık, küvette saf su veya çözücü vardır. Sample ölçümde aynı LED açıkken numune küveti yerleştirilir.</w:t>
      </w:r>
    </w:p>
    <w:p>
      <w:pPr>
        <w:pStyle w:val="Heading1"/>
      </w:pPr>
      <w:r>
        <w:t>Absorbans Hesabı</w:t>
      </w:r>
    </w:p>
    <w:p>
      <w:r>
        <w:t>Karanlık düzeltmesi yapıldıktan sonra I_blank = Blank - Dark ve I_sample = Sample - Dark hesaplanır. Transmittance T = I_sample / I_blank olarak bulunur. Absorbans A = -log10(T) formülüyle hesaplanır. T değeri 0 ile 1 arasında olmalıdır.</w:t>
      </w:r>
    </w:p>
    <w:p>
      <w:pPr>
        <w:pStyle w:val="Heading1"/>
      </w:pPr>
      <w:r>
        <w:t>Vişne Suyu Ölçüm Akışı</w:t>
      </w:r>
    </w:p>
    <w:p>
      <w:r>
        <w:t>Vişne suyu testlerinde önce saf su blank olarak alınır. Ardından vişne suyu ve suyla seyreltilmiş numuneler sırayla ölçülür. Önerilen sıra: doğrudan vişne suyu, 5 pipet su eklenmiş az seyreltilmiş numune, 10 pipet su eklenmiş orta numune, 15 pipet su eklenmiş çok seyreltilmiş numune ve 20 pipet su eklenmiş aşırı seyreltilmiş numune.</w:t>
      </w:r>
    </w:p>
    <w:p>
      <w:pPr>
        <w:pStyle w:val="Heading1"/>
      </w:pPr>
      <w:r>
        <w:t>Veri Kaydı</w:t>
      </w:r>
    </w:p>
    <w:p>
      <w:r>
        <w:t>Önerilen CSV kolonları: tarih_saat, sample_id, led_nm, dark_lux, blank_lux, sample_lux, transmittance, absorbance, tekrar_no, not. Her numune için en az 3 tekrar alınması, sonucun ortalama ve sapma ile raporlanması önerilir.</w:t>
      </w:r>
    </w:p>
    <w:p>
      <w:pPr>
        <w:pStyle w:val="Heading1"/>
      </w:pPr>
      <w:r>
        <w:t>Sorun Giderme</w:t>
      </w:r>
    </w:p>
    <w:p>
      <w:r>
        <w:t>Sensör değeri zıplıyorsa önce kablo teması, lehim, USB güç kaynağı, LED kararlılığı ve kutu kapağı kontrol edilir. Absorbans negatif çıkarsa sample blanktan daha fazla ışık geçiriyor olabilir; blank/sample sırası, küvet yönü ve ışık sızıntısı tekrar kontrol edilmelidir.</w:t>
      </w:r>
    </w:p>
    <w:p>
      <w:pPr>
        <w:pStyle w:val="Heading1"/>
      </w:pPr>
      <w:r>
        <w:t>Hocaya Devir Notu</w:t>
      </w:r>
    </w:p>
    <w:p>
      <w:r>
        <w:t>Paket içinde kodlar, rapor yer tutucuları, parça listesi, envanter kontrol listesi, kullanım el kitapçığı ve hocaya gönderilebilecek kısa açıklama metni vardır. Eski raporlar, fotoğraflar ve STL dosyaları ilgili klasörlere eklenerek teslim klasörü tamamlanmalıdır.</w:t>
      </w:r>
    </w:p>
    <w:p>
      <w:pPr>
        <w:pStyle w:val="Heading1"/>
      </w:pPr>
      <w:r>
        <w:t>Opsiyonel İleri Sürüm Notu</w:t>
      </w:r>
    </w:p>
    <w:p>
      <w:r>
        <w:t>Proje ileride AS7262/AS726x gibi çok kanallı spektral sensöre taşınırsa bu paket içindeki TSL2591 ana sürümü arşiv olarak korunmalı, yeni ESP8266/AS7262 kodları ayrı alt klasörde tutulmalıdır. Böylece proje geçmişi karışmadan izlenebilir.</w:t>
      </w:r>
    </w:p>
    <w:p>
      <w:pPr>
        <w:pStyle w:val="Heading1"/>
      </w:pPr>
      <w:r>
        <w:t>Teslim Envanteri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936"/>
            <w:vAlign w:val="center"/>
            <w:shd w:fill="F2F4F7"/>
          </w:tcPr>
          <w:p>
            <w:pPr>
              <w:spacing w:after="0"/>
            </w:pPr>
            <w:r/>
            <w:r>
              <w:rPr>
                <w:rFonts w:ascii="Arial" w:hAnsi="Arial"/>
                <w:b/>
                <w:sz w:val="17"/>
              </w:rPr>
              <w:t>Durum</w:t>
            </w:r>
          </w:p>
        </w:tc>
        <w:tc>
          <w:tcPr>
            <w:tcW w:type="dxa" w:w="2880"/>
            <w:vAlign w:val="center"/>
            <w:shd w:fill="F2F4F7"/>
          </w:tcPr>
          <w:p>
            <w:pPr>
              <w:spacing w:after="0"/>
            </w:pPr>
            <w:r/>
            <w:r>
              <w:rPr>
                <w:rFonts w:ascii="Arial" w:hAnsi="Arial"/>
                <w:b/>
                <w:sz w:val="17"/>
              </w:rPr>
              <w:t>Dosya / Parça</w:t>
            </w:r>
          </w:p>
        </w:tc>
        <w:tc>
          <w:tcPr>
            <w:tcW w:type="dxa" w:w="2592"/>
            <w:vAlign w:val="center"/>
            <w:shd w:fill="F2F4F7"/>
          </w:tcPr>
          <w:p>
            <w:pPr>
              <w:spacing w:after="0"/>
            </w:pPr>
            <w:r/>
            <w:r>
              <w:rPr>
                <w:rFonts w:ascii="Arial" w:hAnsi="Arial"/>
                <w:b/>
                <w:sz w:val="17"/>
              </w:rPr>
              <w:t>Klasör</w:t>
            </w:r>
          </w:p>
        </w:tc>
        <w:tc>
          <w:tcPr>
            <w:tcW w:type="dxa" w:w="2880"/>
            <w:vAlign w:val="center"/>
            <w:shd w:fill="F2F4F7"/>
          </w:tcPr>
          <w:p>
            <w:pPr>
              <w:spacing w:after="0"/>
            </w:pPr>
            <w:r/>
            <w:r>
              <w:rPr>
                <w:rFonts w:ascii="Arial" w:hAnsi="Arial"/>
                <w:b/>
                <w:sz w:val="17"/>
              </w:rPr>
              <w:t>Not</w:t>
            </w:r>
          </w:p>
        </w:tc>
      </w:tr>
      <w:tr>
        <w:tc>
          <w:tcPr>
            <w:tcW w:type="dxa" w:w="936"/>
            <w:vAlign w:val="center"/>
          </w:tcPr>
          <w:p>
            <w:pPr>
              <w:spacing w:after="0"/>
            </w:pPr>
            <w:r/>
            <w:r>
              <w:rPr>
                <w:rFonts w:ascii="Arial" w:hAnsi="Arial"/>
                <w:b w:val="0"/>
                <w:sz w:val="17"/>
              </w:rPr>
              <w:t>[ ]</w:t>
            </w:r>
          </w:p>
        </w:tc>
        <w:tc>
          <w:tcPr>
            <w:tcW w:type="dxa" w:w="2880"/>
            <w:vAlign w:val="center"/>
          </w:tcPr>
          <w:p>
            <w:pPr>
              <w:spacing w:after="0"/>
            </w:pPr>
            <w:r/>
            <w:r>
              <w:rPr>
                <w:rFonts w:ascii="Arial" w:hAnsi="Arial"/>
                <w:b w:val="0"/>
                <w:sz w:val="17"/>
              </w:rPr>
              <w:t>LM393 Arduino kodları</w:t>
            </w:r>
          </w:p>
        </w:tc>
        <w:tc>
          <w:tcPr>
            <w:tcW w:type="dxa" w:w="2592"/>
            <w:vAlign w:val="center"/>
          </w:tcPr>
          <w:p>
            <w:pPr>
              <w:spacing w:after="0"/>
            </w:pPr>
            <w:r/>
            <w:r>
              <w:rPr>
                <w:rFonts w:ascii="Arial" w:hAnsi="Arial"/>
                <w:b w:val="0"/>
                <w:sz w:val="17"/>
              </w:rPr>
              <w:t>01_Kodlar/arsiv_lm393</w:t>
            </w:r>
          </w:p>
        </w:tc>
        <w:tc>
          <w:tcPr>
            <w:tcW w:type="dxa" w:w="2880"/>
            <w:vAlign w:val="center"/>
          </w:tcPr>
          <w:p>
            <w:pPr>
              <w:spacing w:after="0"/>
            </w:pPr>
            <w:r/>
            <w:r>
              <w:rPr>
                <w:rFonts w:ascii="Arial" w:hAnsi="Arial"/>
                <w:b w:val="0"/>
                <w:sz w:val="17"/>
              </w:rPr>
              <w:t>İlk analog prototip kodları.</w:t>
            </w:r>
          </w:p>
        </w:tc>
      </w:tr>
      <w:tr>
        <w:tc>
          <w:tcPr>
            <w:tcW w:type="dxa" w:w="936"/>
            <w:vAlign w:val="center"/>
          </w:tcPr>
          <w:p>
            <w:pPr>
              <w:spacing w:after="0"/>
            </w:pPr>
            <w:r/>
            <w:r>
              <w:rPr>
                <w:rFonts w:ascii="Arial" w:hAnsi="Arial"/>
                <w:b w:val="0"/>
                <w:sz w:val="17"/>
              </w:rPr>
              <w:t>[ ]</w:t>
            </w:r>
          </w:p>
        </w:tc>
        <w:tc>
          <w:tcPr>
            <w:tcW w:type="dxa" w:w="2880"/>
            <w:vAlign w:val="center"/>
          </w:tcPr>
          <w:p>
            <w:pPr>
              <w:spacing w:after="0"/>
            </w:pPr>
            <w:r/>
            <w:r>
              <w:rPr>
                <w:rFonts w:ascii="Arial" w:hAnsi="Arial"/>
                <w:b w:val="0"/>
                <w:sz w:val="17"/>
              </w:rPr>
              <w:t>TSL2591 Arduino kodları</w:t>
            </w:r>
          </w:p>
        </w:tc>
        <w:tc>
          <w:tcPr>
            <w:tcW w:type="dxa" w:w="2592"/>
            <w:vAlign w:val="center"/>
          </w:tcPr>
          <w:p>
            <w:pPr>
              <w:spacing w:after="0"/>
            </w:pPr>
            <w:r/>
            <w:r>
              <w:rPr>
                <w:rFonts w:ascii="Arial" w:hAnsi="Arial"/>
                <w:b w:val="0"/>
                <w:sz w:val="17"/>
              </w:rPr>
              <w:t>01_Kodlar/tsl2591_olcum</w:t>
            </w:r>
          </w:p>
        </w:tc>
        <w:tc>
          <w:tcPr>
            <w:tcW w:type="dxa" w:w="2880"/>
            <w:vAlign w:val="center"/>
          </w:tcPr>
          <w:p>
            <w:pPr>
              <w:spacing w:after="0"/>
            </w:pPr>
            <w:r/>
            <w:r>
              <w:rPr>
                <w:rFonts w:ascii="Arial" w:hAnsi="Arial"/>
                <w:b w:val="0"/>
                <w:sz w:val="17"/>
              </w:rPr>
              <w:t>Ana dijital sensör kodları.</w:t>
            </w:r>
          </w:p>
        </w:tc>
      </w:tr>
      <w:tr>
        <w:tc>
          <w:tcPr>
            <w:tcW w:type="dxa" w:w="936"/>
            <w:vAlign w:val="center"/>
          </w:tcPr>
          <w:p>
            <w:pPr>
              <w:spacing w:after="0"/>
            </w:pPr>
            <w:r/>
            <w:r>
              <w:rPr>
                <w:rFonts w:ascii="Arial" w:hAnsi="Arial"/>
                <w:b w:val="0"/>
                <w:sz w:val="17"/>
              </w:rPr>
              <w:t>[ ]</w:t>
            </w:r>
          </w:p>
        </w:tc>
        <w:tc>
          <w:tcPr>
            <w:tcW w:type="dxa" w:w="2880"/>
            <w:vAlign w:val="center"/>
          </w:tcPr>
          <w:p>
            <w:pPr>
              <w:spacing w:after="0"/>
            </w:pPr>
            <w:r/>
            <w:r>
              <w:rPr>
                <w:rFonts w:ascii="Arial" w:hAnsi="Arial"/>
                <w:b w:val="0"/>
                <w:sz w:val="17"/>
              </w:rPr>
              <w:t>Python CSV kayıt arayüzü</w:t>
            </w:r>
          </w:p>
        </w:tc>
        <w:tc>
          <w:tcPr>
            <w:tcW w:type="dxa" w:w="2592"/>
            <w:vAlign w:val="center"/>
          </w:tcPr>
          <w:p>
            <w:pPr>
              <w:spacing w:after="0"/>
            </w:pPr>
            <w:r/>
            <w:r>
              <w:rPr>
                <w:rFonts w:ascii="Arial" w:hAnsi="Arial"/>
                <w:b w:val="0"/>
                <w:sz w:val="17"/>
              </w:rPr>
              <w:t>01_Kodlar/python_serial_csv_logger</w:t>
            </w:r>
          </w:p>
        </w:tc>
        <w:tc>
          <w:tcPr>
            <w:tcW w:type="dxa" w:w="2880"/>
            <w:vAlign w:val="center"/>
          </w:tcPr>
          <w:p>
            <w:pPr>
              <w:spacing w:after="0"/>
            </w:pPr>
            <w:r/>
            <w:r>
              <w:rPr>
                <w:rFonts w:ascii="Arial" w:hAnsi="Arial"/>
                <w:b w:val="0"/>
                <w:sz w:val="17"/>
              </w:rPr>
              <w:t>Serial Monitor kapalıyken veri kaydı için.</w:t>
            </w:r>
          </w:p>
        </w:tc>
      </w:tr>
      <w:tr>
        <w:tc>
          <w:tcPr>
            <w:tcW w:type="dxa" w:w="936"/>
            <w:vAlign w:val="center"/>
          </w:tcPr>
          <w:p>
            <w:pPr>
              <w:spacing w:after="0"/>
            </w:pPr>
            <w:r/>
            <w:r>
              <w:rPr>
                <w:rFonts w:ascii="Arial" w:hAnsi="Arial"/>
                <w:b w:val="0"/>
                <w:sz w:val="17"/>
              </w:rPr>
              <w:t>[ ]</w:t>
            </w:r>
          </w:p>
        </w:tc>
        <w:tc>
          <w:tcPr>
            <w:tcW w:type="dxa" w:w="2880"/>
            <w:vAlign w:val="center"/>
          </w:tcPr>
          <w:p>
            <w:pPr>
              <w:spacing w:after="0"/>
            </w:pPr>
            <w:r/>
            <w:r>
              <w:rPr>
                <w:rFonts w:ascii="Arial" w:hAnsi="Arial"/>
                <w:b w:val="0"/>
                <w:sz w:val="17"/>
              </w:rPr>
              <w:t>Haftalık, vize ve final raporları</w:t>
            </w:r>
          </w:p>
        </w:tc>
        <w:tc>
          <w:tcPr>
            <w:tcW w:type="dxa" w:w="2592"/>
            <w:vAlign w:val="center"/>
          </w:tcPr>
          <w:p>
            <w:pPr>
              <w:spacing w:after="0"/>
            </w:pPr>
            <w:r/>
            <w:r>
              <w:rPr>
                <w:rFonts w:ascii="Arial" w:hAnsi="Arial"/>
                <w:b w:val="0"/>
                <w:sz w:val="17"/>
              </w:rPr>
              <w:t>02_Raporlar</w:t>
            </w:r>
          </w:p>
        </w:tc>
        <w:tc>
          <w:tcPr>
            <w:tcW w:type="dxa" w:w="2880"/>
            <w:vAlign w:val="center"/>
          </w:tcPr>
          <w:p>
            <w:pPr>
              <w:spacing w:after="0"/>
            </w:pPr>
            <w:r/>
            <w:r>
              <w:rPr>
                <w:rFonts w:ascii="Arial" w:hAnsi="Arial"/>
                <w:b w:val="0"/>
                <w:sz w:val="17"/>
              </w:rPr>
              <w:t>Word/PDF sürümleri bu klasöre eklenmeli.</w:t>
            </w:r>
          </w:p>
        </w:tc>
      </w:tr>
      <w:tr>
        <w:tc>
          <w:tcPr>
            <w:tcW w:type="dxa" w:w="936"/>
            <w:vAlign w:val="center"/>
          </w:tcPr>
          <w:p>
            <w:pPr>
              <w:spacing w:after="0"/>
            </w:pPr>
            <w:r/>
            <w:r>
              <w:rPr>
                <w:rFonts w:ascii="Arial" w:hAnsi="Arial"/>
                <w:b w:val="0"/>
                <w:sz w:val="17"/>
              </w:rPr>
              <w:t>[ ]</w:t>
            </w:r>
          </w:p>
        </w:tc>
        <w:tc>
          <w:tcPr>
            <w:tcW w:type="dxa" w:w="2880"/>
            <w:vAlign w:val="center"/>
          </w:tcPr>
          <w:p>
            <w:pPr>
              <w:spacing w:after="0"/>
            </w:pPr>
            <w:r/>
            <w:r>
              <w:rPr>
                <w:rFonts w:ascii="Arial" w:hAnsi="Arial"/>
                <w:b w:val="0"/>
                <w:sz w:val="17"/>
              </w:rPr>
              <w:t>Kutu farkı raporu</w:t>
            </w:r>
          </w:p>
        </w:tc>
        <w:tc>
          <w:tcPr>
            <w:tcW w:type="dxa" w:w="2592"/>
            <w:vAlign w:val="center"/>
          </w:tcPr>
          <w:p>
            <w:pPr>
              <w:spacing w:after="0"/>
            </w:pPr>
            <w:r/>
            <w:r>
              <w:rPr>
                <w:rFonts w:ascii="Arial" w:hAnsi="Arial"/>
                <w:b w:val="0"/>
                <w:sz w:val="17"/>
              </w:rPr>
              <w:t>02_Raporlar</w:t>
            </w:r>
          </w:p>
        </w:tc>
        <w:tc>
          <w:tcPr>
            <w:tcW w:type="dxa" w:w="2880"/>
            <w:vAlign w:val="center"/>
          </w:tcPr>
          <w:p>
            <w:pPr>
              <w:spacing w:after="0"/>
            </w:pPr>
            <w:r/>
            <w:r>
              <w:rPr>
                <w:rFonts w:ascii="Arial" w:hAnsi="Arial"/>
                <w:b w:val="0"/>
                <w:sz w:val="17"/>
              </w:rPr>
              <w:t>Açık ortam ve kapalı kutu karşılaştırması.</w:t>
            </w:r>
          </w:p>
        </w:tc>
      </w:tr>
      <w:tr>
        <w:tc>
          <w:tcPr>
            <w:tcW w:type="dxa" w:w="936"/>
            <w:vAlign w:val="center"/>
          </w:tcPr>
          <w:p>
            <w:pPr>
              <w:spacing w:after="0"/>
            </w:pPr>
            <w:r/>
            <w:r>
              <w:rPr>
                <w:rFonts w:ascii="Arial" w:hAnsi="Arial"/>
                <w:b w:val="0"/>
                <w:sz w:val="17"/>
              </w:rPr>
              <w:t>[ ]</w:t>
            </w:r>
          </w:p>
        </w:tc>
        <w:tc>
          <w:tcPr>
            <w:tcW w:type="dxa" w:w="2880"/>
            <w:vAlign w:val="center"/>
          </w:tcPr>
          <w:p>
            <w:pPr>
              <w:spacing w:after="0"/>
            </w:pPr>
            <w:r/>
            <w:r>
              <w:rPr>
                <w:rFonts w:ascii="Arial" w:hAnsi="Arial"/>
                <w:b w:val="0"/>
                <w:sz w:val="17"/>
              </w:rPr>
              <w:t>Vişne suyu test raporu</w:t>
            </w:r>
          </w:p>
        </w:tc>
        <w:tc>
          <w:tcPr>
            <w:tcW w:type="dxa" w:w="2592"/>
            <w:vAlign w:val="center"/>
          </w:tcPr>
          <w:p>
            <w:pPr>
              <w:spacing w:after="0"/>
            </w:pPr>
            <w:r/>
            <w:r>
              <w:rPr>
                <w:rFonts w:ascii="Arial" w:hAnsi="Arial"/>
                <w:b w:val="0"/>
                <w:sz w:val="17"/>
              </w:rPr>
              <w:t>02_Raporlar</w:t>
            </w:r>
          </w:p>
        </w:tc>
        <w:tc>
          <w:tcPr>
            <w:tcW w:type="dxa" w:w="2880"/>
            <w:vAlign w:val="center"/>
          </w:tcPr>
          <w:p>
            <w:pPr>
              <w:spacing w:after="0"/>
            </w:pPr>
            <w:r/>
            <w:r>
              <w:rPr>
                <w:rFonts w:ascii="Arial" w:hAnsi="Arial"/>
                <w:b w:val="0"/>
                <w:sz w:val="17"/>
              </w:rPr>
              <w:t>Seyreltme ölçümleri ve doğruluk yorumu.</w:t>
            </w:r>
          </w:p>
        </w:tc>
      </w:tr>
      <w:tr>
        <w:tc>
          <w:tcPr>
            <w:tcW w:type="dxa" w:w="936"/>
            <w:vAlign w:val="center"/>
          </w:tcPr>
          <w:p>
            <w:pPr>
              <w:spacing w:after="0"/>
            </w:pPr>
            <w:r/>
            <w:r>
              <w:rPr>
                <w:rFonts w:ascii="Arial" w:hAnsi="Arial"/>
                <w:b w:val="0"/>
                <w:sz w:val="17"/>
              </w:rPr>
              <w:t>[ ]</w:t>
            </w:r>
          </w:p>
        </w:tc>
        <w:tc>
          <w:tcPr>
            <w:tcW w:type="dxa" w:w="2880"/>
            <w:vAlign w:val="center"/>
          </w:tcPr>
          <w:p>
            <w:pPr>
              <w:spacing w:after="0"/>
            </w:pPr>
            <w:r/>
            <w:r>
              <w:rPr>
                <w:rFonts w:ascii="Arial" w:hAnsi="Arial"/>
                <w:b w:val="0"/>
                <w:sz w:val="17"/>
              </w:rPr>
              <w:t>Ekran görüntüleri ve devre fotoğrafları</w:t>
            </w:r>
          </w:p>
        </w:tc>
        <w:tc>
          <w:tcPr>
            <w:tcW w:type="dxa" w:w="2592"/>
            <w:vAlign w:val="center"/>
          </w:tcPr>
          <w:p>
            <w:pPr>
              <w:spacing w:after="0"/>
            </w:pPr>
            <w:r/>
            <w:r>
              <w:rPr>
                <w:rFonts w:ascii="Arial" w:hAnsi="Arial"/>
                <w:b w:val="0"/>
                <w:sz w:val="17"/>
              </w:rPr>
              <w:t>04_Gorseller</w:t>
            </w:r>
          </w:p>
        </w:tc>
        <w:tc>
          <w:tcPr>
            <w:tcW w:type="dxa" w:w="2880"/>
            <w:vAlign w:val="center"/>
          </w:tcPr>
          <w:p>
            <w:pPr>
              <w:spacing w:after="0"/>
            </w:pPr>
            <w:r/>
            <w:r>
              <w:rPr>
                <w:rFonts w:ascii="Arial" w:hAnsi="Arial"/>
                <w:b w:val="0"/>
                <w:sz w:val="17"/>
              </w:rPr>
              <w:t>Arduino, Python, sensör ve kutu fotoğrafları.</w:t>
            </w:r>
          </w:p>
        </w:tc>
      </w:tr>
      <w:tr>
        <w:tc>
          <w:tcPr>
            <w:tcW w:type="dxa" w:w="936"/>
            <w:vAlign w:val="center"/>
          </w:tcPr>
          <w:p>
            <w:pPr>
              <w:spacing w:after="0"/>
            </w:pPr>
            <w:r/>
            <w:r>
              <w:rPr>
                <w:rFonts w:ascii="Arial" w:hAnsi="Arial"/>
                <w:b w:val="0"/>
                <w:sz w:val="17"/>
              </w:rPr>
              <w:t>[ ]</w:t>
            </w:r>
          </w:p>
        </w:tc>
        <w:tc>
          <w:tcPr>
            <w:tcW w:type="dxa" w:w="2880"/>
            <w:vAlign w:val="center"/>
          </w:tcPr>
          <w:p>
            <w:pPr>
              <w:spacing w:after="0"/>
            </w:pPr>
            <w:r/>
            <w:r>
              <w:rPr>
                <w:rFonts w:ascii="Arial" w:hAnsi="Arial"/>
                <w:b w:val="0"/>
                <w:sz w:val="17"/>
              </w:rPr>
              <w:t>3D kutu STL/3MF/CAD dosyaları</w:t>
            </w:r>
          </w:p>
        </w:tc>
        <w:tc>
          <w:tcPr>
            <w:tcW w:type="dxa" w:w="2592"/>
            <w:vAlign w:val="center"/>
          </w:tcPr>
          <w:p>
            <w:pPr>
              <w:spacing w:after="0"/>
            </w:pPr>
            <w:r/>
            <w:r>
              <w:rPr>
                <w:rFonts w:ascii="Arial" w:hAnsi="Arial"/>
                <w:b w:val="0"/>
                <w:sz w:val="17"/>
              </w:rPr>
              <w:t>05_3D_Model_ve_Kutu</w:t>
            </w:r>
          </w:p>
        </w:tc>
        <w:tc>
          <w:tcPr>
            <w:tcW w:type="dxa" w:w="2880"/>
            <w:vAlign w:val="center"/>
          </w:tcPr>
          <w:p>
            <w:pPr>
              <w:spacing w:after="0"/>
            </w:pPr>
            <w:r/>
            <w:r>
              <w:rPr>
                <w:rFonts w:ascii="Arial" w:hAnsi="Arial"/>
                <w:b w:val="0"/>
                <w:sz w:val="17"/>
              </w:rPr>
              <w:t>Kutu yeniden basılacaksa gerekli.</w:t>
            </w:r>
          </w:p>
        </w:tc>
      </w:tr>
      <w:tr>
        <w:tc>
          <w:tcPr>
            <w:tcW w:type="dxa" w:w="936"/>
            <w:vAlign w:val="center"/>
          </w:tcPr>
          <w:p>
            <w:pPr>
              <w:spacing w:after="0"/>
            </w:pPr>
            <w:r/>
            <w:r>
              <w:rPr>
                <w:rFonts w:ascii="Arial" w:hAnsi="Arial"/>
                <w:b w:val="0"/>
                <w:sz w:val="17"/>
              </w:rPr>
              <w:t>[ ]</w:t>
            </w:r>
          </w:p>
        </w:tc>
        <w:tc>
          <w:tcPr>
            <w:tcW w:type="dxa" w:w="2880"/>
            <w:vAlign w:val="center"/>
          </w:tcPr>
          <w:p>
            <w:pPr>
              <w:spacing w:after="0"/>
            </w:pPr>
            <w:r/>
            <w:r>
              <w:rPr>
                <w:rFonts w:ascii="Arial" w:hAnsi="Arial"/>
                <w:b w:val="0"/>
                <w:sz w:val="17"/>
              </w:rPr>
              <w:t>Satın alma linkleri ve faturalar</w:t>
            </w:r>
          </w:p>
        </w:tc>
        <w:tc>
          <w:tcPr>
            <w:tcW w:type="dxa" w:w="2592"/>
            <w:vAlign w:val="center"/>
          </w:tcPr>
          <w:p>
            <w:pPr>
              <w:spacing w:after="0"/>
            </w:pPr>
            <w:r/>
            <w:r>
              <w:rPr>
                <w:rFonts w:ascii="Arial" w:hAnsi="Arial"/>
                <w:b w:val="0"/>
                <w:sz w:val="17"/>
              </w:rPr>
              <w:t>06_Donanim_Notlari</w:t>
            </w:r>
          </w:p>
        </w:tc>
        <w:tc>
          <w:tcPr>
            <w:tcW w:type="dxa" w:w="2880"/>
            <w:vAlign w:val="center"/>
          </w:tcPr>
          <w:p>
            <w:pPr>
              <w:spacing w:after="0"/>
            </w:pPr>
            <w:r/>
            <w:r>
              <w:rPr>
                <w:rFonts w:ascii="Arial" w:hAnsi="Arial"/>
                <w:b w:val="0"/>
                <w:sz w:val="17"/>
              </w:rPr>
              <w:t>Hocanın parçaları tekrar alabilmesi için.</w:t>
            </w:r>
          </w:p>
        </w:tc>
      </w:tr>
      <w:tr>
        <w:tc>
          <w:tcPr>
            <w:tcW w:type="dxa" w:w="936"/>
            <w:vAlign w:val="center"/>
          </w:tcPr>
          <w:p>
            <w:pPr>
              <w:spacing w:after="0"/>
            </w:pPr>
            <w:r/>
            <w:r>
              <w:rPr>
                <w:rFonts w:ascii="Arial" w:hAnsi="Arial"/>
                <w:b w:val="0"/>
                <w:sz w:val="17"/>
              </w:rPr>
              <w:t>[ ]</w:t>
            </w:r>
          </w:p>
        </w:tc>
        <w:tc>
          <w:tcPr>
            <w:tcW w:type="dxa" w:w="2880"/>
            <w:vAlign w:val="center"/>
          </w:tcPr>
          <w:p>
            <w:pPr>
              <w:spacing w:after="0"/>
            </w:pPr>
            <w:r/>
            <w:r>
              <w:rPr>
                <w:rFonts w:ascii="Arial" w:hAnsi="Arial"/>
                <w:b w:val="0"/>
                <w:sz w:val="17"/>
              </w:rPr>
              <w:t>Kullanım el kitapçığı PDF/DOCX</w:t>
            </w:r>
          </w:p>
        </w:tc>
        <w:tc>
          <w:tcPr>
            <w:tcW w:type="dxa" w:w="2592"/>
            <w:vAlign w:val="center"/>
          </w:tcPr>
          <w:p>
            <w:pPr>
              <w:spacing w:after="0"/>
            </w:pPr>
            <w:r/>
            <w:r>
              <w:rPr>
                <w:rFonts w:ascii="Arial" w:hAnsi="Arial"/>
                <w:b w:val="0"/>
                <w:sz w:val="17"/>
              </w:rPr>
              <w:t>07_Kullanim_El_Kitapcigi</w:t>
            </w:r>
          </w:p>
        </w:tc>
        <w:tc>
          <w:tcPr>
            <w:tcW w:type="dxa" w:w="2880"/>
            <w:vAlign w:val="center"/>
          </w:tcPr>
          <w:p>
            <w:pPr>
              <w:spacing w:after="0"/>
            </w:pPr>
            <w:r/>
            <w:r>
              <w:rPr>
                <w:rFonts w:ascii="Arial" w:hAnsi="Arial"/>
                <w:b w:val="0"/>
                <w:sz w:val="17"/>
              </w:rPr>
              <w:t>Bu paket içinde hazır verildi.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