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 1 – REQUIREMENTS ENGINEERING &amp; UML USE-CASE MODELLING</w:t>
      </w:r>
    </w:p>
    <w:p>
      <w:pPr>
        <w:jc w:val="center"/>
      </w:pPr>
      <w:r>
        <w:rPr>
          <w:b/>
          <w:sz w:val="28"/>
        </w:rPr>
        <w:t>Problem Statement #18 – Clinical Trial Subject Recruitment Engine</w:t>
      </w:r>
    </w:p>
    <w:p>
      <w:pPr>
        <w:jc w:val="center"/>
      </w:pPr>
      <w:r>
        <w:rPr>
          <w:b/>
        </w:rPr>
        <w:t>Name: Samhitha Kanth</w:t>
        <w:br/>
        <w:t>SRN: PES1UG24AM245</w:t>
      </w:r>
    </w:p>
    <w:p>
      <w:pPr>
        <w:pStyle w:val="Heading1"/>
      </w:pPr>
      <w:r>
        <w:t>1. Requirements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rPr>
                <w:b/>
                <w:sz w:val="16"/>
              </w:rPr>
              <w:t>Req ID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Acceptance Criteria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776"/>
          </w:tcPr>
          <w:p>
            <w:r>
              <w:rPr>
                <w:sz w:val="14"/>
              </w:rPr>
              <w:t>FR-001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The system shall evaluate a trial candidate's survey responses against the trial protocol's inclusion/exclusion criteria and classify eligibility status.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For every submitted survey, the system displays Eligible or Ineligible; if Ineligible, all failed criteria are listed.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Core recruitment pre-screening function.</w:t>
            </w:r>
          </w:p>
        </w:tc>
      </w:tr>
      <w:tr>
        <w:tc>
          <w:tcPr>
            <w:tcW w:type="dxa" w:w="1776"/>
          </w:tcPr>
          <w:p>
            <w:r>
              <w:rPr>
                <w:sz w:val="14"/>
              </w:rPr>
              <w:t>FR-002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The system shall allow a Clinical Researcher to record and track a candidate's informed consent milestones.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 researcher can record each required milestone with status and date, and the saved status is visible in the candidate record.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Informed consent tracking is required.</w:t>
            </w:r>
          </w:p>
        </w:tc>
      </w:tr>
      <w:tr>
        <w:tc>
          <w:tcPr>
            <w:tcW w:type="dxa" w:w="1776"/>
          </w:tcPr>
          <w:p>
            <w:r>
              <w:rPr>
                <w:sz w:val="14"/>
              </w:rPr>
              <w:t>FR-003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The system shall allow a Clinical Researcher to view screening results and the specific criteria that caused an Ineligible classification.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An Ineligible record lists every failed criterion; an Eligible record shows no failed criterion.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Researchers need evidence for recruitment decisions.</w:t>
            </w:r>
          </w:p>
        </w:tc>
      </w:tr>
      <w:tr>
        <w:tc>
          <w:tcPr>
            <w:tcW w:type="dxa" w:w="1776"/>
          </w:tcPr>
          <w:p>
            <w:r>
              <w:rPr>
                <w:sz w:val="14"/>
              </w:rPr>
              <w:t>FR-004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The system shall allow a Clinical Researcher to record and view visit compliance logs for each recruited subject.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Completed, missed, or overdue visit status and date are saved and shown in the compliance history.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Visit compliance logs are required.</w:t>
            </w:r>
          </w:p>
        </w:tc>
      </w:tr>
      <w:tr>
        <w:tc>
          <w:tcPr>
            <w:tcW w:type="dxa" w:w="1776"/>
          </w:tcPr>
          <w:p>
            <w:r>
              <w:rPr>
                <w:sz w:val="14"/>
              </w:rPr>
              <w:t>FR-005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The system shall allow a Trial Candidate to submit the required pre-screening survey and view the resulting eligibility status.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After a valid survey is submitted, responses are stored and the eligibility classification is displayed.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Required for automated pre-screening.</w:t>
            </w:r>
          </w:p>
        </w:tc>
      </w:tr>
      <w:tr>
        <w:tc>
          <w:tcPr>
            <w:tcW w:type="dxa" w:w="1776"/>
          </w:tcPr>
          <w:p>
            <w:r>
              <w:rPr>
                <w:sz w:val="14"/>
              </w:rPr>
              <w:t>NFR-001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Nonfunctional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The recruitment database shall comply with 21 CFR Part 11 electronic record requirements, including cryptographic audit trails.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Security tests verify that record changes create tamper-evident audit records containing action, user, and timestamp.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Explicit security/compliance requirement.</w:t>
            </w:r>
          </w:p>
        </w:tc>
      </w:tr>
      <w:tr>
        <w:tc>
          <w:tcPr>
            <w:tcW w:type="dxa" w:w="1776"/>
          </w:tcPr>
          <w:p>
            <w:r>
              <w:rPr>
                <w:sz w:val="14"/>
              </w:rPr>
              <w:t>NFR-002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Nonfunctional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The system shall return an eligibility classification for a valid screening submission within 3 seconds under simulated peak load.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At least 95% of valid screening submissions receive a result within 3 seconds during peak-load testing.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Provides a measurable performance target.</w:t>
            </w:r>
          </w:p>
        </w:tc>
      </w:tr>
    </w:tbl>
    <w:p>
      <w:pPr>
        <w:pStyle w:val="Heading1"/>
      </w:pPr>
      <w:r>
        <w:t>Peer Critique / Revision Notes</w:t>
      </w:r>
    </w:p>
    <w:p>
      <w:pPr>
        <w:pStyle w:val="ListBullet"/>
      </w:pPr>
      <w:r>
        <w:t>FR-001: Explicit eligibility result and failed criteria make the requirement testable.</w:t>
      </w:r>
    </w:p>
    <w:p>
      <w:pPr>
        <w:pStyle w:val="ListBullet"/>
      </w:pPr>
      <w:r>
        <w:t>FR-002: Consent status and date provide measurable evidence.</w:t>
      </w:r>
    </w:p>
    <w:p>
      <w:pPr>
        <w:pStyle w:val="ListBullet"/>
      </w:pPr>
      <w:r>
        <w:t>FR-003: Screening evidence is clearly specified for researcher review.</w:t>
      </w:r>
    </w:p>
    <w:p>
      <w:pPr>
        <w:pStyle w:val="ListBullet"/>
      </w:pPr>
      <w:r>
        <w:t>FR-004: Visit statuses and dates are concrete and verifiable.</w:t>
      </w:r>
    </w:p>
    <w:p>
      <w:pPr>
        <w:pStyle w:val="ListBullet"/>
      </w:pPr>
      <w:r>
        <w:t>FR-005: Survey submission and resulting classification are directly testable.</w:t>
      </w:r>
    </w:p>
    <w:p>
      <w:pPr>
        <w:pStyle w:val="ListBullet"/>
      </w:pPr>
      <w:r>
        <w:t>NFR-001: Audit-record contents make compliance verification concrete.</w:t>
      </w:r>
    </w:p>
    <w:p>
      <w:pPr>
        <w:pStyle w:val="ListBullet"/>
      </w:pPr>
      <w:r>
        <w:t>NFR-002: Response time and peak-load percentage give a measurable performance target.</w:t>
      </w:r>
    </w:p>
    <w:p>
      <w:r>
        <w:br w:type="page"/>
      </w:r>
    </w:p>
    <w:p>
      <w:pPr>
        <w:pStyle w:val="Heading1"/>
      </w:pPr>
      <w:r>
        <w:t>2. UML Use-Case Diagram</w:t>
      </w:r>
    </w:p>
    <w:p>
      <w:r>
        <w:t>The diagram below follows the simple Draw.io structure shown in the reference example, with the two actors and the required «include» and «extend»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hitha_Kanth_PES1UG24AM245_Lab1_Problem18_UM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Use-Case Flow Specification</w:t>
      </w:r>
    </w:p>
    <w:p>
      <w:pPr>
        <w:pStyle w:val="Heading2"/>
      </w:pPr>
      <w:r>
        <w:t>Use Case: Pre-Screen Candidate for Clinical Trial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5328"/>
          </w:tcPr>
          <w:p>
            <w:r>
              <w:t>UC-01: Pre-Screen Candidate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328"/>
          </w:tcPr>
          <w:p>
            <w:r>
              <w:t>Trial Candidate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Supporting Actor</w:t>
            </w:r>
          </w:p>
        </w:tc>
        <w:tc>
          <w:tcPr>
            <w:tcW w:type="dxa" w:w="5328"/>
          </w:tcPr>
          <w:p>
            <w:r>
              <w:t>Clinical Researcher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328"/>
          </w:tcPr>
          <w:p>
            <w:r>
              <w:t>Evaluate a candidate against trial inclusion/exclusion criteria and record eligibility.</w:t>
            </w:r>
          </w:p>
        </w:tc>
      </w:tr>
    </w:tbl>
    <w:p>
      <w:pPr>
        <w:pStyle w:val="Heading2"/>
      </w:pPr>
      <w:r>
        <w:t>Preconditions</w:t>
      </w:r>
    </w:p>
    <w:p>
      <w:r>
        <w:t>The trial protocol and inclusion/exclusion criteria are available, and the Trial Candidate can access the required pre-screening survey.</w:t>
      </w:r>
    </w:p>
    <w:p>
      <w:pPr>
        <w:pStyle w:val="Heading2"/>
      </w:pPr>
      <w:r>
        <w:t>Postconditions</w:t>
      </w:r>
    </w:p>
    <w:p>
      <w:r>
        <w:t>Survey responses and eligibility status are stored. The result is available to the Clinical Researcher; failed criteria are recorded for an Ineligible result.</w:t>
      </w:r>
    </w:p>
    <w:p>
      <w:pPr>
        <w:pStyle w:val="Heading2"/>
      </w:pPr>
      <w:r>
        <w:t>Main Success Scenario</w:t>
      </w:r>
    </w:p>
    <w:p>
      <w:pPr>
        <w:pStyle w:val="ListNumber"/>
      </w:pPr>
      <w:r>
        <w:t>Trial Candidate opens the pre-screening survey.</w:t>
      </w:r>
    </w:p>
    <w:p>
      <w:pPr>
        <w:pStyle w:val="ListNumber"/>
      </w:pPr>
      <w:r>
        <w:t>System displays the required eligibility questions.</w:t>
      </w:r>
    </w:p>
    <w:p>
      <w:pPr>
        <w:pStyle w:val="ListNumber"/>
      </w:pPr>
      <w:r>
        <w:t>Trial Candidate enters the required responses and submits the survey.</w:t>
      </w:r>
    </w:p>
    <w:p>
      <w:pPr>
        <w:pStyle w:val="ListNumber"/>
      </w:pPr>
      <w:r>
        <w:t>System validates all mandatory responses.</w:t>
      </w:r>
    </w:p>
    <w:p>
      <w:pPr>
        <w:pStyle w:val="ListNumber"/>
      </w:pPr>
      <w:r>
        <w:t>System evaluates the responses against the trial inclusion/exclusion criteria.</w:t>
      </w:r>
    </w:p>
    <w:p>
      <w:pPr>
        <w:pStyle w:val="ListNumber"/>
      </w:pPr>
      <w:r>
        <w:t>System classifies the candidate as Eligible or Ineligible.</w:t>
      </w:r>
    </w:p>
    <w:p>
      <w:pPr>
        <w:pStyle w:val="ListNumber"/>
      </w:pPr>
      <w:r>
        <w:t>System stores the responses and eligibility result.</w:t>
      </w:r>
    </w:p>
    <w:p>
      <w:pPr>
        <w:pStyle w:val="ListNumber"/>
      </w:pPr>
      <w:r>
        <w:t>System displays the eligibility status to the Trial Candidate.</w:t>
      </w:r>
    </w:p>
    <w:p>
      <w:pPr>
        <w:pStyle w:val="ListNumber"/>
      </w:pPr>
      <w:r>
        <w:t>Clinical Researcher opens and reviews the candidate record.</w:t>
      </w:r>
    </w:p>
    <w:p>
      <w:pPr>
        <w:pStyle w:val="ListNumber"/>
      </w:pPr>
      <w:r>
        <w:t>Use case ends successfully.</w:t>
      </w:r>
    </w:p>
    <w:p>
      <w:pPr>
        <w:pStyle w:val="Heading2"/>
      </w:pPr>
      <w:r>
        <w:t>Alternate Flow – Candidate Is Ineligible</w:t>
      </w:r>
    </w:p>
    <w:p>
      <w:pPr>
        <w:pStyle w:val="ListNumber"/>
      </w:pPr>
      <w:r>
        <w:t>At Step 6, one or more criteria are not satisfied.</w:t>
      </w:r>
    </w:p>
    <w:p>
      <w:pPr>
        <w:pStyle w:val="ListNumber"/>
      </w:pPr>
      <w:r>
        <w:t>System classifies the candidate as Ineligible.</w:t>
      </w:r>
    </w:p>
    <w:p>
      <w:pPr>
        <w:pStyle w:val="ListNumber"/>
      </w:pPr>
      <w:r>
        <w:t>System identifies and records the specific failed criteria.</w:t>
      </w:r>
    </w:p>
    <w:p>
      <w:pPr>
        <w:pStyle w:val="ListNumber"/>
      </w:pPr>
      <w:r>
        <w:t>System displays the Ineligible status and failed criteria.</w:t>
      </w:r>
    </w:p>
    <w:p>
      <w:pPr>
        <w:pStyle w:val="ListNumber"/>
      </w:pPr>
      <w:r>
        <w:t>Clinical Researcher reviews the stored screening result.</w:t>
      </w:r>
    </w:p>
    <w:p>
      <w:r>
        <w:br w:type="page"/>
      </w:r>
    </w:p>
    <w:p>
      <w:pPr>
        <w:pStyle w:val="Heading1"/>
      </w:pPr>
      <w:r>
        <w:t>4. Editable Draw.io Source Code</w:t>
      </w:r>
    </w:p>
    <w:p>
      <w:r>
        <w:t>The following is the editable Draw.io XML source used to create the UML diagram. It can be opened/imported in diagrams.net (draw.io).</w:t>
      </w:r>
    </w:p>
    <w:p>
      <w:r>
        <w:rPr>
          <w:rFonts w:ascii="Courier New" w:hAnsi="Courier New"/>
          <w:sz w:val="14"/>
        </w:rPr>
        <w:t xml:space="preserve">&lt;mxGraphModel dx="1000" dy="1000" grid="1" gridSize="10" guides="1" tooltips="1" connect="1" arrows="1" </w:t>
      </w:r>
    </w:p>
    <w:p>
      <w:r>
        <w:rPr>
          <w:rFonts w:ascii="Courier New" w:hAnsi="Courier New"/>
          <w:sz w:val="14"/>
        </w:rPr>
        <w:t>fold="1" page="1" pageScale="1" pageWidth="827" pageHeight="1169" math="0" shadow="0"&gt;</w:t>
        <w:br/>
        <w:t xml:space="preserve">  &lt;root&gt;</w:t>
        <w:br/>
        <w:t xml:space="preserve">    </w:t>
      </w:r>
    </w:p>
    <w:p>
      <w:r>
        <w:rPr>
          <w:rFonts w:ascii="Courier New" w:hAnsi="Courier New"/>
          <w:sz w:val="14"/>
        </w:rPr>
        <w:t>&lt;mxCell id="0" /&gt;</w:t>
        <w:br/>
        <w:t xml:space="preserve">    &lt;mxCell id="1" parent="0" /&gt;</w:t>
        <w:br/>
        <w:br/>
        <w:t xml:space="preserve">    &lt;mxCell id="SystemBoundary" value="Clinical Trial</w:t>
      </w:r>
    </w:p>
    <w:p>
      <w:r>
        <w:rPr>
          <w:rFonts w:ascii="Courier New" w:hAnsi="Courier New"/>
          <w:sz w:val="14"/>
        </w:rPr>
        <w:t xml:space="preserve"> Subject Recruitment Engine" style="swimlane;whiteSpace=wrap;html=1;startSize=23;" vertex="1" parent="1"&gt;</w:t>
      </w:r>
    </w:p>
    <w:p>
      <w:r>
        <w:rPr>
          <w:rFonts w:ascii="Courier New" w:hAnsi="Courier New"/>
          <w:sz w:val="14"/>
        </w:rPr>
        <w:br/>
        <w:t xml:space="preserve">      &lt;mxGeometry x="240" y="80" width="360" height="520" as="geometry" /&gt;</w:t>
        <w:br/>
        <w:t xml:space="preserve">    &lt;/mxCell&gt;</w:t>
        <w:br/>
        <w:br/>
        <w:t xml:space="preserve">    &lt;mxCell </w:t>
      </w:r>
    </w:p>
    <w:p>
      <w:r>
        <w:rPr>
          <w:rFonts w:ascii="Courier New" w:hAnsi="Courier New"/>
          <w:sz w:val="14"/>
        </w:rPr>
        <w:t xml:space="preserve">id="ActorCandidate" value="Trial Candidate" </w:t>
      </w:r>
    </w:p>
    <w:p>
      <w:r>
        <w:rPr>
          <w:rFonts w:ascii="Courier New" w:hAnsi="Courier New"/>
          <w:sz w:val="14"/>
        </w:rPr>
        <w:t>style="shape=umlActor;verticalLabelPosition=bottom;verticalAlign=top;html=1;outlineConnect=0;" vertex="1"</w:t>
      </w:r>
    </w:p>
    <w:p>
      <w:r>
        <w:rPr>
          <w:rFonts w:ascii="Courier New" w:hAnsi="Courier New"/>
          <w:sz w:val="14"/>
        </w:rPr>
        <w:t xml:space="preserve"> parent="1"&gt;</w:t>
        <w:br/>
        <w:t xml:space="preserve">      &lt;mxGeometry x="100" y="160" width="30" height="60" as="geometry" /&gt;</w:t>
        <w:br/>
        <w:t xml:space="preserve">    &lt;/mxCell&gt;</w:t>
      </w:r>
    </w:p>
    <w:p>
      <w:r>
        <w:rPr>
          <w:rFonts w:ascii="Courier New" w:hAnsi="Courier New"/>
          <w:sz w:val="14"/>
        </w:rPr>
        <w:br/>
        <w:br/>
        <w:t xml:space="preserve">    &lt;mxCell id="ActorResearcher" value="Clinical Researcher" </w:t>
      </w:r>
    </w:p>
    <w:p>
      <w:r>
        <w:rPr>
          <w:rFonts w:ascii="Courier New" w:hAnsi="Courier New"/>
          <w:sz w:val="14"/>
        </w:rPr>
        <w:t>style="shape=umlActor;verticalLabelPosition=bottom;verticalAlign=top;html=1;outlineConnect=0;" vertex="1"</w:t>
      </w:r>
    </w:p>
    <w:p>
      <w:r>
        <w:rPr>
          <w:rFonts w:ascii="Courier New" w:hAnsi="Courier New"/>
          <w:sz w:val="14"/>
        </w:rPr>
        <w:t xml:space="preserve"> parent="1"&gt;</w:t>
        <w:br/>
        <w:t xml:space="preserve">      &lt;mxGeometry x="680" y="420" width="30" height="60" as="geometry" /&gt;</w:t>
        <w:br/>
        <w:t xml:space="preserve">    &lt;/mxCell&gt;</w:t>
      </w:r>
    </w:p>
    <w:p>
      <w:r>
        <w:rPr>
          <w:rFonts w:ascii="Courier New" w:hAnsi="Courier New"/>
          <w:sz w:val="14"/>
        </w:rPr>
        <w:br/>
        <w:br/>
        <w:t xml:space="preserve">    &lt;mxCell id="UC_SubmitSurvey" value="Submit Screening Survey" </w:t>
      </w:r>
    </w:p>
    <w:p>
      <w:r>
        <w:rPr>
          <w:rFonts w:ascii="Courier New" w:hAnsi="Courier New"/>
          <w:sz w:val="14"/>
        </w:rPr>
        <w:t>style="ellipse;whiteSpace=wrap;html=1;" vertex="1" parent="SystemBoundary"&gt;</w:t>
        <w:br/>
        <w:t xml:space="preserve">      &lt;mxGeometry x="110" </w:t>
      </w:r>
    </w:p>
    <w:p>
      <w:r>
        <w:rPr>
          <w:rFonts w:ascii="Courier New" w:hAnsi="Courier New"/>
          <w:sz w:val="14"/>
        </w:rPr>
        <w:t>y="60" width="140" height="50" as="geometry" /&gt;</w:t>
        <w:br/>
        <w:t xml:space="preserve">    &lt;/mxCell&gt;</w:t>
        <w:br/>
        <w:br/>
        <w:t xml:space="preserve">    &lt;mxCell id="UC_EvaluateEligibility" </w:t>
      </w:r>
    </w:p>
    <w:p>
      <w:r>
        <w:rPr>
          <w:rFonts w:ascii="Courier New" w:hAnsi="Courier New"/>
          <w:sz w:val="14"/>
        </w:rPr>
        <w:t>value="Evaluate Eligibility" style="ellipse;whiteSpace=wrap;html=1;" vertex="1" parent="SystemBoundary"&gt;</w:t>
      </w:r>
    </w:p>
    <w:p>
      <w:r>
        <w:rPr>
          <w:rFonts w:ascii="Courier New" w:hAnsi="Courier New"/>
          <w:sz w:val="14"/>
        </w:rPr>
        <w:br/>
        <w:t xml:space="preserve">      &lt;mxGeometry x="110" y="170" width="140" height="50" as="geometry" /&gt;</w:t>
        <w:br/>
        <w:t xml:space="preserve">    &lt;/mxCell&gt;</w:t>
        <w:br/>
        <w:br/>
        <w:t xml:space="preserve">    &lt;mxCell </w:t>
      </w:r>
    </w:p>
    <w:p>
      <w:r>
        <w:rPr>
          <w:rFonts w:ascii="Courier New" w:hAnsi="Courier New"/>
          <w:sz w:val="14"/>
        </w:rPr>
        <w:t xml:space="preserve">id="UC_CheckCriteria" value="Check Inclusion/Exclusion Criteria" style="ellipse;whiteSpace=wrap;html=1;" </w:t>
      </w:r>
    </w:p>
    <w:p>
      <w:r>
        <w:rPr>
          <w:rFonts w:ascii="Courier New" w:hAnsi="Courier New"/>
          <w:sz w:val="14"/>
        </w:rPr>
        <w:t>vertex="1" parent="SystemBoundary"&gt;</w:t>
        <w:br/>
        <w:t xml:space="preserve">      &lt;mxGeometry x="210" y="270" width="140" height="50" </w:t>
      </w:r>
    </w:p>
    <w:p>
      <w:r>
        <w:rPr>
          <w:rFonts w:ascii="Courier New" w:hAnsi="Courier New"/>
          <w:sz w:val="14"/>
        </w:rPr>
        <w:t>as="geometry" /&gt;</w:t>
        <w:br/>
        <w:t xml:space="preserve">    &lt;/mxCell&gt;</w:t>
        <w:br/>
        <w:br/>
        <w:t xml:space="preserve">    &lt;mxCell id="UC_ViewResult" value="View Eligibility Result" </w:t>
      </w:r>
    </w:p>
    <w:p>
      <w:r>
        <w:rPr>
          <w:rFonts w:ascii="Courier New" w:hAnsi="Courier New"/>
          <w:sz w:val="14"/>
        </w:rPr>
        <w:t>style="ellipse;whiteSpace=wrap;html=1;" vertex="1" parent="SystemBoundary"&gt;</w:t>
        <w:br/>
        <w:t xml:space="preserve">      &lt;mxGeometry x="10" </w:t>
      </w:r>
    </w:p>
    <w:p>
      <w:r>
        <w:rPr>
          <w:rFonts w:ascii="Courier New" w:hAnsi="Courier New"/>
          <w:sz w:val="14"/>
        </w:rPr>
        <w:t>y="270" width="140" height="50" as="geometry" /&gt;</w:t>
        <w:br/>
        <w:t xml:space="preserve">    &lt;/mxCell&gt;</w:t>
        <w:br/>
        <w:br/>
        <w:t xml:space="preserve">    &lt;mxCell id="UC_TrackConsent" </w:t>
      </w:r>
    </w:p>
    <w:p>
      <w:r>
        <w:rPr>
          <w:rFonts w:ascii="Courier New" w:hAnsi="Courier New"/>
          <w:sz w:val="14"/>
        </w:rPr>
        <w:t xml:space="preserve">value="Track Consent Milestones" style="ellipse;whiteSpace=wrap;html=1;" vertex="1" </w:t>
      </w:r>
    </w:p>
    <w:p>
      <w:r>
        <w:rPr>
          <w:rFonts w:ascii="Courier New" w:hAnsi="Courier New"/>
          <w:sz w:val="14"/>
        </w:rPr>
        <w:t>parent="SystemBoundary"&gt;</w:t>
        <w:br/>
        <w:t xml:space="preserve">      &lt;mxGeometry x="110" y="380" width="140" height="50" as="geometry" /&gt;</w:t>
        <w:br/>
        <w:t xml:space="preserve">    </w:t>
      </w:r>
    </w:p>
    <w:p>
      <w:r>
        <w:rPr>
          <w:rFonts w:ascii="Courier New" w:hAnsi="Courier New"/>
          <w:sz w:val="14"/>
        </w:rPr>
        <w:t>&lt;/mxCell&gt;</w:t>
        <w:br/>
        <w:br/>
        <w:t xml:space="preserve">    &lt;mxCell id="UC_LogVisit" value="Log Visit Compliance" </w:t>
      </w:r>
    </w:p>
    <w:p>
      <w:r>
        <w:rPr>
          <w:rFonts w:ascii="Courier New" w:hAnsi="Courier New"/>
          <w:sz w:val="14"/>
        </w:rPr>
        <w:t>style="ellipse;whiteSpace=wrap;html=1;" vertex="1" parent="SystemBoundary"&gt;</w:t>
        <w:br/>
        <w:t xml:space="preserve">      &lt;mxGeometry x="110" </w:t>
      </w:r>
    </w:p>
    <w:p>
      <w:r>
        <w:rPr>
          <w:rFonts w:ascii="Courier New" w:hAnsi="Courier New"/>
          <w:sz w:val="14"/>
        </w:rPr>
        <w:t>y="455" width="140" height="50" as="geometry" /&gt;</w:t>
        <w:br/>
        <w:t xml:space="preserve">    &lt;/mxCell&gt;</w:t>
        <w:br/>
        <w:br/>
        <w:t xml:space="preserve">    &lt;mxCell id="UC_ManageRecord" </w:t>
      </w:r>
    </w:p>
    <w:p>
      <w:r>
        <w:rPr>
          <w:rFonts w:ascii="Courier New" w:hAnsi="Courier New"/>
          <w:sz w:val="14"/>
        </w:rPr>
        <w:t>value="Manage Subject Record" style="ellipse;whiteSpace=wrap;html=1;" vertex="1" parent="SystemBoundary"&gt;</w:t>
      </w:r>
    </w:p>
    <w:p>
      <w:r>
        <w:rPr>
          <w:rFonts w:ascii="Courier New" w:hAnsi="Courier New"/>
          <w:sz w:val="14"/>
        </w:rPr>
        <w:br/>
        <w:t xml:space="preserve">      &lt;mxGeometry x="210" y="380" width="140" height="50" as="geometry" /&gt;</w:t>
        <w:br/>
        <w:t xml:space="preserve">    &lt;/mxCell&gt;</w:t>
        <w:br/>
        <w:br/>
        <w:t xml:space="preserve">    &lt;mxCell </w:t>
      </w:r>
    </w:p>
    <w:p>
      <w:r>
        <w:rPr>
          <w:rFonts w:ascii="Courier New" w:hAnsi="Courier New"/>
          <w:sz w:val="14"/>
        </w:rPr>
        <w:t xml:space="preserve">id="UC_ReviewFailed" value="Review Failed Criteria" style="ellipse;whiteSpace=wrap;html=1;" vertex="1" </w:t>
      </w:r>
    </w:p>
    <w:p>
      <w:r>
        <w:rPr>
          <w:rFonts w:ascii="Courier New" w:hAnsi="Courier New"/>
          <w:sz w:val="14"/>
        </w:rPr>
        <w:t>parent="SystemBoundary"&gt;</w:t>
        <w:br/>
        <w:t xml:space="preserve">      &lt;mxGeometry x="210" y="455" width="140" height="50" as="geometry" /&gt;</w:t>
        <w:br/>
        <w:t xml:space="preserve">    </w:t>
      </w:r>
    </w:p>
    <w:p>
      <w:r>
        <w:rPr>
          <w:rFonts w:ascii="Courier New" w:hAnsi="Courier New"/>
          <w:sz w:val="14"/>
        </w:rPr>
        <w:t>&lt;/mxCell&gt;</w:t>
        <w:br/>
        <w:br/>
        <w:t xml:space="preserve">    &lt;mxCell id="Assoc_Candidate_Submit" edge="1" parent="1" source="ActorCandidate" </w:t>
      </w:r>
    </w:p>
    <w:p>
      <w:r>
        <w:rPr>
          <w:rFonts w:ascii="Courier New" w:hAnsi="Courier New"/>
          <w:sz w:val="14"/>
        </w:rPr>
        <w:t>target="UC_SubmitSurvey"&gt;</w:t>
        <w:br/>
        <w:t xml:space="preserve">      &lt;mxGeometry width="50" height="50" relative="1" as="geometry" /&gt;</w:t>
        <w:br/>
        <w:t xml:space="preserve">    </w:t>
      </w:r>
    </w:p>
    <w:p>
      <w:r>
        <w:rPr>
          <w:rFonts w:ascii="Courier New" w:hAnsi="Courier New"/>
          <w:sz w:val="14"/>
        </w:rPr>
        <w:t>&lt;/mxCell&gt;</w:t>
        <w:br/>
        <w:br/>
        <w:t xml:space="preserve">    &lt;mxCell id="Assoc_Candidate_Result" edge="1" parent="1" source="ActorCandidate" </w:t>
      </w:r>
    </w:p>
    <w:p>
      <w:r>
        <w:rPr>
          <w:rFonts w:ascii="Courier New" w:hAnsi="Courier New"/>
          <w:sz w:val="14"/>
        </w:rPr>
        <w:t>target="UC_ViewResult"&gt;</w:t>
        <w:br/>
        <w:t xml:space="preserve">      &lt;mxGeometry width="50" height="50" relative="1" as="geometry" /&gt;</w:t>
        <w:br/>
        <w:t xml:space="preserve">    </w:t>
      </w:r>
    </w:p>
    <w:p>
      <w:r>
        <w:rPr>
          <w:rFonts w:ascii="Courier New" w:hAnsi="Courier New"/>
          <w:sz w:val="14"/>
        </w:rPr>
        <w:t>&lt;/mxCell&gt;</w:t>
        <w:br/>
        <w:br/>
        <w:t xml:space="preserve">    &lt;mxCell id="Assoc_Researcher_Evaluate" edge="1" parent="1" source="ActorResearcher" </w:t>
      </w:r>
    </w:p>
    <w:p>
      <w:r>
        <w:rPr>
          <w:rFonts w:ascii="Courier New" w:hAnsi="Courier New"/>
          <w:sz w:val="14"/>
        </w:rPr>
        <w:t>target="UC_EvaluateEligibility"&gt;</w:t>
        <w:br/>
        <w:t xml:space="preserve">      &lt;mxGeometry width="50" height="50" relative="1" as="geometry" /&gt;</w:t>
      </w:r>
    </w:p>
    <w:p>
      <w:r>
        <w:rPr>
          <w:rFonts w:ascii="Courier New" w:hAnsi="Courier New"/>
          <w:sz w:val="14"/>
        </w:rPr>
        <w:br/>
        <w:t xml:space="preserve">    &lt;/mxCell&gt;</w:t>
        <w:br/>
        <w:br/>
        <w:t xml:space="preserve">    &lt;mxCell id="Assoc_Researcher_Consent" edge="1" parent="1" source="ActorResearcher" </w:t>
      </w:r>
    </w:p>
    <w:p>
      <w:r>
        <w:rPr>
          <w:rFonts w:ascii="Courier New" w:hAnsi="Courier New"/>
          <w:sz w:val="14"/>
        </w:rPr>
        <w:t>target="UC_TrackConsent"&gt;</w:t>
        <w:br/>
        <w:t xml:space="preserve">      &lt;mxGeometry width="50" height="50" relative="1" as="geometry" /&gt;</w:t>
        <w:br/>
        <w:t xml:space="preserve">    </w:t>
      </w:r>
    </w:p>
    <w:p>
      <w:r>
        <w:rPr>
          <w:rFonts w:ascii="Courier New" w:hAnsi="Courier New"/>
          <w:sz w:val="14"/>
        </w:rPr>
        <w:t>&lt;/mxCell&gt;</w:t>
        <w:br/>
        <w:br/>
        <w:t xml:space="preserve">    &lt;mxCell id="Assoc_Researcher_Visit" edge="1" parent="1" source="ActorResearcher" </w:t>
      </w:r>
    </w:p>
    <w:p>
      <w:r>
        <w:rPr>
          <w:rFonts w:ascii="Courier New" w:hAnsi="Courier New"/>
          <w:sz w:val="14"/>
        </w:rPr>
        <w:t>target="UC_LogVisit"&gt;</w:t>
        <w:br/>
        <w:t xml:space="preserve">      &lt;mxGeometry width="50" height="50" relative="1" as="geometry" /&gt;</w:t>
        <w:br/>
        <w:t xml:space="preserve">    </w:t>
      </w:r>
    </w:p>
    <w:p>
      <w:r>
        <w:rPr>
          <w:rFonts w:ascii="Courier New" w:hAnsi="Courier New"/>
          <w:sz w:val="14"/>
        </w:rPr>
        <w:t>&lt;/mxCell&gt;</w:t>
        <w:br/>
        <w:br/>
        <w:t xml:space="preserve">    &lt;mxCell id="Assoc_Researcher_Record" edge="1" parent="1" source="ActorResearcher" </w:t>
      </w:r>
    </w:p>
    <w:p>
      <w:r>
        <w:rPr>
          <w:rFonts w:ascii="Courier New" w:hAnsi="Courier New"/>
          <w:sz w:val="14"/>
        </w:rPr>
        <w:t>target="UC_ManageRecord"&gt;</w:t>
        <w:br/>
        <w:t xml:space="preserve">      &lt;mxGeometry width="50" height="50" relative="1" as="geometry" /&gt;</w:t>
        <w:br/>
        <w:t xml:space="preserve">    </w:t>
      </w:r>
    </w:p>
    <w:p>
      <w:r>
        <w:rPr>
          <w:rFonts w:ascii="Courier New" w:hAnsi="Courier New"/>
          <w:sz w:val="14"/>
        </w:rPr>
        <w:t>&lt;/mxCell&gt;</w:t>
        <w:br/>
        <w:br/>
        <w:t xml:space="preserve">    &lt;mxCell id="Assoc_Researcher_Result" edge="1" parent="1" source="ActorResearcher" </w:t>
      </w:r>
    </w:p>
    <w:p>
      <w:r>
        <w:rPr>
          <w:rFonts w:ascii="Courier New" w:hAnsi="Courier New"/>
          <w:sz w:val="14"/>
        </w:rPr>
        <w:t>target="UC_ViewResult"&gt;</w:t>
        <w:br/>
        <w:t xml:space="preserve">      &lt;mxGeometry width="50" height="50" relative="1" as="geometry" /&gt;</w:t>
        <w:br/>
        <w:t xml:space="preserve">    </w:t>
      </w:r>
    </w:p>
    <w:p>
      <w:r>
        <w:rPr>
          <w:rFonts w:ascii="Courier New" w:hAnsi="Courier New"/>
          <w:sz w:val="14"/>
        </w:rPr>
        <w:t>&lt;/mxCell&gt;</w:t>
        <w:br/>
        <w:br/>
        <w:t xml:space="preserve">    &lt;mxCell id="Rel_Include_Criteria" value="&amp;amp;lt;&amp;amp;lt;include&amp;amp;gt;&amp;amp;gt;" </w:t>
      </w:r>
    </w:p>
    <w:p>
      <w:r>
        <w:rPr>
          <w:rFonts w:ascii="Courier New" w:hAnsi="Courier New"/>
          <w:sz w:val="14"/>
        </w:rPr>
        <w:t>style="html=1;verticalAlign=bottom;labelBackgroundColor=none;endArrow=open;endFill=0;dashed=1;rounded=0;"</w:t>
      </w:r>
    </w:p>
    <w:p>
      <w:r>
        <w:rPr>
          <w:rFonts w:ascii="Courier New" w:hAnsi="Courier New"/>
          <w:sz w:val="14"/>
        </w:rPr>
        <w:t xml:space="preserve"> edge="1" parent="SystemBoundary" source="UC_EvaluateEligibility" target="UC_CheckCriteria"&gt;</w:t>
        <w:br/>
        <w:t xml:space="preserve">      </w:t>
      </w:r>
    </w:p>
    <w:p>
      <w:r>
        <w:rPr>
          <w:rFonts w:ascii="Courier New" w:hAnsi="Courier New"/>
          <w:sz w:val="14"/>
        </w:rPr>
        <w:t>&lt;mxGeometry width="160" relative="1" as="geometry" /&gt;</w:t>
        <w:br/>
        <w:t xml:space="preserve">    &lt;/mxCell&gt;</w:t>
        <w:br/>
        <w:br/>
        <w:t xml:space="preserve">    &lt;mxCell id="Rel_Extend_Failed" </w:t>
      </w:r>
    </w:p>
    <w:p>
      <w:r>
        <w:rPr>
          <w:rFonts w:ascii="Courier New" w:hAnsi="Courier New"/>
          <w:sz w:val="14"/>
        </w:rPr>
        <w:t xml:space="preserve">value="&amp;amp;lt;&amp;amp;lt;extend&amp;amp;gt;&amp;amp;gt;" </w:t>
      </w:r>
    </w:p>
    <w:p>
      <w:r>
        <w:rPr>
          <w:rFonts w:ascii="Courier New" w:hAnsi="Courier New"/>
          <w:sz w:val="14"/>
        </w:rPr>
        <w:t>style="html=1;verticalAlign=bottom;labelBackgroundColor=none;endArrow=open;endFill=0;dashed=1;rounded=0;"</w:t>
      </w:r>
    </w:p>
    <w:p>
      <w:r>
        <w:rPr>
          <w:rFonts w:ascii="Courier New" w:hAnsi="Courier New"/>
          <w:sz w:val="14"/>
        </w:rPr>
        <w:t xml:space="preserve"> edge="1" parent="SystemBoundary" source="UC_ReviewFailed" target="UC_ViewResult"&gt;</w:t>
        <w:br/>
        <w:t xml:space="preserve">      &lt;mxGeometry </w:t>
      </w:r>
    </w:p>
    <w:p>
      <w:r>
        <w:rPr>
          <w:rFonts w:ascii="Courier New" w:hAnsi="Courier New"/>
          <w:sz w:val="14"/>
        </w:rPr>
        <w:t>width="160" relative="1" as="geometry"&gt;</w:t>
        <w:br/>
        <w:t xml:space="preserve">        &lt;Array as="points"&gt;</w:t>
        <w:br/>
        <w:t xml:space="preserve">          &lt;mxPoint x="280" y="320" /&gt;</w:t>
      </w:r>
    </w:p>
    <w:p>
      <w:r>
        <w:rPr>
          <w:rFonts w:ascii="Courier New" w:hAnsi="Courier New"/>
          <w:sz w:val="14"/>
        </w:rPr>
        <w:br/>
        <w:t xml:space="preserve">        &lt;/Array&gt;</w:t>
        <w:br/>
        <w:t xml:space="preserve">      &lt;/mxGeometry&gt;</w:t>
        <w:br/>
        <w:t xml:space="preserve">    &lt;/mxCell&gt;</w:t>
        <w:br/>
        <w:br/>
        <w:t xml:space="preserve">  &lt;/root&gt;</w:t>
        <w:br/>
        <w:t>&lt;/mxGraphModel&gt;</w:t>
      </w:r>
    </w:p>
    <w:p/>
    <w:p>
      <w:r>
        <w:rPr>
          <w:b/>
        </w:rPr>
        <w:t>Student: Samhitha Kanth | SRN: PES1UG24AM245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