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7903F" w14:textId="71645EE4" w:rsidR="00E53110" w:rsidRDefault="006D6146">
      <w:pPr>
        <w:pStyle w:val="Subtitle"/>
      </w:pPr>
      <w:r>
        <w:t>Crowdfunding Analysis</w:t>
      </w:r>
    </w:p>
    <w:p w14:paraId="39858692" w14:textId="50B3464D" w:rsidR="00E53110" w:rsidRDefault="006D6146">
      <w:pPr>
        <w:pStyle w:val="Title"/>
      </w:pPr>
      <w:r>
        <w:t>Module 1 – Excel Challenge</w:t>
      </w:r>
    </w:p>
    <w:p w14:paraId="52886608" w14:textId="1DBAACD4" w:rsidR="00E53110" w:rsidRDefault="006D6146">
      <w:pPr>
        <w:pStyle w:val="Author"/>
      </w:pPr>
      <w:r>
        <w:t>Michelle Harris</w:t>
      </w:r>
    </w:p>
    <w:p w14:paraId="55BF1653" w14:textId="05AB3156" w:rsidR="00E53110" w:rsidRDefault="000D0A2D">
      <w:r>
        <w:rPr>
          <w:noProof/>
        </w:rPr>
        <w:drawing>
          <wp:inline distT="0" distB="0" distL="0" distR="0" wp14:anchorId="1390637F" wp14:editId="7736D4FA">
            <wp:extent cx="6071870" cy="3305175"/>
            <wp:effectExtent l="0" t="0" r="5080" b="9525"/>
            <wp:docPr id="133702130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1305342-4666-88C7-64A4-54FB3BA1E5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EC84AB1" w14:textId="366F2BD7" w:rsidR="00E53110" w:rsidRDefault="004E5DD5">
      <w:pPr>
        <w:pStyle w:val="Heading1"/>
      </w:pPr>
      <w:r>
        <w:t>Summary</w:t>
      </w:r>
    </w:p>
    <w:p w14:paraId="04E6284B" w14:textId="5BCEA0AF" w:rsidR="00E53110" w:rsidRDefault="004E5DD5">
      <w:r>
        <w:t>Crow</w:t>
      </w:r>
      <w:r w:rsidR="001D4F3E">
        <w:t xml:space="preserve">dfunding platforms have gained popularity for </w:t>
      </w:r>
      <w:r w:rsidR="00165AE0">
        <w:t>launching new products</w:t>
      </w:r>
      <w:r w:rsidR="000153D6">
        <w:t xml:space="preserve">, this report provides an analysis of </w:t>
      </w:r>
      <w:r w:rsidR="001967CE">
        <w:t xml:space="preserve">1,000 sample products to uncover trends that may assist future </w:t>
      </w:r>
      <w:r w:rsidR="00332017">
        <w:t>crowdfunding campaigns to succeed.</w:t>
      </w:r>
    </w:p>
    <w:p w14:paraId="26D06F33" w14:textId="4F14D566" w:rsidR="00A06124" w:rsidRDefault="00332017">
      <w:r>
        <w:t>Th</w:t>
      </w:r>
      <w:r w:rsidR="00F304FA">
        <w:t xml:space="preserve">e </w:t>
      </w:r>
      <w:r w:rsidR="00FC7484">
        <w:t>month a campaign is launched and most likely to succeed is July</w:t>
      </w:r>
      <w:r w:rsidR="008721C7">
        <w:t xml:space="preserve"> whilst August is the launch month most likely to fail</w:t>
      </w:r>
      <w:r w:rsidR="00D170C8">
        <w:t xml:space="preserve">. Of the funding goal ranges the range 1,000 - </w:t>
      </w:r>
      <w:r w:rsidR="0012588F">
        <w:t>5,000 has the highest number of successful campaigns</w:t>
      </w:r>
      <w:r w:rsidR="00E17AF4">
        <w:t>. The</w:t>
      </w:r>
      <w:r w:rsidR="00C110CB">
        <w:t xml:space="preserve"> category with </w:t>
      </w:r>
      <w:r w:rsidR="00A06124">
        <w:t>the greatest</w:t>
      </w:r>
      <w:r w:rsidR="00C110CB">
        <w:t xml:space="preserve"> number of</w:t>
      </w:r>
      <w:r w:rsidR="005158F1">
        <w:t xml:space="preserve"> successful </w:t>
      </w:r>
      <w:r w:rsidR="00C110CB">
        <w:t xml:space="preserve">campaigns was </w:t>
      </w:r>
      <w:r w:rsidR="005158F1">
        <w:t>film</w:t>
      </w:r>
      <w:r w:rsidR="00A06124">
        <w:t>,</w:t>
      </w:r>
      <w:r w:rsidR="005158F1">
        <w:t xml:space="preserve"> and video</w:t>
      </w:r>
      <w:r w:rsidR="00C50F46">
        <w:t xml:space="preserve"> with music</w:t>
      </w:r>
      <w:r w:rsidR="00A06124">
        <w:t>,</w:t>
      </w:r>
      <w:r w:rsidR="00C50F46">
        <w:t xml:space="preserve"> and video next</w:t>
      </w:r>
      <w:r w:rsidR="00CB6F8C">
        <w:t xml:space="preserve">, whilst </w:t>
      </w:r>
      <w:r w:rsidR="00B83C69">
        <w:t xml:space="preserve">web </w:t>
      </w:r>
      <w:r w:rsidR="0091412F">
        <w:t>was</w:t>
      </w:r>
      <w:r w:rsidR="00D804CE">
        <w:t xml:space="preserve"> the most </w:t>
      </w:r>
      <w:r w:rsidR="0091412F">
        <w:t>su</w:t>
      </w:r>
      <w:r w:rsidR="00B83C69">
        <w:t>ccessful</w:t>
      </w:r>
      <w:r w:rsidR="00D804CE">
        <w:t xml:space="preserve"> </w:t>
      </w:r>
      <w:r w:rsidR="00374B7E">
        <w:t>sub-category for campaigns</w:t>
      </w:r>
      <w:r w:rsidR="00A06124">
        <w:t>.</w:t>
      </w:r>
    </w:p>
    <w:p w14:paraId="1E06E790" w14:textId="31674AC7" w:rsidR="00AB2DE4" w:rsidRDefault="00CC755B">
      <w:r>
        <w:lastRenderedPageBreak/>
        <w:t xml:space="preserve">Statistical calculations </w:t>
      </w:r>
      <w:r w:rsidR="00F041FE">
        <w:t>indicated</w:t>
      </w:r>
      <w:r>
        <w:t xml:space="preserve"> the med</w:t>
      </w:r>
      <w:r w:rsidR="00F041FE">
        <w:t xml:space="preserve">ian </w:t>
      </w:r>
      <w:r w:rsidR="009A341F">
        <w:t>w</w:t>
      </w:r>
      <w:r w:rsidR="00F041FE">
        <w:t xml:space="preserve">as </w:t>
      </w:r>
      <w:r w:rsidR="00E3277A">
        <w:t>a</w:t>
      </w:r>
      <w:r w:rsidR="00F041FE">
        <w:t xml:space="preserve"> better </w:t>
      </w:r>
      <w:r w:rsidR="009A341F">
        <w:t xml:space="preserve">summary </w:t>
      </w:r>
      <w:r w:rsidR="004936B9">
        <w:t>indicator</w:t>
      </w:r>
      <w:r w:rsidR="009A341F">
        <w:t xml:space="preserve"> as some campaigns had </w:t>
      </w:r>
      <w:r w:rsidR="00E3277A">
        <w:t xml:space="preserve">other six thousand </w:t>
      </w:r>
      <w:r w:rsidR="00C117BF">
        <w:t xml:space="preserve">contributors and </w:t>
      </w:r>
      <w:r w:rsidR="00187A95">
        <w:t>others less than twenty</w:t>
      </w:r>
    </w:p>
    <w:p w14:paraId="472B934A" w14:textId="53577324" w:rsidR="00332017" w:rsidRDefault="00A06124">
      <w:r>
        <w:t xml:space="preserve">Limitations </w:t>
      </w:r>
      <w:r w:rsidR="0032492A">
        <w:t xml:space="preserve">of this dataset </w:t>
      </w:r>
      <w:r w:rsidR="00606102">
        <w:t xml:space="preserve">included the </w:t>
      </w:r>
      <w:r w:rsidR="00543C3A">
        <w:t>different currencies</w:t>
      </w:r>
      <w:r w:rsidR="00311D1B">
        <w:t xml:space="preserve"> without a comparable exchange rate</w:t>
      </w:r>
      <w:r w:rsidR="00F657A4">
        <w:t xml:space="preserve"> and categories with fewer than </w:t>
      </w:r>
      <w:r w:rsidR="005220BD">
        <w:t>twenty campaigns</w:t>
      </w:r>
      <w:r w:rsidR="00CA462E">
        <w:t>.</w:t>
      </w:r>
    </w:p>
    <w:p w14:paraId="142C905A" w14:textId="4F1EBCC1" w:rsidR="00E53110" w:rsidRDefault="00CA462E">
      <w:pPr>
        <w:pStyle w:val="Heading2"/>
      </w:pPr>
      <w:r>
        <w:t>Report</w:t>
      </w:r>
    </w:p>
    <w:p w14:paraId="577178F9" w14:textId="77777777" w:rsidR="00D02D1F" w:rsidRDefault="006F3DB9">
      <w:r>
        <w:t xml:space="preserve">The category with the most campaigns launched </w:t>
      </w:r>
      <w:r w:rsidR="00A50C62">
        <w:t>was theatre with three hundred and forty</w:t>
      </w:r>
      <w:r w:rsidR="002B1833">
        <w:t>-</w:t>
      </w:r>
      <w:r w:rsidR="00A50C62">
        <w:t>four</w:t>
      </w:r>
      <w:r w:rsidR="00C916E3">
        <w:t>, of which one hundred and eighty-seven were successful</w:t>
      </w:r>
      <w:r w:rsidR="004E1099">
        <w:t xml:space="preserve"> but one hundred and fifty-five </w:t>
      </w:r>
      <w:r w:rsidR="0092472F">
        <w:t>either failed or were canceled</w:t>
      </w:r>
      <w:r w:rsidR="0069392C">
        <w:t xml:space="preserve"> giving a percentage success of </w:t>
      </w:r>
      <w:r w:rsidR="00D81074">
        <w:t>54%</w:t>
      </w:r>
      <w:r w:rsidR="0092472F">
        <w:t>. The</w:t>
      </w:r>
      <w:r w:rsidR="00E358D4">
        <w:t xml:space="preserve"> next most populous category </w:t>
      </w:r>
      <w:r w:rsidR="001D5E9B">
        <w:t xml:space="preserve">was film and video </w:t>
      </w:r>
      <w:r w:rsidR="00F15E41">
        <w:t xml:space="preserve">with </w:t>
      </w:r>
      <w:r w:rsidR="00DB1F37">
        <w:t xml:space="preserve">one hundred and seventy-eight campaigns of which one hundred and two </w:t>
      </w:r>
      <w:r w:rsidR="00AE20BA">
        <w:t>were successful</w:t>
      </w:r>
      <w:r w:rsidR="005F14A1">
        <w:t xml:space="preserve"> with a success rate of 57%. Journalism had </w:t>
      </w:r>
      <w:r w:rsidR="00734921">
        <w:t xml:space="preserve">four campaigns which were all successful however this was discounted due to the small </w:t>
      </w:r>
      <w:r w:rsidR="00665CBE">
        <w:t>sample size</w:t>
      </w:r>
      <w:r w:rsidR="00E11D3A">
        <w:t xml:space="preserve"> potentially skewing the result.</w:t>
      </w:r>
      <w:r w:rsidR="00D02D1F">
        <w:t xml:space="preserve"> The most successful campaign category was Film and Video.</w:t>
      </w:r>
    </w:p>
    <w:p w14:paraId="05C7BE4D" w14:textId="3EED81C3" w:rsidR="001E7507" w:rsidRDefault="00760202">
      <w:r>
        <w:t xml:space="preserve">Within the sub-categories </w:t>
      </w:r>
      <w:r w:rsidR="00141010">
        <w:t xml:space="preserve">rock music </w:t>
      </w:r>
      <w:r w:rsidR="00BF2EC7">
        <w:t>had the highest number of campaigns</w:t>
      </w:r>
      <w:r w:rsidR="00F12319">
        <w:t xml:space="preserve"> launched with eighty-five but it was the web sub-category that had the</w:t>
      </w:r>
      <w:r w:rsidR="00702FCB">
        <w:t xml:space="preserve"> greatest percentage of successful campaigns </w:t>
      </w:r>
      <w:r w:rsidR="00DB64E7">
        <w:t>at</w:t>
      </w:r>
      <w:r w:rsidR="00702FCB">
        <w:t xml:space="preserve"> </w:t>
      </w:r>
      <w:r w:rsidR="000F1621">
        <w:t>70%</w:t>
      </w:r>
      <w:r w:rsidR="00DB64E7">
        <w:t xml:space="preserve">. </w:t>
      </w:r>
    </w:p>
    <w:p w14:paraId="78C29B3C" w14:textId="1FDCAED3" w:rsidR="0053217A" w:rsidRDefault="008C3F7C">
      <w:r>
        <w:t>Th</w:t>
      </w:r>
      <w:r w:rsidR="000754F7">
        <w:t>re</w:t>
      </w:r>
      <w:r>
        <w:t xml:space="preserve">e </w:t>
      </w:r>
      <w:r w:rsidR="000754F7">
        <w:t xml:space="preserve">funding range goals </w:t>
      </w:r>
      <w:r w:rsidR="00507470">
        <w:t xml:space="preserve">were </w:t>
      </w:r>
      <w:r w:rsidR="00581D44">
        <w:t xml:space="preserve">one hundred percent </w:t>
      </w:r>
      <w:r w:rsidR="00DE7D5F">
        <w:t>successful,</w:t>
      </w:r>
      <w:r w:rsidR="00581D44">
        <w:t xml:space="preserve"> the</w:t>
      </w:r>
      <w:r w:rsidR="00BA4051">
        <w:t>se being</w:t>
      </w:r>
      <w:r w:rsidR="00581D44">
        <w:t xml:space="preserve"> 15,000 - </w:t>
      </w:r>
      <w:r w:rsidR="0040127C">
        <w:t xml:space="preserve">19,999, 20,000 - 24,999 and 30,000 - </w:t>
      </w:r>
      <w:r w:rsidR="00BA4051">
        <w:t>34,999</w:t>
      </w:r>
      <w:r w:rsidR="00E35225">
        <w:t xml:space="preserve">, they did however have </w:t>
      </w:r>
      <w:r w:rsidR="003A7123">
        <w:t xml:space="preserve">some of the least number of campaigns launched. Of the price ranges </w:t>
      </w:r>
      <w:r w:rsidR="007454E7">
        <w:t xml:space="preserve">that had greater than two hundred campaigns the </w:t>
      </w:r>
      <w:r w:rsidR="00AD2E79">
        <w:t>range 1000 - 4999 was the most likely to succeed with an 83% success rate.</w:t>
      </w:r>
      <w:r w:rsidR="009C3131">
        <w:t xml:space="preserve"> This analys</w:t>
      </w:r>
      <w:r w:rsidR="002B787A">
        <w:t>is assumes that the exchange rate between the currencies is at 1:1</w:t>
      </w:r>
      <w:r w:rsidR="00DE7D5F">
        <w:t xml:space="preserve"> and may not be an accurate representation.</w:t>
      </w:r>
    </w:p>
    <w:p w14:paraId="2B19FCFF" w14:textId="71440DE6" w:rsidR="00AD770A" w:rsidRDefault="0019305E">
      <w:r>
        <w:t>January and July were the most popular months for launching campaigns</w:t>
      </w:r>
      <w:r w:rsidR="00F6610C">
        <w:t>, July also had the highest number of successful campaigns, w</w:t>
      </w:r>
      <w:r w:rsidR="00A87AE8">
        <w:t>hilst August</w:t>
      </w:r>
      <w:r w:rsidR="002019BC">
        <w:t xml:space="preserve"> had the high</w:t>
      </w:r>
      <w:r w:rsidR="00144E51">
        <w:t>est failure rate</w:t>
      </w:r>
      <w:r w:rsidR="004E5DD5">
        <w:t>.</w:t>
      </w:r>
    </w:p>
    <w:p w14:paraId="106F5773" w14:textId="19CF2F0D" w:rsidR="00315BF3" w:rsidRDefault="00315BF3">
      <w:r>
        <w:t>Limitations encountered with this dataset included the small number of campaigns in the journalism category</w:t>
      </w:r>
      <w:r w:rsidR="006969E4">
        <w:t>.</w:t>
      </w:r>
    </w:p>
    <w:p w14:paraId="6669AB32" w14:textId="05EB0966" w:rsidR="006969E4" w:rsidRDefault="006969E4">
      <w:r>
        <w:t xml:space="preserve">Suggestions </w:t>
      </w:r>
      <w:r w:rsidR="00FA60D3">
        <w:t xml:space="preserve">for other </w:t>
      </w:r>
      <w:r w:rsidR="00E06A77">
        <w:t xml:space="preserve">tables and or graphs </w:t>
      </w:r>
      <w:r w:rsidR="00492C36">
        <w:t>could include</w:t>
      </w:r>
      <w:r w:rsidR="00312B8B">
        <w:t xml:space="preserve"> </w:t>
      </w:r>
      <w:r w:rsidR="00EC669A">
        <w:t xml:space="preserve">adding </w:t>
      </w:r>
      <w:r w:rsidR="00872D24">
        <w:t>average donations within the categories and sub-</w:t>
      </w:r>
      <w:r w:rsidR="00F64A2B">
        <w:t xml:space="preserve">categories, using a </w:t>
      </w:r>
      <w:r w:rsidR="00305AA0">
        <w:t xml:space="preserve">line graph to visualize where the funding exceeded the target amount by a large margin to potentially identify </w:t>
      </w:r>
      <w:r w:rsidR="00B63EFC">
        <w:t>another trend.</w:t>
      </w:r>
      <w:r w:rsidR="00E06A77">
        <w:t xml:space="preserve"> </w:t>
      </w:r>
    </w:p>
    <w:p w14:paraId="7BD1E7DF" w14:textId="7BE193A6" w:rsidR="00B63EFC" w:rsidRDefault="00326DB4">
      <w:r>
        <w:t xml:space="preserve">There was more </w:t>
      </w:r>
      <w:r w:rsidR="000B5F28">
        <w:t xml:space="preserve">variance in the number of backers </w:t>
      </w:r>
      <w:r>
        <w:t xml:space="preserve">in successful campaigns than </w:t>
      </w:r>
      <w:r w:rsidR="000B5F28">
        <w:t xml:space="preserve">unsuccessful campaigns which can be attributed </w:t>
      </w:r>
      <w:r w:rsidR="003915E7">
        <w:t>to the higher number of backers</w:t>
      </w:r>
      <w:r w:rsidR="00D83059">
        <w:t xml:space="preserve"> of successful campaigns</w:t>
      </w:r>
      <w:r w:rsidR="00481832">
        <w:t xml:space="preserve">, </w:t>
      </w:r>
      <w:r w:rsidR="00C90E47">
        <w:t xml:space="preserve">over 480,000 compared to </w:t>
      </w:r>
      <w:r w:rsidR="004F4FE7">
        <w:t>213,164 backers of unsuccessful campaigns.</w:t>
      </w:r>
    </w:p>
    <w:sectPr w:rsidR="00B63EFC">
      <w:footerReference w:type="default" r:id="rId8"/>
      <w:pgSz w:w="12240" w:h="15840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FD65B" w14:textId="77777777" w:rsidR="005435EE" w:rsidRDefault="005435EE">
      <w:pPr>
        <w:spacing w:after="0" w:line="240" w:lineRule="auto"/>
      </w:pPr>
      <w:r>
        <w:separator/>
      </w:r>
    </w:p>
    <w:p w14:paraId="559F2B3D" w14:textId="77777777" w:rsidR="005435EE" w:rsidRDefault="005435EE"/>
    <w:p w14:paraId="564A9641" w14:textId="77777777" w:rsidR="005435EE" w:rsidRDefault="005435EE"/>
  </w:endnote>
  <w:endnote w:type="continuationSeparator" w:id="0">
    <w:p w14:paraId="0A9197B8" w14:textId="77777777" w:rsidR="005435EE" w:rsidRDefault="005435EE">
      <w:pPr>
        <w:spacing w:after="0" w:line="240" w:lineRule="auto"/>
      </w:pPr>
      <w:r>
        <w:continuationSeparator/>
      </w:r>
    </w:p>
    <w:p w14:paraId="0E761A5B" w14:textId="77777777" w:rsidR="005435EE" w:rsidRDefault="005435EE"/>
    <w:p w14:paraId="63DDC47D" w14:textId="77777777" w:rsidR="005435EE" w:rsidRDefault="005435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52DB2F" w14:textId="77777777" w:rsidR="00E53110" w:rsidRDefault="006D614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25B7D" w14:textId="77777777" w:rsidR="005435EE" w:rsidRDefault="005435EE">
      <w:pPr>
        <w:spacing w:after="0" w:line="240" w:lineRule="auto"/>
      </w:pPr>
      <w:r>
        <w:separator/>
      </w:r>
    </w:p>
    <w:p w14:paraId="6ADC94A9" w14:textId="77777777" w:rsidR="005435EE" w:rsidRDefault="005435EE"/>
    <w:p w14:paraId="2B4017D3" w14:textId="77777777" w:rsidR="005435EE" w:rsidRDefault="005435EE"/>
  </w:footnote>
  <w:footnote w:type="continuationSeparator" w:id="0">
    <w:p w14:paraId="7F93066A" w14:textId="77777777" w:rsidR="005435EE" w:rsidRDefault="005435EE">
      <w:pPr>
        <w:spacing w:after="0" w:line="240" w:lineRule="auto"/>
      </w:pPr>
      <w:r>
        <w:continuationSeparator/>
      </w:r>
    </w:p>
    <w:p w14:paraId="4669FDFA" w14:textId="77777777" w:rsidR="005435EE" w:rsidRDefault="005435EE"/>
    <w:p w14:paraId="6B414831" w14:textId="77777777" w:rsidR="005435EE" w:rsidRDefault="005435E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001452">
    <w:abstractNumId w:val="9"/>
  </w:num>
  <w:num w:numId="2" w16cid:durableId="1817332236">
    <w:abstractNumId w:val="11"/>
  </w:num>
  <w:num w:numId="3" w16cid:durableId="2077779723">
    <w:abstractNumId w:val="14"/>
  </w:num>
  <w:num w:numId="4" w16cid:durableId="1245602254">
    <w:abstractNumId w:val="12"/>
  </w:num>
  <w:num w:numId="5" w16cid:durableId="698776002">
    <w:abstractNumId w:val="10"/>
  </w:num>
  <w:num w:numId="6" w16cid:durableId="263002730">
    <w:abstractNumId w:val="7"/>
  </w:num>
  <w:num w:numId="7" w16cid:durableId="1616063038">
    <w:abstractNumId w:val="6"/>
  </w:num>
  <w:num w:numId="8" w16cid:durableId="1734548561">
    <w:abstractNumId w:val="5"/>
  </w:num>
  <w:num w:numId="9" w16cid:durableId="905724595">
    <w:abstractNumId w:val="4"/>
  </w:num>
  <w:num w:numId="10" w16cid:durableId="504053041">
    <w:abstractNumId w:val="8"/>
  </w:num>
  <w:num w:numId="11" w16cid:durableId="1960647358">
    <w:abstractNumId w:val="3"/>
  </w:num>
  <w:num w:numId="12" w16cid:durableId="1820268437">
    <w:abstractNumId w:val="2"/>
  </w:num>
  <w:num w:numId="13" w16cid:durableId="2060861119">
    <w:abstractNumId w:val="1"/>
  </w:num>
  <w:num w:numId="14" w16cid:durableId="21639404">
    <w:abstractNumId w:val="0"/>
  </w:num>
  <w:num w:numId="15" w16cid:durableId="381908414">
    <w:abstractNumId w:val="13"/>
  </w:num>
  <w:num w:numId="16" w16cid:durableId="78901050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146"/>
    <w:rsid w:val="00012ED7"/>
    <w:rsid w:val="00013A1C"/>
    <w:rsid w:val="000153D6"/>
    <w:rsid w:val="000754F7"/>
    <w:rsid w:val="000B5F28"/>
    <w:rsid w:val="000D0A2D"/>
    <w:rsid w:val="000F1621"/>
    <w:rsid w:val="0012588F"/>
    <w:rsid w:val="00141010"/>
    <w:rsid w:val="00144E51"/>
    <w:rsid w:val="00165AE0"/>
    <w:rsid w:val="00187A95"/>
    <w:rsid w:val="0019305E"/>
    <w:rsid w:val="001967CE"/>
    <w:rsid w:val="001D4F3E"/>
    <w:rsid w:val="001D5E9B"/>
    <w:rsid w:val="001E7507"/>
    <w:rsid w:val="002019BC"/>
    <w:rsid w:val="00257C9B"/>
    <w:rsid w:val="00285D0B"/>
    <w:rsid w:val="002B1833"/>
    <w:rsid w:val="002B787A"/>
    <w:rsid w:val="00305AA0"/>
    <w:rsid w:val="00311D1B"/>
    <w:rsid w:val="00312B8B"/>
    <w:rsid w:val="00315BF3"/>
    <w:rsid w:val="00317756"/>
    <w:rsid w:val="00321361"/>
    <w:rsid w:val="003216D0"/>
    <w:rsid w:val="0032492A"/>
    <w:rsid w:val="00326DB4"/>
    <w:rsid w:val="00332017"/>
    <w:rsid w:val="003377CF"/>
    <w:rsid w:val="00374B7E"/>
    <w:rsid w:val="003915E7"/>
    <w:rsid w:val="003A7123"/>
    <w:rsid w:val="0040127C"/>
    <w:rsid w:val="00481832"/>
    <w:rsid w:val="00492C36"/>
    <w:rsid w:val="004936B9"/>
    <w:rsid w:val="004E1099"/>
    <w:rsid w:val="004E5DD5"/>
    <w:rsid w:val="004F4FE7"/>
    <w:rsid w:val="00507470"/>
    <w:rsid w:val="005158F1"/>
    <w:rsid w:val="005220BD"/>
    <w:rsid w:val="0053217A"/>
    <w:rsid w:val="005435EE"/>
    <w:rsid w:val="00543C3A"/>
    <w:rsid w:val="00581D44"/>
    <w:rsid w:val="005913D7"/>
    <w:rsid w:val="005F14A1"/>
    <w:rsid w:val="00606102"/>
    <w:rsid w:val="00665CBE"/>
    <w:rsid w:val="0069392C"/>
    <w:rsid w:val="006969E4"/>
    <w:rsid w:val="006D6146"/>
    <w:rsid w:val="006F3DB9"/>
    <w:rsid w:val="00702FCB"/>
    <w:rsid w:val="00721AD2"/>
    <w:rsid w:val="0073072A"/>
    <w:rsid w:val="00734921"/>
    <w:rsid w:val="00744785"/>
    <w:rsid w:val="007454E7"/>
    <w:rsid w:val="00760202"/>
    <w:rsid w:val="00773EC1"/>
    <w:rsid w:val="007D7A80"/>
    <w:rsid w:val="0083333B"/>
    <w:rsid w:val="008721C7"/>
    <w:rsid w:val="00872D24"/>
    <w:rsid w:val="008C3F7C"/>
    <w:rsid w:val="0091412F"/>
    <w:rsid w:val="0092472F"/>
    <w:rsid w:val="009A341F"/>
    <w:rsid w:val="009C3131"/>
    <w:rsid w:val="00A06124"/>
    <w:rsid w:val="00A50C62"/>
    <w:rsid w:val="00A87AE8"/>
    <w:rsid w:val="00AB2DE4"/>
    <w:rsid w:val="00AC2234"/>
    <w:rsid w:val="00AD2E79"/>
    <w:rsid w:val="00AD770A"/>
    <w:rsid w:val="00AE20BA"/>
    <w:rsid w:val="00B63EFC"/>
    <w:rsid w:val="00B65D5D"/>
    <w:rsid w:val="00B83C69"/>
    <w:rsid w:val="00BA319C"/>
    <w:rsid w:val="00BA4051"/>
    <w:rsid w:val="00BF2EC7"/>
    <w:rsid w:val="00C110CB"/>
    <w:rsid w:val="00C117BF"/>
    <w:rsid w:val="00C50F46"/>
    <w:rsid w:val="00C90E47"/>
    <w:rsid w:val="00C916E3"/>
    <w:rsid w:val="00CA462E"/>
    <w:rsid w:val="00CB6F8C"/>
    <w:rsid w:val="00CC755B"/>
    <w:rsid w:val="00D02D1F"/>
    <w:rsid w:val="00D10FA0"/>
    <w:rsid w:val="00D170C8"/>
    <w:rsid w:val="00D804CE"/>
    <w:rsid w:val="00D81074"/>
    <w:rsid w:val="00D83059"/>
    <w:rsid w:val="00DB1F37"/>
    <w:rsid w:val="00DB64E7"/>
    <w:rsid w:val="00DE7D5F"/>
    <w:rsid w:val="00E06A77"/>
    <w:rsid w:val="00E11D3A"/>
    <w:rsid w:val="00E17AF4"/>
    <w:rsid w:val="00E3277A"/>
    <w:rsid w:val="00E35225"/>
    <w:rsid w:val="00E358D4"/>
    <w:rsid w:val="00E53110"/>
    <w:rsid w:val="00EC669A"/>
    <w:rsid w:val="00F041FE"/>
    <w:rsid w:val="00F12319"/>
    <w:rsid w:val="00F15E41"/>
    <w:rsid w:val="00F304FA"/>
    <w:rsid w:val="00F375E0"/>
    <w:rsid w:val="00F64A2B"/>
    <w:rsid w:val="00F657A4"/>
    <w:rsid w:val="00F6610C"/>
    <w:rsid w:val="00F847FD"/>
    <w:rsid w:val="00FA60D3"/>
    <w:rsid w:val="00FC7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113B07"/>
  <w15:chartTrackingRefBased/>
  <w15:docId w15:val="{3C0E54ED-0650-1C4A-8038-90BE88EC8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Local%20storage\Crowdfunding_MAH_solved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[Crowdfunding_MAH_solved.xlsx]Pivot table - category!PivotTable1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'Pivot table - category'!$B$3:$B$4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'Pivot table - 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'Pivot table - category'!$B$5:$B$14</c:f>
              <c:numCache>
                <c:formatCode>General</c:formatCode>
                <c:ptCount val="9"/>
                <c:pt idx="0">
                  <c:v>11</c:v>
                </c:pt>
                <c:pt idx="1">
                  <c:v>4</c:v>
                </c:pt>
                <c:pt idx="2">
                  <c:v>1</c:v>
                </c:pt>
                <c:pt idx="4">
                  <c:v>10</c:v>
                </c:pt>
                <c:pt idx="5">
                  <c:v>4</c:v>
                </c:pt>
                <c:pt idx="6">
                  <c:v>2</c:v>
                </c:pt>
                <c:pt idx="7">
                  <c:v>2</c:v>
                </c:pt>
                <c:pt idx="8">
                  <c:v>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790-48BD-B4F2-CDD748E9BEA4}"/>
            </c:ext>
          </c:extLst>
        </c:ser>
        <c:ser>
          <c:idx val="1"/>
          <c:order val="1"/>
          <c:tx>
            <c:strRef>
              <c:f>'Pivot table - category'!$C$3:$C$4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'Pivot table - 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'Pivot table - category'!$C$5:$C$14</c:f>
              <c:numCache>
                <c:formatCode>General</c:formatCode>
                <c:ptCount val="9"/>
                <c:pt idx="0">
                  <c:v>60</c:v>
                </c:pt>
                <c:pt idx="1">
                  <c:v>20</c:v>
                </c:pt>
                <c:pt idx="2">
                  <c:v>23</c:v>
                </c:pt>
                <c:pt idx="4">
                  <c:v>66</c:v>
                </c:pt>
                <c:pt idx="5">
                  <c:v>11</c:v>
                </c:pt>
                <c:pt idx="6">
                  <c:v>24</c:v>
                </c:pt>
                <c:pt idx="7">
                  <c:v>28</c:v>
                </c:pt>
                <c:pt idx="8">
                  <c:v>132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790-48BD-B4F2-CDD748E9BEA4}"/>
            </c:ext>
          </c:extLst>
        </c:ser>
        <c:ser>
          <c:idx val="2"/>
          <c:order val="2"/>
          <c:tx>
            <c:strRef>
              <c:f>'Pivot table - category'!$D$3:$D$4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'Pivot table - 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'Pivot table - category'!$D$5:$D$14</c:f>
              <c:numCache>
                <c:formatCode>General</c:formatCode>
                <c:ptCount val="9"/>
                <c:pt idx="0">
                  <c:v>5</c:v>
                </c:pt>
                <c:pt idx="2">
                  <c:v>3</c:v>
                </c:pt>
                <c:pt idx="5">
                  <c:v>1</c:v>
                </c:pt>
                <c:pt idx="6">
                  <c:v>1</c:v>
                </c:pt>
                <c:pt idx="7">
                  <c:v>2</c:v>
                </c:pt>
                <c:pt idx="8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790-48BD-B4F2-CDD748E9BEA4}"/>
            </c:ext>
          </c:extLst>
        </c:ser>
        <c:ser>
          <c:idx val="3"/>
          <c:order val="3"/>
          <c:tx>
            <c:strRef>
              <c:f>'Pivot table - category'!$E$3:$E$4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'Pivot table - 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'Pivot table - category'!$E$5:$E$14</c:f>
              <c:numCache>
                <c:formatCode>General</c:formatCode>
                <c:ptCount val="9"/>
                <c:pt idx="0">
                  <c:v>102</c:v>
                </c:pt>
                <c:pt idx="1">
                  <c:v>22</c:v>
                </c:pt>
                <c:pt idx="2">
                  <c:v>21</c:v>
                </c:pt>
                <c:pt idx="3">
                  <c:v>4</c:v>
                </c:pt>
                <c:pt idx="4">
                  <c:v>99</c:v>
                </c:pt>
                <c:pt idx="5">
                  <c:v>26</c:v>
                </c:pt>
                <c:pt idx="6">
                  <c:v>40</c:v>
                </c:pt>
                <c:pt idx="7">
                  <c:v>64</c:v>
                </c:pt>
                <c:pt idx="8">
                  <c:v>187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790-48BD-B4F2-CDD748E9BE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88697184"/>
        <c:axId val="1367125712"/>
      </c:barChart>
      <c:catAx>
        <c:axId val="1886971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67125712"/>
        <c:crosses val="autoZero"/>
        <c:auto val="1"/>
        <c:lblAlgn val="ctr"/>
        <c:lblOffset val="100"/>
        <c:noMultiLvlLbl val="0"/>
      </c:catAx>
      <c:valAx>
        <c:axId val="1367125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86971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harris</dc:creator>
  <cp:keywords/>
  <dc:description/>
  <cp:lastModifiedBy>michelle harris</cp:lastModifiedBy>
  <cp:revision>123</cp:revision>
  <dcterms:created xsi:type="dcterms:W3CDTF">2023-11-20T07:58:00Z</dcterms:created>
  <dcterms:modified xsi:type="dcterms:W3CDTF">2023-11-21T04:16:00Z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