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svg" ContentType="image/sv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tbl>
      <w:tblPr>
        <w:tblW w:w="9360" w:type="dxa"/>
        <w:jc w:val="left"/>
        <w:tblInd w:w="0" w:type="dxa"/>
        <w:tblLayout w:type="fixed"/>
        <w:tblCellMar>
          <w:top w:w="560" w:type="dxa"/>
          <w:left w:w="480" w:type="dxa"/>
          <w:bottom w:w="480" w:type="dxa"/>
          <w:right w:w="480" w:type="dxa"/>
        </w:tblCellMar>
      </w:tblPr>
      <w:tblGrid>
        <w:gridCol w:w="9360"/>
      </w:tblGrid>
      <w:tr>
        <w:trPr/>
        <w:tc>
          <w:tcPr>
            <w:tcW w:w="9360" w:type="dxa"/>
            <w:tcBorders/>
            <w:shd w:fill="1E5FA3" w:val="clear"/>
          </w:tcPr>
          <w:p>
            <w:pPr>
              <w:pStyle w:val="Normal"/>
              <w:spacing w:before="0" w:after="160"/>
              <w:jc w:val="center"/>
              <w:rPr/>
            </w:pPr>
            <w:r>
              <w:rPr>
                <w:rFonts w:eastAsia="Arial" w:cs="Arial"/>
                <w:b/>
                <w:bCs/>
                <w:caps/>
                <w:color w:val="FFFFFF"/>
                <w:sz w:val="40"/>
                <w:szCs w:val="40"/>
              </w:rPr>
              <w:t>FRENCH ENERGY INTELLIGENCE PLATFORM</w:t>
            </w:r>
          </w:p>
          <w:p>
            <w:pPr>
              <w:pStyle w:val="Normal"/>
              <w:spacing w:before="0" w:after="0"/>
              <w:jc w:val="center"/>
              <w:rPr/>
            </w:pPr>
            <w:r>
              <w:rPr>
                <w:rFonts w:eastAsia="Arial" w:cs="Arial"/>
                <w:i/>
                <w:iCs/>
                <w:color w:val="BDD7F5"/>
                <w:sz w:val="24"/>
                <w:szCs w:val="24"/>
              </w:rPr>
              <w:t>7-Day Build Programme  ·  Data Engineering &amp; Data Science Portfolio Project</w:t>
            </w:r>
          </w:p>
        </w:tc>
      </w:tr>
    </w:tbl>
    <w:p>
      <w:pPr>
        <w:pStyle w:val="Normal"/>
        <w:spacing w:before="0" w:after="300"/>
        <w:rPr/>
      </w:pPr>
      <w:r>
        <w:rPr/>
      </w:r>
    </w:p>
    <w:tbl>
      <w:tblPr>
        <w:tblW w:w="9360" w:type="dxa"/>
        <w:jc w:val="left"/>
        <w:tblInd w:w="0" w:type="dxa"/>
        <w:tblLayout w:type="fixed"/>
        <w:tblCellMar>
          <w:top w:w="140" w:type="dxa"/>
          <w:left w:w="180" w:type="dxa"/>
          <w:bottom w:w="140" w:type="dxa"/>
          <w:right w:w="18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1EFE8" w:val="clear"/>
          </w:tcPr>
          <w:p>
            <w:pPr>
              <w:pStyle w:val="Normal"/>
              <w:spacing w:before="0" w:after="40"/>
              <w:rPr/>
            </w:pPr>
            <w:r>
              <w:rPr>
                <w:rFonts w:eastAsia="Arial" w:cs="Arial"/>
                <w:b/>
                <w:bCs/>
                <w:caps/>
                <w:color w:val="5F5E5A"/>
                <w:sz w:val="18"/>
                <w:szCs w:val="18"/>
              </w:rPr>
              <w:t>Target Market</w:t>
            </w:r>
          </w:p>
          <w:p>
            <w:pPr>
              <w:pStyle w:val="Normal"/>
              <w:spacing w:before="0" w:after="0"/>
              <w:rPr/>
            </w:pPr>
            <w:r>
              <w:rPr>
                <w:rFonts w:eastAsia="Arial" w:cs="Arial"/>
                <w:color w:val="2C2C2A"/>
                <w:sz w:val="20"/>
                <w:szCs w:val="20"/>
              </w:rPr>
              <w:t>France (Paris, Lyon, Toulouse)</w:t>
            </w:r>
          </w:p>
        </w:tc>
        <w:tc>
          <w:tcPr>
            <w:tcW w:w="3120" w:type="dxa"/>
            <w:tcBorders>
              <w:top w:val="single" w:sz="2" w:space="0" w:color="CCCCCC"/>
              <w:left w:val="single" w:sz="2" w:space="0" w:color="CCCCCC"/>
              <w:bottom w:val="single" w:sz="2" w:space="0" w:color="CCCCCC"/>
              <w:right w:val="single" w:sz="2" w:space="0" w:color="CCCCCC"/>
            </w:tcBorders>
            <w:shd w:fill="F1EFE8" w:val="clear"/>
          </w:tcPr>
          <w:p>
            <w:pPr>
              <w:pStyle w:val="Normal"/>
              <w:spacing w:before="0" w:after="40"/>
              <w:rPr/>
            </w:pPr>
            <w:r>
              <w:rPr>
                <w:rFonts w:eastAsia="Arial" w:cs="Arial"/>
                <w:b/>
                <w:bCs/>
                <w:caps/>
                <w:color w:val="5F5E5A"/>
                <w:sz w:val="18"/>
                <w:szCs w:val="18"/>
              </w:rPr>
              <w:t>Experience Level</w:t>
            </w:r>
          </w:p>
          <w:p>
            <w:pPr>
              <w:pStyle w:val="Normal"/>
              <w:spacing w:before="0" w:after="0"/>
              <w:rPr/>
            </w:pPr>
            <w:r>
              <w:rPr>
                <w:rFonts w:eastAsia="Arial" w:cs="Arial"/>
                <w:color w:val="2C2C2A"/>
                <w:sz w:val="20"/>
                <w:szCs w:val="20"/>
              </w:rPr>
              <w:t>1–3 years, targeting first role</w:t>
            </w:r>
          </w:p>
        </w:tc>
        <w:tc>
          <w:tcPr>
            <w:tcW w:w="3120" w:type="dxa"/>
            <w:tcBorders>
              <w:top w:val="single" w:sz="2" w:space="0" w:color="CCCCCC"/>
              <w:left w:val="single" w:sz="2" w:space="0" w:color="CCCCCC"/>
              <w:bottom w:val="single" w:sz="2" w:space="0" w:color="CCCCCC"/>
              <w:right w:val="single" w:sz="2" w:space="0" w:color="CCCCCC"/>
            </w:tcBorders>
            <w:shd w:fill="F1EFE8" w:val="clear"/>
          </w:tcPr>
          <w:p>
            <w:pPr>
              <w:pStyle w:val="Normal"/>
              <w:spacing w:before="0" w:after="40"/>
              <w:rPr/>
            </w:pPr>
            <w:r>
              <w:rPr>
                <w:rFonts w:eastAsia="Arial" w:cs="Arial"/>
                <w:b/>
                <w:bCs/>
                <w:caps/>
                <w:color w:val="5F5E5A"/>
                <w:sz w:val="18"/>
                <w:szCs w:val="18"/>
              </w:rPr>
              <w:t>Data Sources</w:t>
            </w:r>
          </w:p>
          <w:p>
            <w:pPr>
              <w:pStyle w:val="Normal"/>
              <w:spacing w:before="0" w:after="0"/>
              <w:rPr/>
            </w:pPr>
            <w:r>
              <w:rPr>
                <w:rFonts w:eastAsia="Arial" w:cs="Arial"/>
                <w:color w:val="2C2C2A"/>
                <w:sz w:val="20"/>
                <w:szCs w:val="20"/>
              </w:rPr>
              <w:t>RTE API · éCO2mix · Open-Meteo (all free)</w:t>
            </w:r>
          </w:p>
        </w:tc>
      </w:tr>
    </w:tbl>
    <w:p>
      <w:pPr>
        <w:pStyle w:val="Normal"/>
        <w:spacing w:before="0" w:after="300"/>
        <w:rPr/>
      </w:pPr>
      <w:r>
        <w:rPr/>
      </w:r>
    </w:p>
    <w:p>
      <w:pPr>
        <w:pStyle w:val="Normal"/>
        <w:spacing w:before="0" w:after="100"/>
        <w:rPr/>
      </w:pPr>
      <w:r>
        <w:rPr>
          <w:rFonts w:eastAsia="Arial" w:cs="Arial"/>
          <w:b/>
          <w:bCs/>
          <w:color w:val="1A1A1A"/>
          <w:sz w:val="26"/>
          <w:szCs w:val="26"/>
        </w:rPr>
        <w:t>Full Technology Stack</w:t>
      </w:r>
    </w:p>
    <w:tbl>
      <w:tblPr>
        <w:tblW w:w="9360" w:type="dxa"/>
        <w:jc w:val="left"/>
        <w:tblInd w:w="0" w:type="dxa"/>
        <w:tblLayout w:type="fixed"/>
        <w:tblCellMar>
          <w:top w:w="100" w:type="dxa"/>
          <w:left w:w="160" w:type="dxa"/>
          <w:bottom w:w="100" w:type="dxa"/>
          <w:right w:w="160" w:type="dxa"/>
        </w:tblCellMar>
      </w:tblPr>
      <w:tblGrid>
        <w:gridCol w:w="2799"/>
        <w:gridCol w:w="6560"/>
      </w:tblGrid>
      <w:tr>
        <w:trPr/>
        <w:tc>
          <w:tcPr>
            <w:tcW w:w="2799" w:type="dxa"/>
            <w:tcBorders>
              <w:top w:val="single" w:sz="6" w:space="0" w:color="1E5FA3"/>
              <w:left w:val="single" w:sz="6" w:space="0" w:color="1E5FA3"/>
              <w:bottom w:val="single" w:sz="6" w:space="0" w:color="1E5FA3"/>
              <w:right w:val="single" w:sz="6" w:space="0" w:color="1E5FA3"/>
            </w:tcBorders>
            <w:shd w:fill="1E5FA3" w:val="clear"/>
          </w:tcPr>
          <w:p>
            <w:pPr>
              <w:pStyle w:val="Normal"/>
              <w:spacing w:before="0" w:after="0"/>
              <w:rPr/>
            </w:pPr>
            <w:r>
              <w:rPr>
                <w:rFonts w:eastAsia="Arial" w:cs="Arial"/>
                <w:b/>
                <w:bCs/>
                <w:color w:val="FFFFFF"/>
                <w:sz w:val="20"/>
                <w:szCs w:val="20"/>
              </w:rPr>
              <w:t>Layer</w:t>
            </w:r>
          </w:p>
        </w:tc>
        <w:tc>
          <w:tcPr>
            <w:tcW w:w="6560" w:type="dxa"/>
            <w:tcBorders>
              <w:top w:val="single" w:sz="6" w:space="0" w:color="1E5FA3"/>
              <w:left w:val="single" w:sz="6" w:space="0" w:color="1E5FA3"/>
              <w:bottom w:val="single" w:sz="6" w:space="0" w:color="1E5FA3"/>
              <w:right w:val="single" w:sz="6" w:space="0" w:color="1E5FA3"/>
            </w:tcBorders>
            <w:shd w:fill="1E5FA3" w:val="clear"/>
          </w:tcPr>
          <w:p>
            <w:pPr>
              <w:pStyle w:val="Normal"/>
              <w:spacing w:before="0" w:after="0"/>
              <w:rPr/>
            </w:pPr>
            <w:r>
              <w:rPr>
                <w:rFonts w:eastAsia="Arial" w:cs="Arial"/>
                <w:b/>
                <w:bCs/>
                <w:color w:val="FFFFFF"/>
                <w:sz w:val="20"/>
                <w:szCs w:val="20"/>
              </w:rPr>
              <w:t>Tools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spacing w:before="0" w:after="0"/>
              <w:rPr/>
            </w:pPr>
            <w:r>
              <w:rPr>
                <w:rFonts w:eastAsia="Arial" w:cs="Arial"/>
                <w:b/>
                <w:bCs/>
                <w:color w:val="2C2C2A"/>
                <w:sz w:val="20"/>
                <w:szCs w:val="20"/>
              </w:rPr>
              <w:t>Ingestion</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spacing w:before="0" w:after="0"/>
              <w:rPr/>
            </w:pPr>
            <w:r>
              <w:rPr>
                <w:rFonts w:eastAsia="Arial" w:cs="Arial"/>
                <w:color w:val="5F5E5A"/>
                <w:sz w:val="20"/>
                <w:szCs w:val="20"/>
              </w:rPr>
              <w:t>Apache Kafka, kafka-python</w:t>
            </w:r>
          </w:p>
        </w:tc>
      </w:tr>
      <w:tr>
        <w:trPr/>
        <w:tc>
          <w:tcPr>
            <w:tcW w:w="2799" w:type="dxa"/>
            <w:tcBorders>
              <w:top w:val="single" w:sz="2" w:space="0" w:color="CCCCCC"/>
              <w:left w:val="single" w:sz="2" w:space="0" w:color="CCCCCC"/>
              <w:bottom w:val="single" w:sz="2" w:space="0" w:color="CCCCCC"/>
              <w:right w:val="single" w:sz="2" w:space="0" w:color="CCCCCC"/>
            </w:tcBorders>
            <w:shd w:fill="F1EFE8" w:val="clear"/>
            <w:tcMar>
              <w:top w:w="80" w:type="dxa"/>
              <w:bottom w:w="80" w:type="dxa"/>
            </w:tcMar>
          </w:tcPr>
          <w:p>
            <w:pPr>
              <w:pStyle w:val="Normal"/>
              <w:spacing w:before="0" w:after="0"/>
              <w:rPr/>
            </w:pPr>
            <w:r>
              <w:rPr>
                <w:rFonts w:eastAsia="Arial" w:cs="Arial"/>
                <w:b/>
                <w:bCs/>
                <w:color w:val="2C2C2A"/>
                <w:sz w:val="20"/>
                <w:szCs w:val="20"/>
              </w:rPr>
              <w:t>Storage</w:t>
            </w:r>
          </w:p>
        </w:tc>
        <w:tc>
          <w:tcPr>
            <w:tcW w:w="6560" w:type="dxa"/>
            <w:tcBorders>
              <w:top w:val="single" w:sz="2" w:space="0" w:color="CCCCCC"/>
              <w:left w:val="single" w:sz="2" w:space="0" w:color="CCCCCC"/>
              <w:bottom w:val="single" w:sz="2" w:space="0" w:color="CCCCCC"/>
              <w:right w:val="single" w:sz="2" w:space="0" w:color="CCCCCC"/>
            </w:tcBorders>
            <w:shd w:fill="F1EFE8" w:val="clear"/>
            <w:tcMar>
              <w:top w:w="80" w:type="dxa"/>
              <w:bottom w:w="80" w:type="dxa"/>
            </w:tcMar>
          </w:tcPr>
          <w:p>
            <w:pPr>
              <w:pStyle w:val="Normal"/>
              <w:spacing w:before="0" w:after="0"/>
              <w:rPr/>
            </w:pPr>
            <w:r>
              <w:rPr>
                <w:rFonts w:eastAsia="Arial" w:cs="Arial"/>
                <w:color w:val="5F5E5A"/>
                <w:sz w:val="20"/>
                <w:szCs w:val="20"/>
              </w:rPr>
              <w:t>MinIO (S3-compatible), Delta Lake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spacing w:before="0" w:after="0"/>
              <w:rPr/>
            </w:pPr>
            <w:r>
              <w:rPr>
                <w:rFonts w:eastAsia="Arial" w:cs="Arial"/>
                <w:b/>
                <w:bCs/>
                <w:color w:val="2C2C2A"/>
                <w:sz w:val="20"/>
                <w:szCs w:val="20"/>
              </w:rPr>
              <w:t>Processing</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spacing w:before="0" w:after="0"/>
              <w:rPr/>
            </w:pPr>
            <w:r>
              <w:rPr>
                <w:rFonts w:eastAsia="Arial" w:cs="Arial"/>
                <w:color w:val="5F5E5A"/>
                <w:sz w:val="20"/>
                <w:szCs w:val="20"/>
              </w:rPr>
              <w:t>Apache Spark 3.5, PySpark</w:t>
            </w:r>
          </w:p>
        </w:tc>
      </w:tr>
      <w:tr>
        <w:trPr/>
        <w:tc>
          <w:tcPr>
            <w:tcW w:w="2799" w:type="dxa"/>
            <w:tcBorders>
              <w:top w:val="single" w:sz="2" w:space="0" w:color="CCCCCC"/>
              <w:left w:val="single" w:sz="2" w:space="0" w:color="CCCCCC"/>
              <w:bottom w:val="single" w:sz="2" w:space="0" w:color="CCCCCC"/>
              <w:right w:val="single" w:sz="2" w:space="0" w:color="CCCCCC"/>
            </w:tcBorders>
            <w:shd w:fill="F1EFE8" w:val="clear"/>
            <w:tcMar>
              <w:top w:w="80" w:type="dxa"/>
              <w:bottom w:w="80" w:type="dxa"/>
            </w:tcMar>
          </w:tcPr>
          <w:p>
            <w:pPr>
              <w:pStyle w:val="Normal"/>
              <w:spacing w:before="0" w:after="0"/>
              <w:rPr/>
            </w:pPr>
            <w:r>
              <w:rPr>
                <w:rFonts w:eastAsia="Arial" w:cs="Arial"/>
                <w:b/>
                <w:bCs/>
                <w:color w:val="2C2C2A"/>
                <w:sz w:val="20"/>
                <w:szCs w:val="20"/>
              </w:rPr>
              <w:t>Transformation</w:t>
            </w:r>
          </w:p>
        </w:tc>
        <w:tc>
          <w:tcPr>
            <w:tcW w:w="6560" w:type="dxa"/>
            <w:tcBorders>
              <w:top w:val="single" w:sz="2" w:space="0" w:color="CCCCCC"/>
              <w:left w:val="single" w:sz="2" w:space="0" w:color="CCCCCC"/>
              <w:bottom w:val="single" w:sz="2" w:space="0" w:color="CCCCCC"/>
              <w:right w:val="single" w:sz="2" w:space="0" w:color="CCCCCC"/>
            </w:tcBorders>
            <w:shd w:fill="F1EFE8" w:val="clear"/>
            <w:tcMar>
              <w:top w:w="80" w:type="dxa"/>
              <w:bottom w:w="80" w:type="dxa"/>
            </w:tcMar>
          </w:tcPr>
          <w:p>
            <w:pPr>
              <w:pStyle w:val="Normal"/>
              <w:spacing w:before="0" w:after="0"/>
              <w:rPr/>
            </w:pPr>
            <w:r>
              <w:rPr>
                <w:rFonts w:eastAsia="Arial" w:cs="Arial"/>
                <w:color w:val="5F5E5A"/>
                <w:sz w:val="20"/>
                <w:szCs w:val="20"/>
              </w:rPr>
              <w:t>dbt-core, dbt-duckdb, DuckDB</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spacing w:before="0" w:after="0"/>
              <w:rPr/>
            </w:pPr>
            <w:r>
              <w:rPr>
                <w:rFonts w:eastAsia="Arial" w:cs="Arial"/>
                <w:b/>
                <w:bCs/>
                <w:color w:val="2C2C2A"/>
                <w:sz w:val="20"/>
                <w:szCs w:val="20"/>
              </w:rPr>
              <w:t>Machine Learning</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spacing w:before="0" w:after="0"/>
              <w:rPr/>
            </w:pPr>
            <w:r>
              <w:rPr>
                <w:rFonts w:eastAsia="Arial" w:cs="Arial"/>
                <w:color w:val="5F5E5A"/>
                <w:sz w:val="20"/>
                <w:szCs w:val="20"/>
              </w:rPr>
              <w:t>scikit-learn, LightGBM, MLflow</w:t>
            </w:r>
          </w:p>
        </w:tc>
      </w:tr>
      <w:tr>
        <w:trPr/>
        <w:tc>
          <w:tcPr>
            <w:tcW w:w="2799" w:type="dxa"/>
            <w:tcBorders>
              <w:top w:val="single" w:sz="2" w:space="0" w:color="CCCCCC"/>
              <w:left w:val="single" w:sz="2" w:space="0" w:color="CCCCCC"/>
              <w:bottom w:val="single" w:sz="2" w:space="0" w:color="CCCCCC"/>
              <w:right w:val="single" w:sz="2" w:space="0" w:color="CCCCCC"/>
            </w:tcBorders>
            <w:shd w:fill="F1EFE8" w:val="clear"/>
            <w:tcMar>
              <w:top w:w="80" w:type="dxa"/>
              <w:bottom w:w="80" w:type="dxa"/>
            </w:tcMar>
          </w:tcPr>
          <w:p>
            <w:pPr>
              <w:pStyle w:val="Normal"/>
              <w:spacing w:before="0" w:after="0"/>
              <w:rPr/>
            </w:pPr>
            <w:r>
              <w:rPr>
                <w:rFonts w:eastAsia="Arial" w:cs="Arial"/>
                <w:b/>
                <w:bCs/>
                <w:color w:val="2C2C2A"/>
                <w:sz w:val="20"/>
                <w:szCs w:val="20"/>
              </w:rPr>
              <w:t>API</w:t>
            </w:r>
          </w:p>
        </w:tc>
        <w:tc>
          <w:tcPr>
            <w:tcW w:w="6560" w:type="dxa"/>
            <w:tcBorders>
              <w:top w:val="single" w:sz="2" w:space="0" w:color="CCCCCC"/>
              <w:left w:val="single" w:sz="2" w:space="0" w:color="CCCCCC"/>
              <w:bottom w:val="single" w:sz="2" w:space="0" w:color="CCCCCC"/>
              <w:right w:val="single" w:sz="2" w:space="0" w:color="CCCCCC"/>
            </w:tcBorders>
            <w:shd w:fill="F1EFE8" w:val="clear"/>
            <w:tcMar>
              <w:top w:w="80" w:type="dxa"/>
              <w:bottom w:w="80" w:type="dxa"/>
            </w:tcMar>
          </w:tcPr>
          <w:p>
            <w:pPr>
              <w:pStyle w:val="Normal"/>
              <w:spacing w:before="0" w:after="0"/>
              <w:rPr/>
            </w:pPr>
            <w:r>
              <w:rPr>
                <w:rFonts w:eastAsia="Arial" w:cs="Arial"/>
                <w:color w:val="5F5E5A"/>
                <w:sz w:val="20"/>
                <w:szCs w:val="20"/>
              </w:rPr>
              <w:t>FastAPI, uvicorn, Pydantic</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spacing w:before="0" w:after="0"/>
              <w:rPr/>
            </w:pPr>
            <w:r>
              <w:rPr>
                <w:rFonts w:eastAsia="Arial" w:cs="Arial"/>
                <w:b/>
                <w:bCs/>
                <w:color w:val="2C2C2A"/>
                <w:sz w:val="20"/>
                <w:szCs w:val="20"/>
              </w:rPr>
              <w:t>Dashboard</w:t>
            </w:r>
          </w:p>
        </w:tc>
        <w:tc>
          <w:tcPr>
            <w:tcW w:w="6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spacing w:before="0" w:after="0"/>
              <w:rPr/>
            </w:pPr>
            <w:r>
              <w:rPr>
                <w:rFonts w:eastAsia="Arial" w:cs="Arial"/>
                <w:color w:val="5F5E5A"/>
                <w:sz w:val="20"/>
                <w:szCs w:val="20"/>
              </w:rPr>
              <w:t>Streamlit, Plotly</w:t>
            </w:r>
          </w:p>
        </w:tc>
      </w:tr>
      <w:tr>
        <w:trPr/>
        <w:tc>
          <w:tcPr>
            <w:tcW w:w="2799" w:type="dxa"/>
            <w:tcBorders>
              <w:top w:val="single" w:sz="2" w:space="0" w:color="CCCCCC"/>
              <w:left w:val="single" w:sz="2" w:space="0" w:color="CCCCCC"/>
              <w:bottom w:val="single" w:sz="2" w:space="0" w:color="CCCCCC"/>
              <w:right w:val="single" w:sz="2" w:space="0" w:color="CCCCCC"/>
            </w:tcBorders>
            <w:shd w:fill="F1EFE8" w:val="clear"/>
            <w:tcMar>
              <w:top w:w="80" w:type="dxa"/>
              <w:bottom w:w="80" w:type="dxa"/>
            </w:tcMar>
          </w:tcPr>
          <w:p>
            <w:pPr>
              <w:pStyle w:val="Normal"/>
              <w:spacing w:before="0" w:after="0"/>
              <w:rPr/>
            </w:pPr>
            <w:r>
              <w:rPr>
                <w:rFonts w:eastAsia="Arial" w:cs="Arial"/>
                <w:b/>
                <w:bCs/>
                <w:color w:val="2C2C2A"/>
                <w:sz w:val="20"/>
                <w:szCs w:val="20"/>
              </w:rPr>
              <w:t>Infrastructure</w:t>
            </w:r>
          </w:p>
        </w:tc>
        <w:tc>
          <w:tcPr>
            <w:tcW w:w="6560" w:type="dxa"/>
            <w:tcBorders>
              <w:top w:val="single" w:sz="2" w:space="0" w:color="CCCCCC"/>
              <w:left w:val="single" w:sz="2" w:space="0" w:color="CCCCCC"/>
              <w:bottom w:val="single" w:sz="2" w:space="0" w:color="CCCCCC"/>
              <w:right w:val="single" w:sz="2" w:space="0" w:color="CCCCCC"/>
            </w:tcBorders>
            <w:shd w:fill="F1EFE8" w:val="clear"/>
            <w:tcMar>
              <w:top w:w="80" w:type="dxa"/>
              <w:bottom w:w="80" w:type="dxa"/>
            </w:tcMar>
          </w:tcPr>
          <w:p>
            <w:pPr>
              <w:pStyle w:val="Normal"/>
              <w:spacing w:before="0" w:after="0"/>
              <w:rPr/>
            </w:pPr>
            <w:r>
              <w:rPr>
                <w:rFonts w:eastAsia="Arial" w:cs="Arial"/>
                <w:color w:val="5F5E5A"/>
                <w:sz w:val="20"/>
                <w:szCs w:val="20"/>
              </w:rPr>
              <w:t>Docker, Docker Compose, Makefile</w:t>
            </w:r>
          </w:p>
        </w:tc>
      </w:tr>
    </w:tbl>
    <w:p>
      <w:pPr>
        <w:pStyle w:val="Normal"/>
        <w:spacing w:before="0" w:after="300"/>
        <w:rPr/>
      </w:pPr>
      <w:r>
        <w:rPr/>
      </w:r>
    </w:p>
    <w:tbl>
      <w:tblPr>
        <w:tblW w:w="9360" w:type="dxa"/>
        <w:jc w:val="left"/>
        <w:tblInd w:w="0" w:type="dxa"/>
        <w:tblLayout w:type="fixed"/>
        <w:tblCellMar>
          <w:top w:w="180" w:type="dxa"/>
          <w:left w:w="280" w:type="dxa"/>
          <w:bottom w:w="180" w:type="dxa"/>
          <w:right w:w="280" w:type="dxa"/>
        </w:tblCellMar>
      </w:tblPr>
      <w:tblGrid>
        <w:gridCol w:w="9360"/>
      </w:tblGrid>
      <w:tr>
        <w:trPr/>
        <w:tc>
          <w:tcPr>
            <w:tcW w:w="9360" w:type="dxa"/>
            <w:tcBorders>
              <w:left w:val="single" w:sz="16" w:space="0" w:color="1E5FA3"/>
            </w:tcBorders>
            <w:shd w:fill="D6E4F4" w:val="clear"/>
          </w:tcPr>
          <w:p>
            <w:pPr>
              <w:pStyle w:val="Normal"/>
              <w:spacing w:before="0" w:after="80"/>
              <w:rPr/>
            </w:pPr>
            <w:r>
              <w:rPr>
                <w:rFonts w:eastAsia="Arial" w:cs="Arial"/>
                <w:b/>
                <w:bCs/>
                <w:color w:val="1E5FA3"/>
                <w:sz w:val="22"/>
                <w:szCs w:val="22"/>
              </w:rPr>
              <w:t>Why this project for the French market?</w:t>
            </w:r>
          </w:p>
          <w:p>
            <w:pPr>
              <w:pStyle w:val="Normal"/>
              <w:spacing w:before="0" w:after="0"/>
              <w:rPr/>
            </w:pPr>
            <w:r>
              <w:rPr>
                <w:rFonts w:eastAsia="Arial" w:cs="Arial"/>
                <w:color w:val="2C2C2A"/>
                <w:sz w:val="20"/>
                <w:szCs w:val="20"/>
              </w:rPr>
              <w:t>The top employers for data profiles in France are BNP Paribas, Crédit Agricole, Société Générale, Capgemini, Sopra Steria, EDF, Engie, TotalEnergies, and Airbus. These companies are not hiring for stock market dashboards. They are hiring for energy transition analytics, financial risk pipelines, and industrial data platforms. This project speaks directly to EDF, Engie, TotalEnergies and to the ESG divisions of every major French bank. It uses real French open data, tracks the metrics these companies actually care about (CO2 intensity, renewable share, regional consumption), and is built with the exact tools their data teams use: Kafka, Spark, dbt, and MLflow.</w:t>
            </w:r>
          </w:p>
        </w:tc>
      </w:tr>
    </w:tbl>
    <w:p>
      <w:pPr>
        <w:pStyle w:val="Normal"/>
        <w:spacing w:before="0" w:after="0"/>
        <w:rPr/>
      </w:pPr>
      <w:r>
        <w:rPr/>
      </w:r>
      <w:r>
        <w:br w:type="page"/>
      </w:r>
    </w:p>
    <w:tbl>
      <w:tblPr>
        <w:tblW w:w="9360" w:type="dxa"/>
        <w:jc w:val="left"/>
        <w:tblInd w:w="0" w:type="dxa"/>
        <w:tblLayout w:type="fixed"/>
        <w:tblCellMar>
          <w:top w:w="220" w:type="dxa"/>
          <w:left w:w="280" w:type="dxa"/>
          <w:bottom w:w="160" w:type="dxa"/>
          <w:right w:w="280" w:type="dxa"/>
        </w:tblCellMar>
      </w:tblPr>
      <w:tblGrid>
        <w:gridCol w:w="9360"/>
      </w:tblGrid>
      <w:tr>
        <w:trPr/>
        <w:tc>
          <w:tcPr>
            <w:tcW w:w="9360" w:type="dxa"/>
            <w:tcBorders/>
            <w:shd w:fill="D6E4F4" w:val="clear"/>
          </w:tcPr>
          <w:p>
            <w:pPr>
              <w:pStyle w:val="Normal"/>
              <w:pageBreakBefore/>
              <w:spacing w:before="0" w:after="60"/>
              <w:rPr/>
            </w:pPr>
            <w:r>
              <w:rPr>
                <w:rFonts w:eastAsia="Arial" w:cs="Arial"/>
                <w:b/>
                <w:bCs/>
                <w:caps/>
                <w:color w:val="1E5FA3"/>
                <w:sz w:val="18"/>
                <w:szCs w:val="18"/>
              </w:rPr>
              <w:t xml:space="preserve">DAY 1  ·  </w:t>
            </w:r>
            <w:r>
              <w:rPr>
                <w:rFonts w:eastAsia="Arial" w:cs="Arial"/>
                <w:b/>
                <w:bCs/>
                <w:color w:val="1E5FA3"/>
                <w:sz w:val="24"/>
                <w:szCs w:val="24"/>
              </w:rPr>
              <w:t>Environment Setup &amp; Data Exploration</w:t>
            </w:r>
          </w:p>
          <w:p>
            <w:pPr>
              <w:pStyle w:val="Normal"/>
              <w:spacing w:before="0" w:after="0"/>
              <w:rPr/>
            </w:pPr>
            <w:r>
              <w:rPr>
                <w:rFonts w:eastAsia="Arial" w:cs="Arial"/>
                <w:i/>
                <w:iCs/>
                <w:color w:val="1E5FA3"/>
                <w:sz w:val="18"/>
                <w:szCs w:val="18"/>
              </w:rPr>
              <w:t>Estimated time: 6–7 hours · No pipeline code yet — just solid foundations</w:t>
            </w:r>
          </w:p>
        </w:tc>
      </w:tr>
    </w:tbl>
    <w:p>
      <w:pPr>
        <w:pStyle w:val="Normal"/>
        <w:spacing w:before="0" w:after="180"/>
        <w:rPr/>
      </w:pPr>
      <w:r>
        <w:rPr/>
      </w:r>
    </w:p>
    <w:tbl>
      <w:tblPr>
        <w:tblW w:w="9360" w:type="dxa"/>
        <w:jc w:val="left"/>
        <w:tblInd w:w="1" w:type="dxa"/>
        <w:tblLayout w:type="fixed"/>
        <w:tblCellMar>
          <w:top w:w="140" w:type="dxa"/>
          <w:left w:w="240" w:type="dxa"/>
          <w:bottom w:w="140" w:type="dxa"/>
          <w:right w:w="240" w:type="dxa"/>
        </w:tblCellMar>
      </w:tblPr>
      <w:tblGrid>
        <w:gridCol w:w="9360"/>
      </w:tblGrid>
      <w:tr>
        <w:trPr/>
        <w:tc>
          <w:tcPr>
            <w:tcW w:w="9360" w:type="dxa"/>
            <w:tcBorders>
              <w:left w:val="single" w:sz="14" w:space="0" w:color="1E5FA3"/>
            </w:tcBorders>
            <w:shd w:fill="D6E4F4" w:val="clear"/>
          </w:tcPr>
          <w:p>
            <w:pPr>
              <w:pStyle w:val="Normal"/>
              <w:spacing w:before="0" w:after="60"/>
              <w:rPr/>
            </w:pPr>
            <w:r>
              <w:rPr>
                <w:rFonts w:eastAsia="Arial" w:cs="Arial"/>
                <w:b/>
                <w:bCs/>
                <w:caps/>
                <w:color w:val="1E5FA3"/>
                <w:sz w:val="19"/>
                <w:szCs w:val="19"/>
              </w:rPr>
              <w:t>Why this day matters</w:t>
            </w:r>
          </w:p>
          <w:p>
            <w:pPr>
              <w:pStyle w:val="Normal"/>
              <w:spacing w:before="0" w:after="0"/>
              <w:rPr/>
            </w:pPr>
            <w:r>
              <w:rPr>
                <w:rFonts w:eastAsia="Arial" w:cs="Arial"/>
                <w:color w:val="2C2C2A"/>
                <w:sz w:val="20"/>
                <w:szCs w:val="20"/>
              </w:rPr>
              <w:t>This is arguably the most important day. Most beginners skip proper setup and pay for it on Day 3 when everything breaks. Taking the time to understand your data schemas today means you will write cleaner code every other day. By the end of Day 1, you should be able to answer: What fields does the RTE API return? What is the granularity (30-minute intervals)? What does the éCO2mix historical CSV look like? A good engineer understands their data before they build.</w:t>
            </w:r>
          </w:p>
        </w:tc>
      </w:tr>
    </w:tbl>
    <w:p>
      <w:pPr>
        <w:pStyle w:val="Normal"/>
        <w:spacing w:before="0" w:after="200"/>
        <w:rPr/>
      </w:pPr>
      <w:r>
        <w:rPr/>
      </w:r>
    </w:p>
    <w:p>
      <w:pPr>
        <w:pStyle w:val="Normal"/>
        <w:spacing w:before="0" w:after="80"/>
        <w:rPr/>
      </w:pPr>
      <w:r>
        <w:rPr>
          <w:rFonts w:eastAsia="Arial" w:cs="Arial"/>
          <w:b/>
          <w:bCs/>
          <w:caps/>
          <w:color w:val="5F5E5A"/>
          <w:sz w:val="18"/>
          <w:szCs w:val="18"/>
        </w:rPr>
        <w:t>Tools used today</w:t>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D6E4F4" w:val="clear"/>
          </w:tcPr>
          <w:p>
            <w:pPr>
              <w:pStyle w:val="Normal"/>
              <w:spacing w:before="0" w:after="30"/>
              <w:rPr/>
            </w:pPr>
            <w:r>
              <w:rPr>
                <w:rFonts w:eastAsia="Arial" w:cs="Arial"/>
                <w:b/>
                <w:bCs/>
                <w:color w:val="1E5FA3"/>
                <w:sz w:val="20"/>
                <w:szCs w:val="20"/>
              </w:rPr>
              <w:t>Python 3.11+</w:t>
            </w:r>
          </w:p>
          <w:p>
            <w:pPr>
              <w:pStyle w:val="Normal"/>
              <w:spacing w:before="0" w:after="0"/>
              <w:rPr/>
            </w:pPr>
            <w:r>
              <w:rPr>
                <w:rFonts w:eastAsia="Arial" w:cs="Arial"/>
                <w:color w:val="5F5E5A"/>
                <w:sz w:val="18"/>
                <w:szCs w:val="18"/>
              </w:rPr>
              <w:t>Core language</w:t>
            </w:r>
          </w:p>
        </w:tc>
        <w:tc>
          <w:tcPr>
            <w:tcW w:w="3120" w:type="dxa"/>
            <w:tcBorders>
              <w:top w:val="single" w:sz="2" w:space="0" w:color="CCCCCC"/>
              <w:left w:val="single" w:sz="2" w:space="0" w:color="CCCCCC"/>
              <w:bottom w:val="single" w:sz="2" w:space="0" w:color="CCCCCC"/>
              <w:right w:val="single" w:sz="2" w:space="0" w:color="CCCCCC"/>
            </w:tcBorders>
            <w:shd w:fill="D6E4F4" w:val="clear"/>
          </w:tcPr>
          <w:p>
            <w:pPr>
              <w:pStyle w:val="Normal"/>
              <w:spacing w:before="0" w:after="30"/>
              <w:rPr/>
            </w:pPr>
            <w:r>
              <w:rPr>
                <w:rFonts w:eastAsia="Arial" w:cs="Arial"/>
                <w:b/>
                <w:bCs/>
                <w:color w:val="1E5FA3"/>
                <w:sz w:val="20"/>
                <w:szCs w:val="20"/>
              </w:rPr>
              <w:t>Docker Desktop</w:t>
            </w:r>
          </w:p>
          <w:p>
            <w:pPr>
              <w:pStyle w:val="Normal"/>
              <w:spacing w:before="0" w:after="0"/>
              <w:rPr/>
            </w:pPr>
            <w:r>
              <w:rPr>
                <w:rFonts w:eastAsia="Arial" w:cs="Arial"/>
                <w:color w:val="5F5E5A"/>
                <w:sz w:val="18"/>
                <w:szCs w:val="18"/>
              </w:rPr>
              <w:t>Container runtime</w:t>
            </w:r>
          </w:p>
        </w:tc>
        <w:tc>
          <w:tcPr>
            <w:tcW w:w="3120" w:type="dxa"/>
            <w:tcBorders>
              <w:top w:val="single" w:sz="2" w:space="0" w:color="CCCCCC"/>
              <w:left w:val="single" w:sz="2" w:space="0" w:color="CCCCCC"/>
              <w:bottom w:val="single" w:sz="2" w:space="0" w:color="CCCCCC"/>
              <w:right w:val="single" w:sz="2" w:space="0" w:color="CCCCCC"/>
            </w:tcBorders>
            <w:shd w:fill="D6E4F4" w:val="clear"/>
          </w:tcPr>
          <w:p>
            <w:pPr>
              <w:pStyle w:val="Normal"/>
              <w:spacing w:before="0" w:after="30"/>
              <w:rPr/>
            </w:pPr>
            <w:r>
              <w:rPr>
                <w:rFonts w:eastAsia="Arial" w:cs="Arial"/>
                <w:b/>
                <w:bCs/>
                <w:color w:val="1E5FA3"/>
                <w:sz w:val="20"/>
                <w:szCs w:val="20"/>
              </w:rPr>
              <w:t>Git + GitHub</w:t>
            </w:r>
          </w:p>
          <w:p>
            <w:pPr>
              <w:pStyle w:val="Normal"/>
              <w:spacing w:before="0" w:after="0"/>
              <w:rPr/>
            </w:pPr>
            <w:r>
              <w:rPr>
                <w:rFonts w:eastAsia="Arial" w:cs="Arial"/>
                <w:color w:val="5F5E5A"/>
                <w:sz w:val="18"/>
                <w:szCs w:val="18"/>
              </w:rPr>
              <w:t>Version control</w:t>
            </w:r>
          </w:p>
        </w:tc>
      </w:tr>
      <w:tr>
        <w:trPr/>
        <w:tc>
          <w:tcPr>
            <w:tcW w:w="3120" w:type="dxa"/>
            <w:tcBorders>
              <w:top w:val="single" w:sz="2" w:space="0" w:color="CCCCCC"/>
              <w:left w:val="single" w:sz="2" w:space="0" w:color="CCCCCC"/>
              <w:bottom w:val="single" w:sz="2" w:space="0" w:color="CCCCCC"/>
              <w:right w:val="single" w:sz="2" w:space="0" w:color="CCCCCC"/>
            </w:tcBorders>
            <w:shd w:fill="D6E4F4" w:val="clear"/>
          </w:tcPr>
          <w:p>
            <w:pPr>
              <w:pStyle w:val="Normal"/>
              <w:spacing w:before="0" w:after="30"/>
              <w:rPr/>
            </w:pPr>
            <w:r>
              <w:rPr>
                <w:rFonts w:eastAsia="Arial" w:cs="Arial"/>
                <w:b/>
                <w:bCs/>
                <w:color w:val="1E5FA3"/>
                <w:sz w:val="20"/>
                <w:szCs w:val="20"/>
              </w:rPr>
              <w:t>RTE Open API</w:t>
            </w:r>
          </w:p>
          <w:p>
            <w:pPr>
              <w:pStyle w:val="Normal"/>
              <w:spacing w:before="0" w:after="0"/>
              <w:rPr/>
            </w:pPr>
            <w:r>
              <w:rPr>
                <w:rFonts w:eastAsia="Arial" w:cs="Arial"/>
                <w:color w:val="5F5E5A"/>
                <w:sz w:val="18"/>
                <w:szCs w:val="18"/>
              </w:rPr>
              <w:t>Free French grid data</w:t>
            </w:r>
          </w:p>
        </w:tc>
        <w:tc>
          <w:tcPr>
            <w:tcW w:w="3120" w:type="dxa"/>
            <w:tcBorders>
              <w:top w:val="single" w:sz="2" w:space="0" w:color="CCCCCC"/>
              <w:left w:val="single" w:sz="2" w:space="0" w:color="CCCCCC"/>
              <w:bottom w:val="single" w:sz="2" w:space="0" w:color="CCCCCC"/>
              <w:right w:val="single" w:sz="2" w:space="0" w:color="CCCCCC"/>
            </w:tcBorders>
            <w:shd w:fill="D6E4F4" w:val="clear"/>
          </w:tcPr>
          <w:p>
            <w:pPr>
              <w:pStyle w:val="Normal"/>
              <w:spacing w:before="0" w:after="30"/>
              <w:rPr/>
            </w:pPr>
            <w:r>
              <w:rPr>
                <w:rFonts w:eastAsia="Arial" w:cs="Arial"/>
                <w:b/>
                <w:bCs/>
                <w:color w:val="1E5FA3"/>
                <w:sz w:val="20"/>
                <w:szCs w:val="20"/>
              </w:rPr>
              <w:t>Open-Meteo API</w:t>
            </w:r>
          </w:p>
          <w:p>
            <w:pPr>
              <w:pStyle w:val="Normal"/>
              <w:spacing w:before="0" w:after="0"/>
              <w:rPr/>
            </w:pPr>
            <w:r>
              <w:rPr>
                <w:rFonts w:eastAsia="Arial" w:cs="Arial"/>
                <w:color w:val="5F5E5A"/>
                <w:sz w:val="18"/>
                <w:szCs w:val="18"/>
              </w:rPr>
              <w:t>Free weather, no key</w:t>
            </w:r>
          </w:p>
        </w:tc>
        <w:tc>
          <w:tcPr>
            <w:tcW w:w="3120" w:type="dxa"/>
            <w:tcBorders>
              <w:top w:val="single" w:sz="2" w:space="0" w:color="CCCCCC"/>
              <w:left w:val="single" w:sz="2" w:space="0" w:color="CCCCCC"/>
              <w:bottom w:val="single" w:sz="2" w:space="0" w:color="CCCCCC"/>
              <w:right w:val="single" w:sz="2" w:space="0" w:color="CCCCCC"/>
            </w:tcBorders>
            <w:shd w:fill="D6E4F4" w:val="clear"/>
          </w:tcPr>
          <w:p>
            <w:pPr>
              <w:pStyle w:val="Normal"/>
              <w:spacing w:before="0" w:after="30"/>
              <w:rPr/>
            </w:pPr>
            <w:r>
              <w:rPr>
                <w:rFonts w:eastAsia="Arial" w:cs="Arial"/>
                <w:b/>
                <w:bCs/>
                <w:color w:val="1E5FA3"/>
                <w:sz w:val="20"/>
                <w:szCs w:val="20"/>
              </w:rPr>
              <w:t>éCO2mix CSV</w:t>
            </w:r>
          </w:p>
          <w:p>
            <w:pPr>
              <w:pStyle w:val="Normal"/>
              <w:spacing w:before="0" w:after="0"/>
              <w:rPr/>
            </w:pPr>
            <w:r>
              <w:rPr>
                <w:rFonts w:eastAsia="Arial" w:cs="Arial"/>
                <w:color w:val="5F5E5A"/>
                <w:sz w:val="18"/>
                <w:szCs w:val="18"/>
              </w:rPr>
              <w:t>2yr historical data</w:t>
            </w:r>
          </w:p>
        </w:tc>
      </w:tr>
    </w:tbl>
    <w:p>
      <w:pPr>
        <w:pStyle w:val="Normal"/>
        <w:spacing w:before="0" w:after="220"/>
        <w:rPr/>
      </w:pPr>
      <w:r>
        <w:rPr/>
      </w:r>
    </w:p>
    <w:p>
      <w:pPr>
        <w:pStyle w:val="Normal"/>
        <w:pBdr>
          <w:bottom w:val="single" w:sz="2" w:space="0" w:color="CCCCCC"/>
        </w:pBdr>
        <w:spacing w:before="280" w:after="100"/>
        <w:rPr/>
      </w:pPr>
      <w:r>
        <w:rPr>
          <w:rFonts w:eastAsia="Arial" w:cs="Arial"/>
          <w:b/>
          <w:bCs/>
          <w:caps/>
          <w:color w:val="5F5E5A"/>
          <w:sz w:val="17"/>
          <w:szCs w:val="17"/>
        </w:rPr>
        <w:t>MORNING — ACCOUNTS, REPOS, AND TOOLING (2H)</w:t>
      </w:r>
    </w:p>
    <w:p>
      <w:pPr>
        <w:pStyle w:val="ListParagraph"/>
        <w:numPr>
          <w:ilvl w:val="0"/>
          <w:numId w:val="3"/>
        </w:numPr>
        <w:spacing w:lineRule="auto" w:line="295" w:before="0" w:after="120"/>
        <w:rPr/>
      </w:pPr>
      <w:r>
        <w:rPr>
          <w:rFonts w:eastAsia="Arial" w:cs="Arial"/>
          <w:b/>
          <w:bCs/>
          <w:color w:val="1A1A1A"/>
          <w:sz w:val="21"/>
          <w:szCs w:val="21"/>
        </w:rPr>
        <w:t>Create your RTE API account</w:t>
      </w:r>
      <w:r>
        <w:rPr>
          <w:rFonts w:eastAsia="Arial" w:cs="Arial"/>
          <w:color w:val="5F5E5A"/>
          <w:sz w:val="21"/>
          <w:szCs w:val="21"/>
        </w:rPr>
        <w:t xml:space="preserve"> — </w:t>
      </w:r>
      <w:r>
        <w:rPr>
          <w:rFonts w:eastAsia="Arial" w:cs="Arial"/>
          <w:color w:val="2C2C2A"/>
          <w:sz w:val="21"/>
          <w:szCs w:val="21"/>
        </w:rPr>
        <w:t>Go to data.rte-france.com and create a free account. Once inside, subscribe to three APIs individually: (1) Actual Generation per Production Type — gives you nuclear, solar, wind, hydro, gas output in MW every 30 minutes; (2) Consumption — gives you national and regional electricity load; (3) Physical Flows — cross-border import/export data. Each subscription gives you a client_id and client_secret. Store these immediately in a .env file.</w:t>
      </w:r>
    </w:p>
    <w:p>
      <w:pPr>
        <w:pStyle w:val="ListParagraph"/>
        <w:numPr>
          <w:ilvl w:val="0"/>
          <w:numId w:val="1"/>
        </w:numPr>
        <w:spacing w:lineRule="auto" w:line="295" w:before="0" w:after="120"/>
        <w:rPr/>
      </w:pPr>
      <w:r>
        <w:rPr>
          <w:rFonts w:eastAsia="Arial" w:cs="Arial"/>
          <w:b/>
          <w:bCs/>
          <w:color w:val="1A1A1A"/>
          <w:sz w:val="21"/>
          <w:szCs w:val="21"/>
        </w:rPr>
        <w:t>Initialize your GitHub repository</w:t>
      </w:r>
      <w:r>
        <w:rPr>
          <w:rFonts w:eastAsia="Arial" w:cs="Arial"/>
          <w:color w:val="5F5E5A"/>
          <w:sz w:val="21"/>
          <w:szCs w:val="21"/>
        </w:rPr>
        <w:t xml:space="preserve"> — </w:t>
      </w:r>
      <w:r>
        <w:rPr>
          <w:rFonts w:eastAsia="Arial" w:cs="Arial"/>
          <w:color w:val="2C2C2A"/>
          <w:sz w:val="21"/>
          <w:szCs w:val="21"/>
        </w:rPr>
        <w:t>Create a public repo called french-energy-platform (public means recruiters can find it). Create this exact folder structure right now: ingestion/ (producers and consumers), processing/ (Spark jobs), dbt/ (SQL transformations), ml/ (training scripts and MLflow), api/ (FastAPI server), dashboard/ (Streamlit app), infra/ (Docker Compose), data/raw/ (historical CSVs), docs/ (architecture diagram and screenshots), explore/ (throwaway exploration scripts). Add a .gitignore for Python, .env files, and __pycache__. Commit this skeleton immediately — your commit history starts now.</w:t>
      </w:r>
    </w:p>
    <w:p>
      <w:pPr>
        <w:pStyle w:val="ListParagraph"/>
        <w:numPr>
          <w:ilvl w:val="0"/>
          <w:numId w:val="1"/>
        </w:numPr>
        <w:spacing w:lineRule="auto" w:line="295" w:before="0" w:after="120"/>
        <w:rPr/>
      </w:pPr>
      <w:r>
        <w:rPr>
          <w:rFonts w:eastAsia="Arial" w:cs="Arial"/>
          <w:b/>
          <w:bCs/>
          <w:color w:val="1A1A1A"/>
          <w:sz w:val="21"/>
          <w:szCs w:val="21"/>
        </w:rPr>
        <w:t>Set up your Python environment</w:t>
      </w:r>
      <w:r>
        <w:rPr>
          <w:rFonts w:eastAsia="Arial" w:cs="Arial"/>
          <w:color w:val="5F5E5A"/>
          <w:sz w:val="21"/>
          <w:szCs w:val="21"/>
        </w:rPr>
        <w:t xml:space="preserve"> — </w:t>
      </w:r>
      <w:r>
        <w:rPr>
          <w:rFonts w:eastAsia="Arial" w:cs="Arial"/>
          <w:color w:val="2C2C2A"/>
          <w:sz w:val="21"/>
          <w:szCs w:val="21"/>
        </w:rPr>
        <w:t>Run: python -m venv .venv &amp;&amp; source .venv/bin/activate. Then install everything you will need for the whole week in one go: requests, python-dotenv, kafka-python, pyspark==3.5.0, delta-spark==3.1.0, dbt-core, dbt-duckdb, duckdb, mlflow, scikit-learn, lightgbm, fastapi, uvicorn, streamlit, plotly, pandas, pyarrow, minio. Pin versions in requirements.txt immediately.</w:t>
      </w:r>
    </w:p>
    <w:p>
      <w:pPr>
        <w:pStyle w:val="ListParagraph"/>
        <w:numPr>
          <w:ilvl w:val="0"/>
          <w:numId w:val="1"/>
        </w:numPr>
        <w:spacing w:lineRule="auto" w:line="295" w:before="0" w:after="120"/>
        <w:rPr/>
      </w:pPr>
      <w:r>
        <w:rPr>
          <w:rFonts w:eastAsia="Arial" w:cs="Arial"/>
          <w:b/>
          <w:bCs/>
          <w:color w:val="1A1A1A"/>
          <w:sz w:val="21"/>
          <w:szCs w:val="21"/>
        </w:rPr>
        <w:t>Verify Docker</w:t>
      </w:r>
      <w:r>
        <w:rPr>
          <w:rFonts w:eastAsia="Arial" w:cs="Arial"/>
          <w:color w:val="5F5E5A"/>
          <w:sz w:val="21"/>
          <w:szCs w:val="21"/>
        </w:rPr>
        <w:t xml:space="preserve"> — </w:t>
      </w:r>
      <w:r>
        <w:rPr>
          <w:rFonts w:eastAsia="Arial" w:cs="Arial"/>
          <w:color w:val="2C2C2A"/>
          <w:sz w:val="21"/>
          <w:szCs w:val="21"/>
        </w:rPr>
        <w:t>Run docker --version and docker compose version. If Docker Desktop is not installed, install it now — it will be needed from Day 2 onwards. Do a quick smoke test: docker run hello-world.</w:t>
      </w:r>
    </w:p>
    <w:p>
      <w:pPr>
        <w:pStyle w:val="Normal"/>
        <w:spacing w:before="0" w:after="80"/>
        <w:rPr/>
      </w:pPr>
      <w:r>
        <w:rPr/>
      </w:r>
    </w:p>
    <w:p>
      <w:pPr>
        <w:pStyle w:val="Normal"/>
        <w:pBdr>
          <w:bottom w:val="single" w:sz="2" w:space="0" w:color="CCCCCC"/>
        </w:pBdr>
        <w:spacing w:before="280" w:after="100"/>
        <w:rPr/>
      </w:pPr>
      <w:r>
        <w:rPr>
          <w:rFonts w:eastAsia="Arial" w:cs="Arial"/>
          <w:b/>
          <w:bCs/>
          <w:caps/>
          <w:color w:val="5F5E5A"/>
          <w:sz w:val="17"/>
          <w:szCs w:val="17"/>
        </w:rPr>
        <w:t>AFTERNOON — EXPLORE ALL THREE DATA SOURCES (4H)</w:t>
      </w:r>
    </w:p>
    <w:p>
      <w:pPr>
        <w:pStyle w:val="ListParagraph"/>
        <w:numPr>
          <w:ilvl w:val="0"/>
          <w:numId w:val="1"/>
        </w:numPr>
        <w:spacing w:lineRule="auto" w:line="295" w:before="0" w:after="120"/>
        <w:rPr/>
      </w:pPr>
      <w:r>
        <w:rPr>
          <w:rFonts w:eastAsia="Arial" w:cs="Arial"/>
          <w:b/>
          <w:bCs/>
          <w:color w:val="1A1A1A"/>
          <w:sz w:val="21"/>
          <w:szCs w:val="21"/>
        </w:rPr>
        <w:t>Write the RTE OAuth token handler</w:t>
      </w:r>
      <w:r>
        <w:rPr>
          <w:rFonts w:eastAsia="Arial" w:cs="Arial"/>
          <w:color w:val="5F5E5A"/>
          <w:sz w:val="21"/>
          <w:szCs w:val="21"/>
        </w:rPr>
        <w:t xml:space="preserve"> — </w:t>
      </w:r>
      <w:r>
        <w:rPr>
          <w:rFonts w:eastAsia="Arial" w:cs="Arial"/>
          <w:color w:val="2C2C2A"/>
          <w:sz w:val="21"/>
          <w:szCs w:val="21"/>
        </w:rPr>
        <w:t>Create explore/test_rte.py. The RTE API uses OAuth2 client credentials. Your token expires every 2 hours. Write a get_rte_token(client_id, client_secret) function that makes a POST request to https://digital.iservices.rte-france.com/token/oauth/ with your Base64-encoded credentials. This function will be reused everywhere — build it properly now with a token refresh check (if token_expiry - now &lt; 5 minutes, refresh). Print the token to confirm it works.</w:t>
      </w:r>
    </w:p>
    <w:p>
      <w:pPr>
        <w:pStyle w:val="ListParagraph"/>
        <w:numPr>
          <w:ilvl w:val="0"/>
          <w:numId w:val="1"/>
        </w:numPr>
        <w:spacing w:lineRule="auto" w:line="295" w:before="0" w:after="120"/>
        <w:rPr/>
      </w:pPr>
      <w:r>
        <w:rPr>
          <w:rFonts w:eastAsia="Arial" w:cs="Arial"/>
          <w:b/>
          <w:bCs/>
          <w:color w:val="1A1A1A"/>
          <w:sz w:val="21"/>
          <w:szCs w:val="21"/>
        </w:rPr>
        <w:t>Pull and study Actual Generation data</w:t>
      </w:r>
      <w:r>
        <w:rPr>
          <w:rFonts w:eastAsia="Arial" w:cs="Arial"/>
          <w:color w:val="5F5E5A"/>
          <w:sz w:val="21"/>
          <w:szCs w:val="21"/>
        </w:rPr>
        <w:t xml:space="preserve"> — </w:t>
      </w:r>
      <w:r>
        <w:rPr>
          <w:rFonts w:eastAsia="Arial" w:cs="Arial"/>
          <w:color w:val="2C2C2A"/>
          <w:sz w:val="21"/>
          <w:szCs w:val="21"/>
        </w:rPr>
        <w:t>Call the Actual Generation endpoint for the last 7 days. Print the full JSON response. Study the structure carefully: you will see a nested object with start_date, end_date, and a values array containing MW readings for each production type (NUCLEAR, SOLAR, WIND_ONSHORE, WIND_OFFSHORE, HYDRO, FOSSIL_GAS, BIOENERGY...). Note the 30-minute granularity. Write down the exact field names — you will use them on Day 3.</w:t>
      </w:r>
    </w:p>
    <w:p>
      <w:pPr>
        <w:pStyle w:val="ListParagraph"/>
        <w:numPr>
          <w:ilvl w:val="0"/>
          <w:numId w:val="1"/>
        </w:numPr>
        <w:spacing w:lineRule="auto" w:line="295" w:before="0" w:after="120"/>
        <w:rPr/>
      </w:pPr>
      <w:r>
        <w:rPr>
          <w:rFonts w:eastAsia="Arial" w:cs="Arial"/>
          <w:b/>
          <w:bCs/>
          <w:color w:val="1A1A1A"/>
          <w:sz w:val="21"/>
          <w:szCs w:val="21"/>
        </w:rPr>
        <w:t>Pull and study Consumption data</w:t>
      </w:r>
      <w:r>
        <w:rPr>
          <w:rFonts w:eastAsia="Arial" w:cs="Arial"/>
          <w:color w:val="5F5E5A"/>
          <w:sz w:val="21"/>
          <w:szCs w:val="21"/>
        </w:rPr>
        <w:t xml:space="preserve"> — </w:t>
      </w:r>
      <w:r>
        <w:rPr>
          <w:rFonts w:eastAsia="Arial" w:cs="Arial"/>
          <w:color w:val="2C2C2A"/>
          <w:sz w:val="21"/>
          <w:szCs w:val="21"/>
        </w:rPr>
        <w:t>Same exercise for the Consumption endpoint. Note: consumption comes with national totals AND regional breakdowns (Île-de-France, Auvergne-Rhône-Alpes, PACA, etc.). This regional data is what makes the dashboard map possible. Write down the region codes.</w:t>
      </w:r>
    </w:p>
    <w:p>
      <w:pPr>
        <w:pStyle w:val="ListParagraph"/>
        <w:numPr>
          <w:ilvl w:val="0"/>
          <w:numId w:val="1"/>
        </w:numPr>
        <w:spacing w:lineRule="auto" w:line="295" w:before="0" w:after="120"/>
        <w:rPr/>
      </w:pPr>
      <w:r>
        <w:rPr>
          <w:rFonts w:eastAsia="Arial" w:cs="Arial"/>
          <w:b/>
          <w:bCs/>
          <w:color w:val="1A1A1A"/>
          <w:sz w:val="21"/>
          <w:szCs w:val="21"/>
        </w:rPr>
        <w:t>Download and explore the éCO2mix historical CSV</w:t>
      </w:r>
      <w:r>
        <w:rPr>
          <w:rFonts w:eastAsia="Arial" w:cs="Arial"/>
          <w:color w:val="5F5E5A"/>
          <w:sz w:val="21"/>
          <w:szCs w:val="21"/>
        </w:rPr>
        <w:t xml:space="preserve"> — </w:t>
      </w:r>
      <w:r>
        <w:rPr>
          <w:rFonts w:eastAsia="Arial" w:cs="Arial"/>
          <w:color w:val="2C2C2A"/>
          <w:sz w:val="21"/>
          <w:szCs w:val="21"/>
        </w:rPr>
        <w:t>Go to rte-france.com, find the éCO2mix download page, and download at least 2 years of data (get everything available — it is free). Save it to data/raw/eco2mix_historical.csv. Open it in a Python script with pandas: check dtypes, count nulls per column, look at the date range, and check for gaps. Write your findings in docs/data_schema.md.</w:t>
      </w:r>
    </w:p>
    <w:p>
      <w:pPr>
        <w:pStyle w:val="ListParagraph"/>
        <w:numPr>
          <w:ilvl w:val="0"/>
          <w:numId w:val="1"/>
        </w:numPr>
        <w:spacing w:lineRule="auto" w:line="295" w:before="0" w:after="120"/>
        <w:rPr/>
      </w:pPr>
      <w:r>
        <w:rPr>
          <w:rFonts w:eastAsia="Arial" w:cs="Arial"/>
          <w:b/>
          <w:bCs/>
          <w:color w:val="1A1A1A"/>
          <w:sz w:val="21"/>
          <w:szCs w:val="21"/>
        </w:rPr>
        <w:t>Test Open-Meteo weather API</w:t>
      </w:r>
      <w:r>
        <w:rPr>
          <w:rFonts w:eastAsia="Arial" w:cs="Arial"/>
          <w:color w:val="5F5E5A"/>
          <w:sz w:val="21"/>
          <w:szCs w:val="21"/>
        </w:rPr>
        <w:t xml:space="preserve"> — </w:t>
      </w:r>
      <w:r>
        <w:rPr>
          <w:rFonts w:eastAsia="Arial" w:cs="Arial"/>
          <w:color w:val="2C2C2A"/>
          <w:sz w:val="21"/>
          <w:szCs w:val="21"/>
        </w:rPr>
        <w:t>This API needs zero authentication. Simply call: https://api.open-meteo.com/v1/forecast?latitude=48.85&amp;longitude=2.35&amp;hourly=temperature_2m&amp;past_days=7. The response gives you hourly Paris temperature for the last 7 days. Study the timestamp format — you will need to align it with RTE's 30-minute intervals on Day 3.</w:t>
      </w:r>
    </w:p>
    <w:p>
      <w:pPr>
        <w:pStyle w:val="ListParagraph"/>
        <w:numPr>
          <w:ilvl w:val="0"/>
          <w:numId w:val="1"/>
        </w:numPr>
        <w:spacing w:lineRule="auto" w:line="295" w:before="0" w:after="120"/>
        <w:rPr/>
      </w:pPr>
      <w:r>
        <w:rPr>
          <w:rFonts w:eastAsia="Arial" w:cs="Arial"/>
          <w:b/>
          <w:bCs/>
          <w:color w:val="1A1A1A"/>
          <w:sz w:val="21"/>
          <w:szCs w:val="21"/>
        </w:rPr>
        <w:t>Write your data schema document</w:t>
      </w:r>
      <w:r>
        <w:rPr>
          <w:rFonts w:eastAsia="Arial" w:cs="Arial"/>
          <w:color w:val="5F5E5A"/>
          <w:sz w:val="21"/>
          <w:szCs w:val="21"/>
        </w:rPr>
        <w:t xml:space="preserve"> — </w:t>
      </w:r>
      <w:r>
        <w:rPr>
          <w:rFonts w:eastAsia="Arial" w:cs="Arial"/>
          <w:color w:val="2C2C2A"/>
          <w:sz w:val="21"/>
          <w:szCs w:val="21"/>
        </w:rPr>
        <w:t>Create docs/data_schema.md listing every field you will use from each source: field name, data type, unit, granularity, known quirks (e.g. 'null values appear during grid outages', 'timestamps are in UTC'). This document forces clarity before you write a single pipeline line, and it looks very professional in your GitHub repo.</w:t>
      </w:r>
    </w:p>
    <w:p>
      <w:pPr>
        <w:pStyle w:val="Normal"/>
        <w:spacing w:before="0" w:after="80"/>
        <w:rPr/>
      </w:pPr>
      <w:r>
        <w:rPr/>
      </w:r>
    </w:p>
    <w:p>
      <w:pPr>
        <w:pStyle w:val="Normal"/>
        <w:spacing w:before="0" w:after="100"/>
        <w:rPr/>
      </w:pPr>
      <w:r>
        <w:rPr/>
      </w:r>
    </w:p>
    <w:tbl>
      <w:tblPr>
        <w:tblW w:w="9360" w:type="dxa"/>
        <w:jc w:val="left"/>
        <w:tblInd w:w="0" w:type="dxa"/>
        <w:tblLayout w:type="fixed"/>
        <w:tblCellMar>
          <w:top w:w="140" w:type="dxa"/>
          <w:left w:w="200" w:type="dxa"/>
          <w:bottom w:w="140" w:type="dxa"/>
          <w:right w:w="120" w:type="dxa"/>
        </w:tblCellMar>
      </w:tblPr>
      <w:tblGrid>
        <w:gridCol w:w="320"/>
        <w:gridCol w:w="9039"/>
      </w:tblGrid>
      <w:tr>
        <w:trPr/>
        <w:tc>
          <w:tcPr>
            <w:tcW w:w="320" w:type="dxa"/>
            <w:tcBorders/>
            <w:shd w:fill="1E5FA3" w:val="clear"/>
            <w:vAlign w:val="center"/>
          </w:tcPr>
          <w:p>
            <w:pPr>
              <w:pStyle w:val="Normal"/>
              <w:spacing w:before="0" w:after="0"/>
              <w:jc w:val="center"/>
              <w:rPr/>
            </w:pPr>
            <w:r>
              <w:rPr>
                <w:rFonts w:eastAsia="Arial" w:cs="Arial"/>
                <w:b/>
                <w:bCs/>
                <w:color w:val="FFFFFF"/>
                <w:sz w:val="26"/>
                <w:szCs w:val="26"/>
              </w:rPr>
              <w:t>✓</w:t>
            </w:r>
          </w:p>
        </w:tc>
        <w:tc>
          <w:tcPr>
            <w:tcW w:w="9039" w:type="dxa"/>
            <w:tcBorders/>
            <w:shd w:fill="D6E4F4" w:val="clear"/>
            <w:tcMar>
              <w:left w:w="180" w:type="dxa"/>
              <w:right w:w="180" w:type="dxa"/>
            </w:tcMar>
          </w:tcPr>
          <w:p>
            <w:pPr>
              <w:pStyle w:val="Normal"/>
              <w:spacing w:before="0" w:after="40"/>
              <w:rPr/>
            </w:pPr>
            <w:r>
              <w:rPr>
                <w:rFonts w:eastAsia="Arial" w:cs="Arial"/>
                <w:b/>
                <w:bCs/>
                <w:caps/>
                <w:color w:val="1E5FA3"/>
                <w:sz w:val="17"/>
                <w:szCs w:val="17"/>
              </w:rPr>
              <w:t>END OF DAY DELIVERABLE</w:t>
            </w:r>
          </w:p>
          <w:p>
            <w:pPr>
              <w:pStyle w:val="Normal"/>
              <w:spacing w:before="0" w:after="0"/>
              <w:rPr/>
            </w:pPr>
            <w:r>
              <w:rPr>
                <w:rFonts w:eastAsia="Arial" w:cs="Arial"/>
                <w:color w:val="2C2C2A"/>
                <w:sz w:val="20"/>
                <w:szCs w:val="20"/>
              </w:rPr>
              <w:t>GitHub repo is live with full folder structure. All three data sources have been tested and return real data. docs/data_schema.md is written. All Python dependencies are installed and pinned in requirements.txt.</w:t>
            </w:r>
          </w:p>
        </w:tc>
      </w:tr>
    </w:tbl>
    <w:p>
      <w:pPr>
        <w:pStyle w:val="Normal"/>
        <w:spacing w:before="0" w:after="120"/>
        <w:rPr/>
      </w:pPr>
      <w:r>
        <w:rPr/>
      </w:r>
    </w:p>
    <w:tbl>
      <w:tblPr>
        <w:tblW w:w="9360" w:type="dxa"/>
        <w:jc w:val="left"/>
        <w:tblInd w:w="0" w:type="dxa"/>
        <w:tblLayout w:type="fixed"/>
        <w:tblCellMar>
          <w:top w:w="120" w:type="dxa"/>
          <w:left w:w="180" w:type="dxa"/>
          <w:bottom w:w="120" w:type="dxa"/>
          <w:right w:w="120" w:type="dxa"/>
        </w:tblCellMar>
      </w:tblPr>
      <w:tblGrid>
        <w:gridCol w:w="320"/>
        <w:gridCol w:w="9039"/>
      </w:tblGrid>
      <w:tr>
        <w:trPr/>
        <w:tc>
          <w:tcPr>
            <w:tcW w:w="320" w:type="dxa"/>
            <w:tcBorders/>
            <w:shd w:fill="B36A00" w:val="clear"/>
            <w:vAlign w:val="center"/>
          </w:tcPr>
          <w:p>
            <w:pPr>
              <w:pStyle w:val="Normal"/>
              <w:spacing w:before="0" w:after="0"/>
              <w:jc w:val="center"/>
              <w:rPr/>
            </w:pPr>
            <w:r>
              <w:rPr>
                <w:rFonts w:eastAsia="Arial" w:cs="Arial"/>
                <w:b/>
                <w:bCs/>
                <w:color w:val="FFFFFF"/>
                <w:sz w:val="26"/>
                <w:szCs w:val="26"/>
              </w:rPr>
              <w:t>!</w:t>
            </w:r>
          </w:p>
        </w:tc>
        <w:tc>
          <w:tcPr>
            <w:tcW w:w="9039" w:type="dxa"/>
            <w:tcBorders/>
            <w:shd w:fill="FDF0D5" w:val="clear"/>
            <w:tcMar>
              <w:right w:w="180" w:type="dxa"/>
            </w:tcMar>
          </w:tcPr>
          <w:p>
            <w:pPr>
              <w:pStyle w:val="Normal"/>
              <w:spacing w:before="0" w:after="40"/>
              <w:rPr/>
            </w:pPr>
            <w:r>
              <w:rPr>
                <w:rFonts w:eastAsia="Arial" w:cs="Arial"/>
                <w:b/>
                <w:bCs/>
                <w:caps/>
                <w:color w:val="B36A00"/>
                <w:sz w:val="17"/>
                <w:szCs w:val="17"/>
              </w:rPr>
              <w:t>RECRUITER TIP</w:t>
            </w:r>
          </w:p>
          <w:p>
            <w:pPr>
              <w:pStyle w:val="Normal"/>
              <w:spacing w:before="0" w:after="0"/>
              <w:rPr/>
            </w:pPr>
            <w:r>
              <w:rPr>
                <w:rFonts w:eastAsia="Arial" w:cs="Arial"/>
                <w:color w:val="2C2C2A"/>
                <w:sz w:val="20"/>
                <w:szCs w:val="20"/>
              </w:rPr>
              <w:t>Commit every hour today, even if it is just a note or a script. Recruiters look at your commit history — seven days of consistent commits signals professionalism and discipline that most junior candidates do not have.</w:t>
            </w:r>
          </w:p>
        </w:tc>
      </w:tr>
    </w:tbl>
    <w:p>
      <w:pPr>
        <w:pStyle w:val="Normal"/>
        <w:spacing w:before="0" w:after="0"/>
        <w:rPr/>
      </w:pPr>
      <w:r>
        <w:rPr/>
      </w:r>
      <w:r>
        <w:br w:type="page"/>
      </w:r>
    </w:p>
    <w:tbl>
      <w:tblPr>
        <w:tblW w:w="9360" w:type="dxa"/>
        <w:jc w:val="left"/>
        <w:tblInd w:w="0" w:type="dxa"/>
        <w:tblLayout w:type="fixed"/>
        <w:tblCellMar>
          <w:top w:w="220" w:type="dxa"/>
          <w:left w:w="280" w:type="dxa"/>
          <w:bottom w:w="160" w:type="dxa"/>
          <w:right w:w="280" w:type="dxa"/>
        </w:tblCellMar>
      </w:tblPr>
      <w:tblGrid>
        <w:gridCol w:w="9360"/>
      </w:tblGrid>
      <w:tr>
        <w:trPr/>
        <w:tc>
          <w:tcPr>
            <w:tcW w:w="9360" w:type="dxa"/>
            <w:tcBorders/>
            <w:shd w:fill="D4EEE6" w:val="clear"/>
          </w:tcPr>
          <w:p>
            <w:pPr>
              <w:pStyle w:val="Normal"/>
              <w:pageBreakBefore/>
              <w:spacing w:before="0" w:after="60"/>
              <w:rPr/>
            </w:pPr>
            <w:r>
              <w:rPr>
                <w:rFonts w:eastAsia="Arial" w:cs="Arial"/>
                <w:b/>
                <w:bCs/>
                <w:caps/>
                <w:color w:val="0F6E56"/>
                <w:sz w:val="18"/>
                <w:szCs w:val="18"/>
              </w:rPr>
              <w:t xml:space="preserve">DAY 2  ·  </w:t>
            </w:r>
            <w:r>
              <w:rPr>
                <w:rFonts w:eastAsia="Arial" w:cs="Arial"/>
                <w:b/>
                <w:bCs/>
                <w:color w:val="0F6E56"/>
                <w:sz w:val="24"/>
                <w:szCs w:val="24"/>
              </w:rPr>
              <w:t>Kafka Ingestion Pipeline</w:t>
            </w:r>
          </w:p>
          <w:p>
            <w:pPr>
              <w:pStyle w:val="Normal"/>
              <w:spacing w:before="0" w:after="0"/>
              <w:rPr/>
            </w:pPr>
            <w:r>
              <w:rPr>
                <w:rFonts w:eastAsia="Arial" w:cs="Arial"/>
                <w:i/>
                <w:iCs/>
                <w:color w:val="0F6E56"/>
                <w:sz w:val="18"/>
                <w:szCs w:val="18"/>
              </w:rPr>
              <w:t>Estimated time: 7 hours · Your data starts flowing in real time</w:t>
            </w:r>
          </w:p>
        </w:tc>
      </w:tr>
    </w:tbl>
    <w:p>
      <w:pPr>
        <w:pStyle w:val="Normal"/>
        <w:spacing w:before="0" w:after="180"/>
        <w:rPr/>
      </w:pPr>
      <w:r>
        <w:rPr/>
      </w:r>
    </w:p>
    <w:tbl>
      <w:tblPr>
        <w:tblW w:w="9360" w:type="dxa"/>
        <w:jc w:val="left"/>
        <w:tblInd w:w="1" w:type="dxa"/>
        <w:tblLayout w:type="fixed"/>
        <w:tblCellMar>
          <w:top w:w="140" w:type="dxa"/>
          <w:left w:w="240" w:type="dxa"/>
          <w:bottom w:w="140" w:type="dxa"/>
          <w:right w:w="240" w:type="dxa"/>
        </w:tblCellMar>
      </w:tblPr>
      <w:tblGrid>
        <w:gridCol w:w="9360"/>
      </w:tblGrid>
      <w:tr>
        <w:trPr/>
        <w:tc>
          <w:tcPr>
            <w:tcW w:w="9360" w:type="dxa"/>
            <w:tcBorders>
              <w:left w:val="single" w:sz="14" w:space="0" w:color="0F6E56"/>
            </w:tcBorders>
            <w:shd w:fill="D4EEE6" w:val="clear"/>
          </w:tcPr>
          <w:p>
            <w:pPr>
              <w:pStyle w:val="Normal"/>
              <w:spacing w:before="0" w:after="60"/>
              <w:rPr/>
            </w:pPr>
            <w:r>
              <w:rPr>
                <w:rFonts w:eastAsia="Arial" w:cs="Arial"/>
                <w:b/>
                <w:bCs/>
                <w:caps/>
                <w:color w:val="0F6E56"/>
                <w:sz w:val="19"/>
                <w:szCs w:val="19"/>
              </w:rPr>
              <w:t>Why this day matters</w:t>
            </w:r>
          </w:p>
          <w:p>
            <w:pPr>
              <w:pStyle w:val="Normal"/>
              <w:spacing w:before="0" w:after="0"/>
              <w:rPr/>
            </w:pPr>
            <w:r>
              <w:rPr>
                <w:rFonts w:eastAsia="Arial" w:cs="Arial"/>
                <w:color w:val="2C2C2A"/>
                <w:sz w:val="20"/>
                <w:szCs w:val="20"/>
              </w:rPr>
              <w:t>Kafka is the single most mentioned tool in French data engineering job postings. Building a real Kafka pipeline — not just running a tutorial — is what separates you from 90% of candidates. Today you build the ingestion layer: data flows from the RTE API into Kafka topics, and from Kafka into MinIO (your data lake storage). By the end of today, real French electricity data is moving through your system every 30 minutes automatically.</w:t>
            </w:r>
          </w:p>
        </w:tc>
      </w:tr>
    </w:tbl>
    <w:p>
      <w:pPr>
        <w:pStyle w:val="Normal"/>
        <w:spacing w:before="0" w:after="200"/>
        <w:rPr/>
      </w:pPr>
      <w:r>
        <w:rPr/>
      </w:r>
    </w:p>
    <w:p>
      <w:pPr>
        <w:pStyle w:val="Normal"/>
        <w:spacing w:before="0" w:after="80"/>
        <w:rPr/>
      </w:pPr>
      <w:r>
        <w:rPr>
          <w:rFonts w:eastAsia="Arial" w:cs="Arial"/>
          <w:b/>
          <w:bCs/>
          <w:caps/>
          <w:color w:val="5F5E5A"/>
          <w:sz w:val="18"/>
          <w:szCs w:val="18"/>
        </w:rPr>
        <w:t>Tools used today</w:t>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D4EEE6" w:val="clear"/>
          </w:tcPr>
          <w:p>
            <w:pPr>
              <w:pStyle w:val="Normal"/>
              <w:spacing w:before="0" w:after="30"/>
              <w:rPr/>
            </w:pPr>
            <w:r>
              <w:rPr>
                <w:rFonts w:eastAsia="Arial" w:cs="Arial"/>
                <w:b/>
                <w:bCs/>
                <w:color w:val="0F6E56"/>
                <w:sz w:val="20"/>
                <w:szCs w:val="20"/>
              </w:rPr>
              <w:t>Apache Kafka</w:t>
            </w:r>
          </w:p>
          <w:p>
            <w:pPr>
              <w:pStyle w:val="Normal"/>
              <w:spacing w:before="0" w:after="0"/>
              <w:rPr/>
            </w:pPr>
            <w:r>
              <w:rPr>
                <w:rFonts w:eastAsia="Arial" w:cs="Arial"/>
                <w:color w:val="5F5E5A"/>
                <w:sz w:val="18"/>
                <w:szCs w:val="18"/>
              </w:rPr>
              <w:t>Streaming backbone</w:t>
            </w:r>
          </w:p>
        </w:tc>
        <w:tc>
          <w:tcPr>
            <w:tcW w:w="3120" w:type="dxa"/>
            <w:tcBorders>
              <w:top w:val="single" w:sz="2" w:space="0" w:color="CCCCCC"/>
              <w:left w:val="single" w:sz="2" w:space="0" w:color="CCCCCC"/>
              <w:bottom w:val="single" w:sz="2" w:space="0" w:color="CCCCCC"/>
              <w:right w:val="single" w:sz="2" w:space="0" w:color="CCCCCC"/>
            </w:tcBorders>
            <w:shd w:fill="D4EEE6" w:val="clear"/>
          </w:tcPr>
          <w:p>
            <w:pPr>
              <w:pStyle w:val="Normal"/>
              <w:spacing w:before="0" w:after="30"/>
              <w:rPr/>
            </w:pPr>
            <w:r>
              <w:rPr>
                <w:rFonts w:eastAsia="Arial" w:cs="Arial"/>
                <w:b/>
                <w:bCs/>
                <w:color w:val="0F6E56"/>
                <w:sz w:val="20"/>
                <w:szCs w:val="20"/>
              </w:rPr>
              <w:t>Docker Compose</w:t>
            </w:r>
          </w:p>
          <w:p>
            <w:pPr>
              <w:pStyle w:val="Normal"/>
              <w:spacing w:before="0" w:after="0"/>
              <w:rPr/>
            </w:pPr>
            <w:r>
              <w:rPr>
                <w:rFonts w:eastAsia="Arial" w:cs="Arial"/>
                <w:color w:val="5F5E5A"/>
                <w:sz w:val="18"/>
                <w:szCs w:val="18"/>
              </w:rPr>
              <w:t>Infra orchestration</w:t>
            </w:r>
          </w:p>
        </w:tc>
        <w:tc>
          <w:tcPr>
            <w:tcW w:w="3120" w:type="dxa"/>
            <w:tcBorders>
              <w:top w:val="single" w:sz="2" w:space="0" w:color="CCCCCC"/>
              <w:left w:val="single" w:sz="2" w:space="0" w:color="CCCCCC"/>
              <w:bottom w:val="single" w:sz="2" w:space="0" w:color="CCCCCC"/>
              <w:right w:val="single" w:sz="2" w:space="0" w:color="CCCCCC"/>
            </w:tcBorders>
            <w:shd w:fill="D4EEE6" w:val="clear"/>
          </w:tcPr>
          <w:p>
            <w:pPr>
              <w:pStyle w:val="Normal"/>
              <w:spacing w:before="0" w:after="30"/>
              <w:rPr/>
            </w:pPr>
            <w:r>
              <w:rPr>
                <w:rFonts w:eastAsia="Arial" w:cs="Arial"/>
                <w:b/>
                <w:bCs/>
                <w:color w:val="0F6E56"/>
                <w:sz w:val="20"/>
                <w:szCs w:val="20"/>
              </w:rPr>
              <w:t>MinIO</w:t>
            </w:r>
          </w:p>
          <w:p>
            <w:pPr>
              <w:pStyle w:val="Normal"/>
              <w:spacing w:before="0" w:after="0"/>
              <w:rPr/>
            </w:pPr>
            <w:r>
              <w:rPr>
                <w:rFonts w:eastAsia="Arial" w:cs="Arial"/>
                <w:color w:val="5F5E5A"/>
                <w:sz w:val="18"/>
                <w:szCs w:val="18"/>
              </w:rPr>
              <w:t>Local S3-compatible lake</w:t>
            </w:r>
          </w:p>
        </w:tc>
      </w:tr>
      <w:tr>
        <w:trPr/>
        <w:tc>
          <w:tcPr>
            <w:tcW w:w="3120" w:type="dxa"/>
            <w:tcBorders>
              <w:top w:val="single" w:sz="2" w:space="0" w:color="CCCCCC"/>
              <w:left w:val="single" w:sz="2" w:space="0" w:color="CCCCCC"/>
              <w:bottom w:val="single" w:sz="2" w:space="0" w:color="CCCCCC"/>
              <w:right w:val="single" w:sz="2" w:space="0" w:color="CCCCCC"/>
            </w:tcBorders>
            <w:shd w:fill="D4EEE6" w:val="clear"/>
          </w:tcPr>
          <w:p>
            <w:pPr>
              <w:pStyle w:val="Normal"/>
              <w:spacing w:before="0" w:after="30"/>
              <w:rPr/>
            </w:pPr>
            <w:r>
              <w:rPr>
                <w:rFonts w:eastAsia="Arial" w:cs="Arial"/>
                <w:b/>
                <w:bCs/>
                <w:color w:val="0F6E56"/>
                <w:sz w:val="20"/>
                <w:szCs w:val="20"/>
              </w:rPr>
              <w:t>kafka-python</w:t>
            </w:r>
          </w:p>
          <w:p>
            <w:pPr>
              <w:pStyle w:val="Normal"/>
              <w:spacing w:before="0" w:after="0"/>
              <w:rPr/>
            </w:pPr>
            <w:r>
              <w:rPr>
                <w:rFonts w:eastAsia="Arial" w:cs="Arial"/>
                <w:color w:val="5F5E5A"/>
                <w:sz w:val="18"/>
                <w:szCs w:val="18"/>
              </w:rPr>
              <w:t>Producer/consumer lib</w:t>
            </w:r>
          </w:p>
        </w:tc>
        <w:tc>
          <w:tcPr>
            <w:tcW w:w="3120" w:type="dxa"/>
            <w:tcBorders>
              <w:top w:val="single" w:sz="2" w:space="0" w:color="CCCCCC"/>
              <w:left w:val="single" w:sz="2" w:space="0" w:color="CCCCCC"/>
              <w:bottom w:val="single" w:sz="2" w:space="0" w:color="CCCCCC"/>
              <w:right w:val="single" w:sz="2" w:space="0" w:color="CCCCCC"/>
            </w:tcBorders>
            <w:shd w:fill="D4EEE6" w:val="clear"/>
          </w:tcPr>
          <w:p>
            <w:pPr>
              <w:pStyle w:val="Normal"/>
              <w:spacing w:before="0" w:after="30"/>
              <w:rPr/>
            </w:pPr>
            <w:r>
              <w:rPr>
                <w:rFonts w:eastAsia="Arial" w:cs="Arial"/>
                <w:b/>
                <w:bCs/>
                <w:color w:val="0F6E56"/>
                <w:sz w:val="20"/>
                <w:szCs w:val="20"/>
              </w:rPr>
              <w:t>Kafka UI</w:t>
            </w:r>
          </w:p>
          <w:p>
            <w:pPr>
              <w:pStyle w:val="Normal"/>
              <w:spacing w:before="0" w:after="0"/>
              <w:rPr/>
            </w:pPr>
            <w:r>
              <w:rPr>
                <w:rFonts w:eastAsia="Arial" w:cs="Arial"/>
                <w:color w:val="5F5E5A"/>
                <w:sz w:val="18"/>
                <w:szCs w:val="18"/>
              </w:rPr>
              <w:t>Visual monitoring</w:t>
            </w:r>
          </w:p>
        </w:tc>
        <w:tc>
          <w:tcPr>
            <w:tcW w:w="3120" w:type="dxa"/>
            <w:tcBorders>
              <w:top w:val="single" w:sz="2" w:space="0" w:color="CCCCCC"/>
              <w:left w:val="single" w:sz="2" w:space="0" w:color="CCCCCC"/>
              <w:bottom w:val="single" w:sz="2" w:space="0" w:color="CCCCCC"/>
              <w:right w:val="single" w:sz="2" w:space="0" w:color="CCCCCC"/>
            </w:tcBorders>
            <w:shd w:fill="D4EEE6" w:val="clear"/>
          </w:tcPr>
          <w:p>
            <w:pPr>
              <w:pStyle w:val="Normal"/>
              <w:spacing w:before="0" w:after="30"/>
              <w:rPr/>
            </w:pPr>
            <w:r>
              <w:rPr>
                <w:rFonts w:eastAsia="Arial" w:cs="Arial"/>
                <w:b/>
                <w:bCs/>
                <w:color w:val="0F6E56"/>
                <w:sz w:val="20"/>
                <w:szCs w:val="20"/>
              </w:rPr>
              <w:t>minio (Python)</w:t>
            </w:r>
          </w:p>
          <w:p>
            <w:pPr>
              <w:pStyle w:val="Normal"/>
              <w:spacing w:before="0" w:after="0"/>
              <w:rPr/>
            </w:pPr>
            <w:r>
              <w:rPr>
                <w:rFonts w:eastAsia="Arial" w:cs="Arial"/>
                <w:color w:val="5F5E5A"/>
                <w:sz w:val="18"/>
                <w:szCs w:val="18"/>
              </w:rPr>
              <w:t>S3 client library</w:t>
            </w:r>
          </w:p>
        </w:tc>
      </w:tr>
    </w:tbl>
    <w:p>
      <w:pPr>
        <w:pStyle w:val="Normal"/>
        <w:spacing w:before="0" w:after="220"/>
        <w:rPr/>
      </w:pPr>
      <w:r>
        <w:rPr/>
      </w:r>
    </w:p>
    <w:p>
      <w:pPr>
        <w:pStyle w:val="Normal"/>
        <w:pBdr>
          <w:bottom w:val="single" w:sz="2" w:space="0" w:color="CCCCCC"/>
        </w:pBdr>
        <w:spacing w:before="280" w:after="100"/>
        <w:rPr/>
      </w:pPr>
      <w:r>
        <w:rPr>
          <w:rFonts w:eastAsia="Arial" w:cs="Arial"/>
          <w:b/>
          <w:bCs/>
          <w:caps/>
          <w:color w:val="5F5E5A"/>
          <w:sz w:val="17"/>
          <w:szCs w:val="17"/>
        </w:rPr>
        <w:t>MORNING — INFRASTRUCTURE SETUP (3H)</w:t>
      </w:r>
    </w:p>
    <w:p>
      <w:pPr>
        <w:pStyle w:val="ListParagraph"/>
        <w:numPr>
          <w:ilvl w:val="0"/>
          <w:numId w:val="1"/>
        </w:numPr>
        <w:spacing w:lineRule="auto" w:line="295" w:before="0" w:after="120"/>
        <w:rPr/>
      </w:pPr>
      <w:r>
        <w:rPr>
          <w:rFonts w:eastAsia="Arial" w:cs="Arial"/>
          <w:b/>
          <w:bCs/>
          <w:color w:val="1A1A1A"/>
          <w:sz w:val="21"/>
          <w:szCs w:val="21"/>
        </w:rPr>
        <w:t>Write docker-compose.yml with 4 services</w:t>
      </w:r>
      <w:r>
        <w:rPr>
          <w:rFonts w:eastAsia="Arial" w:cs="Arial"/>
          <w:color w:val="5F5E5A"/>
          <w:sz w:val="21"/>
          <w:szCs w:val="21"/>
        </w:rPr>
        <w:t xml:space="preserve"> — </w:t>
      </w:r>
      <w:r>
        <w:rPr>
          <w:rFonts w:eastAsia="Arial" w:cs="Arial"/>
          <w:color w:val="2C2C2A"/>
          <w:sz w:val="21"/>
          <w:szCs w:val="21"/>
        </w:rPr>
        <w:t>Define the following services: (1) Zookeeper (bitnami/zookeeper:latest) — Kafka's coordination layer, runs on port 2181; (2) Kafka (bitnami/kafka:latest) — the message broker, runs on port 9092, configured to use Zookeeper; (3) MinIO (minio/minio:latest) — your local S3-compatible object storage, runs on ports 9000 (API) and 9001 (console UI), with a local volume mount for data persistence; (4) Kafka UI (provectuslabs/kafka-ui:latest) — a visual dashboard for monitoring topics and messages, runs on port 8080. All secrets (MinIO access key, secret key) go in a .env file — never hardcode them.</w:t>
      </w:r>
    </w:p>
    <w:p>
      <w:pPr>
        <w:pStyle w:val="ListParagraph"/>
        <w:numPr>
          <w:ilvl w:val="0"/>
          <w:numId w:val="1"/>
        </w:numPr>
        <w:spacing w:lineRule="auto" w:line="295" w:before="0" w:after="120"/>
        <w:rPr/>
      </w:pPr>
      <w:r>
        <w:rPr>
          <w:rFonts w:eastAsia="Arial" w:cs="Arial"/>
          <w:b/>
          <w:bCs/>
          <w:color w:val="1A1A1A"/>
          <w:sz w:val="21"/>
          <w:szCs w:val="21"/>
        </w:rPr>
        <w:t>Create your Kafka topics</w:t>
      </w:r>
      <w:r>
        <w:rPr>
          <w:rFonts w:eastAsia="Arial" w:cs="Arial"/>
          <w:color w:val="5F5E5A"/>
          <w:sz w:val="21"/>
          <w:szCs w:val="21"/>
        </w:rPr>
        <w:t xml:space="preserve"> — </w:t>
      </w:r>
      <w:r>
        <w:rPr>
          <w:rFonts w:eastAsia="Arial" w:cs="Arial"/>
          <w:color w:val="2C2C2A"/>
          <w:sz w:val="21"/>
          <w:szCs w:val="21"/>
        </w:rPr>
        <w:t>Run docker compose up -d to start the infrastructure. Then create three Kafka topics using the Kafka CLI inside the container: rte.generation (energy production mix data), rte.consumption (national and regional load data), weather.paris (Paris temperature readings). Configure each with partitions=3 and replication-factor=1 (you only have one broker). Partitioning allows parallel consumption later. Open Kafka UI at localhost:8080 and confirm all three topics appear.</w:t>
      </w:r>
    </w:p>
    <w:p>
      <w:pPr>
        <w:pStyle w:val="ListParagraph"/>
        <w:numPr>
          <w:ilvl w:val="0"/>
          <w:numId w:val="1"/>
        </w:numPr>
        <w:spacing w:lineRule="auto" w:line="295" w:before="0" w:after="120"/>
        <w:rPr/>
      </w:pPr>
      <w:r>
        <w:rPr>
          <w:rFonts w:eastAsia="Arial" w:cs="Arial"/>
          <w:b/>
          <w:bCs/>
          <w:color w:val="1A1A1A"/>
          <w:sz w:val="21"/>
          <w:szCs w:val="21"/>
        </w:rPr>
        <w:t>Set up MinIO bucket</w:t>
      </w:r>
      <w:r>
        <w:rPr>
          <w:rFonts w:eastAsia="Arial" w:cs="Arial"/>
          <w:color w:val="5F5E5A"/>
          <w:sz w:val="21"/>
          <w:szCs w:val="21"/>
        </w:rPr>
        <w:t xml:space="preserve"> — </w:t>
      </w:r>
      <w:r>
        <w:rPr>
          <w:rFonts w:eastAsia="Arial" w:cs="Arial"/>
          <w:color w:val="2C2C2A"/>
          <w:sz w:val="21"/>
          <w:szCs w:val="21"/>
        </w:rPr>
        <w:t>Open the MinIO console at localhost:9001. Log in with your access key and secret. Create a bucket called energy-lake. Inside it, create three prefixes (folders) manually: bronze/ (raw incoming data), silver/ (cleaned data, created on Day 3), gold/ (aggregated data, created on Day 4). This is the medallion architecture — a standard pattern in modern lakehouses.</w:t>
      </w:r>
    </w:p>
    <w:p>
      <w:pPr>
        <w:pStyle w:val="Normal"/>
        <w:spacing w:before="0" w:after="80"/>
        <w:rPr/>
      </w:pPr>
      <w:r>
        <w:rPr/>
      </w:r>
    </w:p>
    <w:p>
      <w:pPr>
        <w:pStyle w:val="Normal"/>
        <w:pBdr>
          <w:bottom w:val="single" w:sz="2" w:space="0" w:color="CCCCCC"/>
        </w:pBdr>
        <w:spacing w:before="280" w:after="100"/>
        <w:rPr/>
      </w:pPr>
      <w:r>
        <w:rPr>
          <w:rFonts w:eastAsia="Arial" w:cs="Arial"/>
          <w:b/>
          <w:bCs/>
          <w:caps/>
          <w:color w:val="5F5E5A"/>
          <w:sz w:val="17"/>
          <w:szCs w:val="17"/>
        </w:rPr>
        <w:t>AFTERNOON — PRODUCERS AND CONSUMERS (4H)</w:t>
      </w:r>
    </w:p>
    <w:p>
      <w:pPr>
        <w:pStyle w:val="ListParagraph"/>
        <w:numPr>
          <w:ilvl w:val="0"/>
          <w:numId w:val="1"/>
        </w:numPr>
        <w:spacing w:lineRule="auto" w:line="295" w:before="0" w:after="120"/>
        <w:rPr/>
      </w:pPr>
      <w:r>
        <w:rPr>
          <w:rFonts w:eastAsia="Arial" w:cs="Arial"/>
          <w:b/>
          <w:bCs/>
          <w:color w:val="1A1A1A"/>
          <w:sz w:val="21"/>
          <w:szCs w:val="21"/>
        </w:rPr>
        <w:t>Write ingestion/producer_rte.py</w:t>
      </w:r>
      <w:r>
        <w:rPr>
          <w:rFonts w:eastAsia="Arial" w:cs="Arial"/>
          <w:color w:val="5F5E5A"/>
          <w:sz w:val="21"/>
          <w:szCs w:val="21"/>
        </w:rPr>
        <w:t xml:space="preserve"> — </w:t>
      </w:r>
      <w:r>
        <w:rPr>
          <w:rFonts w:eastAsia="Arial" w:cs="Arial"/>
          <w:color w:val="2C2C2A"/>
          <w:sz w:val="21"/>
          <w:szCs w:val="21"/>
        </w:rPr>
        <w:t>This script runs in a loop and polls the RTE API every 30 minutes. For each poll: refresh the OAuth token if it is about to expire, call the Actual Generation endpoint and the Consumption endpoint, serialize each API response as a JSON string with an added ingestion_timestamp field (ISO 8601 UTC), and publish to the corresponding Kafka topic (rte.generation or rte.consumption). Include retry logic: if an API call fails, wait 30 seconds and retry up to 3 times with exponential backoff. Log every successful poll and every error.</w:t>
      </w:r>
    </w:p>
    <w:p>
      <w:pPr>
        <w:pStyle w:val="ListParagraph"/>
        <w:numPr>
          <w:ilvl w:val="0"/>
          <w:numId w:val="1"/>
        </w:numPr>
        <w:spacing w:lineRule="auto" w:line="295" w:before="0" w:after="120"/>
        <w:rPr/>
      </w:pPr>
      <w:r>
        <w:rPr>
          <w:rFonts w:eastAsia="Arial" w:cs="Arial"/>
          <w:b/>
          <w:bCs/>
          <w:color w:val="1A1A1A"/>
          <w:sz w:val="21"/>
          <w:szCs w:val="21"/>
        </w:rPr>
        <w:t>Write ingestion/producer_weather.py</w:t>
      </w:r>
      <w:r>
        <w:rPr>
          <w:rFonts w:eastAsia="Arial" w:cs="Arial"/>
          <w:color w:val="5F5E5A"/>
          <w:sz w:val="21"/>
          <w:szCs w:val="21"/>
        </w:rPr>
        <w:t xml:space="preserve"> — </w:t>
      </w:r>
      <w:r>
        <w:rPr>
          <w:rFonts w:eastAsia="Arial" w:cs="Arial"/>
          <w:color w:val="2C2C2A"/>
          <w:sz w:val="21"/>
          <w:szCs w:val="21"/>
        </w:rPr>
        <w:t>Simpler than the RTE producer since Open-Meteo needs no auth. This script polls every hour, calls the Open-Meteo forecast endpoint for Paris coordinates, serializes the temperature array as JSON, and publishes to the weather.paris Kafka topic. Run both producers in the background while you work on the consumer.</w:t>
      </w:r>
    </w:p>
    <w:p>
      <w:pPr>
        <w:pStyle w:val="ListParagraph"/>
        <w:numPr>
          <w:ilvl w:val="0"/>
          <w:numId w:val="1"/>
        </w:numPr>
        <w:spacing w:lineRule="auto" w:line="295" w:before="0" w:after="120"/>
        <w:rPr/>
      </w:pPr>
      <w:r>
        <w:rPr>
          <w:rFonts w:eastAsia="Arial" w:cs="Arial"/>
          <w:b/>
          <w:bCs/>
          <w:color w:val="1A1A1A"/>
          <w:sz w:val="21"/>
          <w:szCs w:val="21"/>
        </w:rPr>
        <w:t>Write ingestion/consumer_bronze.py</w:t>
      </w:r>
      <w:r>
        <w:rPr>
          <w:rFonts w:eastAsia="Arial" w:cs="Arial"/>
          <w:color w:val="5F5E5A"/>
          <w:sz w:val="21"/>
          <w:szCs w:val="21"/>
        </w:rPr>
        <w:t xml:space="preserve"> — </w:t>
      </w:r>
      <w:r>
        <w:rPr>
          <w:rFonts w:eastAsia="Arial" w:cs="Arial"/>
          <w:color w:val="2C2C2A"/>
          <w:sz w:val="21"/>
          <w:szCs w:val="21"/>
        </w:rPr>
        <w:t>This consumer subscribes to all three Kafka topics simultaneously and writes every message to MinIO. The key design decision is the file path structure: bronze/{topic_name}/year=YYYY/month=MM/day=DD/hour=HH/{uuid}.json. This Hive-style partitioning means Spark will automatically detect partitions on Day 3 without any configuration. Use the minio Python library to write files. Flush to MinIO every 10 messages or every 5 minutes, whichever comes first.</w:t>
      </w:r>
    </w:p>
    <w:p>
      <w:pPr>
        <w:pStyle w:val="ListParagraph"/>
        <w:numPr>
          <w:ilvl w:val="0"/>
          <w:numId w:val="1"/>
        </w:numPr>
        <w:spacing w:lineRule="auto" w:line="295" w:before="0" w:after="120"/>
        <w:rPr/>
      </w:pPr>
      <w:r>
        <w:rPr>
          <w:rFonts w:eastAsia="Arial" w:cs="Arial"/>
          <w:b/>
          <w:bCs/>
          <w:color w:val="1A1A1A"/>
          <w:sz w:val="21"/>
          <w:szCs w:val="21"/>
        </w:rPr>
        <w:t>Write ingestion/backfill_historical.py</w:t>
      </w:r>
      <w:r>
        <w:rPr>
          <w:rFonts w:eastAsia="Arial" w:cs="Arial"/>
          <w:color w:val="5F5E5A"/>
          <w:sz w:val="21"/>
          <w:szCs w:val="21"/>
        </w:rPr>
        <w:t xml:space="preserve"> — </w:t>
      </w:r>
      <w:r>
        <w:rPr>
          <w:rFonts w:eastAsia="Arial" w:cs="Arial"/>
          <w:color w:val="2C2C2A"/>
          <w:sz w:val="21"/>
          <w:szCs w:val="21"/>
        </w:rPr>
        <w:t>This is a one-off script that loads the éCO2mix CSV downloaded on Day 1, converts it to the same JSON format as the live producer, and writes it to MinIO under bronze/historical/ partitioned by year and month. This gives you 2 years of data to work with from Day 3 onwards — essential for training a good ML model on Day 5. Run this script once and verify the files appear in MinIO.</w:t>
      </w:r>
    </w:p>
    <w:p>
      <w:pPr>
        <w:pStyle w:val="ListParagraph"/>
        <w:numPr>
          <w:ilvl w:val="0"/>
          <w:numId w:val="1"/>
        </w:numPr>
        <w:spacing w:lineRule="auto" w:line="295" w:before="0" w:after="120"/>
        <w:rPr/>
      </w:pPr>
      <w:r>
        <w:rPr>
          <w:rFonts w:eastAsia="Arial" w:cs="Arial"/>
          <w:b/>
          <w:bCs/>
          <w:color w:val="1A1A1A"/>
          <w:sz w:val="21"/>
          <w:szCs w:val="21"/>
        </w:rPr>
        <w:t>End-to-end test</w:t>
      </w:r>
      <w:r>
        <w:rPr>
          <w:rFonts w:eastAsia="Arial" w:cs="Arial"/>
          <w:color w:val="5F5E5A"/>
          <w:sz w:val="21"/>
          <w:szCs w:val="21"/>
        </w:rPr>
        <w:t xml:space="preserve"> — </w:t>
      </w:r>
      <w:r>
        <w:rPr>
          <w:rFonts w:eastAsia="Arial" w:cs="Arial"/>
          <w:color w:val="2C2C2A"/>
          <w:sz w:val="21"/>
          <w:szCs w:val="21"/>
        </w:rPr>
        <w:t>Start both producers and the consumer. Open Kafka UI and watch messages arriving on each topic in real time. Open MinIO and verify that JSON files are being created under the bronze/ prefix with the correct partitioning. Let it run for 10 minutes and then check that new files are appearing. Take a screenshot of Kafka UI showing live message counts — this goes in your README.</w:t>
      </w:r>
    </w:p>
    <w:p>
      <w:pPr>
        <w:pStyle w:val="Normal"/>
        <w:spacing w:before="0" w:after="80"/>
        <w:rPr/>
      </w:pPr>
      <w:r>
        <w:rPr/>
      </w:r>
    </w:p>
    <w:p>
      <w:pPr>
        <w:pStyle w:val="Normal"/>
        <w:spacing w:before="0" w:after="100"/>
        <w:rPr/>
      </w:pPr>
      <w:r>
        <w:rPr/>
      </w:r>
    </w:p>
    <w:tbl>
      <w:tblPr>
        <w:tblW w:w="9360" w:type="dxa"/>
        <w:jc w:val="left"/>
        <w:tblInd w:w="0" w:type="dxa"/>
        <w:tblLayout w:type="fixed"/>
        <w:tblCellMar>
          <w:top w:w="140" w:type="dxa"/>
          <w:left w:w="200" w:type="dxa"/>
          <w:bottom w:w="140" w:type="dxa"/>
          <w:right w:w="120" w:type="dxa"/>
        </w:tblCellMar>
      </w:tblPr>
      <w:tblGrid>
        <w:gridCol w:w="320"/>
        <w:gridCol w:w="9039"/>
      </w:tblGrid>
      <w:tr>
        <w:trPr/>
        <w:tc>
          <w:tcPr>
            <w:tcW w:w="320" w:type="dxa"/>
            <w:tcBorders/>
            <w:shd w:fill="0F6E56" w:val="clear"/>
            <w:vAlign w:val="center"/>
          </w:tcPr>
          <w:p>
            <w:pPr>
              <w:pStyle w:val="Normal"/>
              <w:spacing w:before="0" w:after="0"/>
              <w:jc w:val="center"/>
              <w:rPr/>
            </w:pPr>
            <w:r>
              <w:rPr>
                <w:rFonts w:eastAsia="Arial" w:cs="Arial"/>
                <w:b/>
                <w:bCs/>
                <w:color w:val="FFFFFF"/>
                <w:sz w:val="26"/>
                <w:szCs w:val="26"/>
              </w:rPr>
              <w:t>✓</w:t>
            </w:r>
          </w:p>
        </w:tc>
        <w:tc>
          <w:tcPr>
            <w:tcW w:w="9039" w:type="dxa"/>
            <w:tcBorders/>
            <w:shd w:fill="D4EEE6" w:val="clear"/>
            <w:tcMar>
              <w:left w:w="180" w:type="dxa"/>
              <w:right w:w="180" w:type="dxa"/>
            </w:tcMar>
          </w:tcPr>
          <w:p>
            <w:pPr>
              <w:pStyle w:val="Normal"/>
              <w:spacing w:before="0" w:after="40"/>
              <w:rPr/>
            </w:pPr>
            <w:r>
              <w:rPr>
                <w:rFonts w:eastAsia="Arial" w:cs="Arial"/>
                <w:b/>
                <w:bCs/>
                <w:caps/>
                <w:color w:val="0F6E56"/>
                <w:sz w:val="17"/>
                <w:szCs w:val="17"/>
              </w:rPr>
              <w:t>END OF DAY DELIVERABLE</w:t>
            </w:r>
          </w:p>
          <w:p>
            <w:pPr>
              <w:pStyle w:val="Normal"/>
              <w:spacing w:before="0" w:after="0"/>
              <w:rPr/>
            </w:pPr>
            <w:r>
              <w:rPr>
                <w:rFonts w:eastAsia="Arial" w:cs="Arial"/>
                <w:color w:val="2C2C2A"/>
                <w:sz w:val="20"/>
                <w:szCs w:val="20"/>
              </w:rPr>
              <w:t>docker compose up starts the full infrastructure (Kafka, MinIO, Kafka UI). Real RTE data is flowing through Kafka and landing in MinIO every 30 minutes automatically. Two years of historical data are loaded under bronze/historical/. Kafka UI screenshot saved.</w:t>
            </w:r>
          </w:p>
        </w:tc>
      </w:tr>
    </w:tbl>
    <w:p>
      <w:pPr>
        <w:pStyle w:val="Normal"/>
        <w:spacing w:before="0" w:after="120"/>
        <w:rPr/>
      </w:pPr>
      <w:r>
        <w:rPr/>
      </w:r>
    </w:p>
    <w:tbl>
      <w:tblPr>
        <w:tblW w:w="9360" w:type="dxa"/>
        <w:jc w:val="left"/>
        <w:tblInd w:w="0" w:type="dxa"/>
        <w:tblLayout w:type="fixed"/>
        <w:tblCellMar>
          <w:top w:w="120" w:type="dxa"/>
          <w:left w:w="180" w:type="dxa"/>
          <w:bottom w:w="120" w:type="dxa"/>
          <w:right w:w="120" w:type="dxa"/>
        </w:tblCellMar>
      </w:tblPr>
      <w:tblGrid>
        <w:gridCol w:w="320"/>
        <w:gridCol w:w="9039"/>
      </w:tblGrid>
      <w:tr>
        <w:trPr/>
        <w:tc>
          <w:tcPr>
            <w:tcW w:w="320" w:type="dxa"/>
            <w:tcBorders/>
            <w:shd w:fill="B36A00" w:val="clear"/>
            <w:vAlign w:val="center"/>
          </w:tcPr>
          <w:p>
            <w:pPr>
              <w:pStyle w:val="Normal"/>
              <w:spacing w:before="0" w:after="0"/>
              <w:jc w:val="center"/>
              <w:rPr/>
            </w:pPr>
            <w:r>
              <w:rPr>
                <w:rFonts w:eastAsia="Arial" w:cs="Arial"/>
                <w:b/>
                <w:bCs/>
                <w:color w:val="FFFFFF"/>
                <w:sz w:val="26"/>
                <w:szCs w:val="26"/>
              </w:rPr>
              <w:t>!</w:t>
            </w:r>
          </w:p>
        </w:tc>
        <w:tc>
          <w:tcPr>
            <w:tcW w:w="9039" w:type="dxa"/>
            <w:tcBorders/>
            <w:shd w:fill="FDF0D5" w:val="clear"/>
            <w:tcMar>
              <w:right w:w="180" w:type="dxa"/>
            </w:tcMar>
          </w:tcPr>
          <w:p>
            <w:pPr>
              <w:pStyle w:val="Normal"/>
              <w:spacing w:before="0" w:after="40"/>
              <w:rPr/>
            </w:pPr>
            <w:r>
              <w:rPr>
                <w:rFonts w:eastAsia="Arial" w:cs="Arial"/>
                <w:b/>
                <w:bCs/>
                <w:caps/>
                <w:color w:val="B36A00"/>
                <w:sz w:val="17"/>
                <w:szCs w:val="17"/>
              </w:rPr>
              <w:t>RECRUITER TIP</w:t>
            </w:r>
          </w:p>
          <w:p>
            <w:pPr>
              <w:pStyle w:val="Normal"/>
              <w:spacing w:before="0" w:after="0"/>
              <w:rPr/>
            </w:pPr>
            <w:r>
              <w:rPr>
                <w:rFonts w:eastAsia="Arial" w:cs="Arial"/>
                <w:color w:val="2C2C2A"/>
                <w:sz w:val="20"/>
                <w:szCs w:val="20"/>
              </w:rPr>
              <w:t>Take a screen recording of Kafka UI showing messages arriving in real time. Even a 20-second GIF embedded in your README is dramatically more impressive than any amount of text describing what your pipeline does.</w:t>
            </w:r>
          </w:p>
        </w:tc>
      </w:tr>
    </w:tbl>
    <w:p>
      <w:pPr>
        <w:pStyle w:val="Normal"/>
        <w:spacing w:before="0" w:after="0"/>
        <w:rPr/>
      </w:pPr>
      <w:r>
        <w:rPr/>
      </w:r>
      <w:r>
        <w:br w:type="page"/>
      </w:r>
    </w:p>
    <w:tbl>
      <w:tblPr>
        <w:tblW w:w="9360" w:type="dxa"/>
        <w:jc w:val="left"/>
        <w:tblInd w:w="0" w:type="dxa"/>
        <w:tblLayout w:type="fixed"/>
        <w:tblCellMar>
          <w:top w:w="220" w:type="dxa"/>
          <w:left w:w="280" w:type="dxa"/>
          <w:bottom w:w="160" w:type="dxa"/>
          <w:right w:w="280" w:type="dxa"/>
        </w:tblCellMar>
      </w:tblPr>
      <w:tblGrid>
        <w:gridCol w:w="9360"/>
      </w:tblGrid>
      <w:tr>
        <w:trPr/>
        <w:tc>
          <w:tcPr>
            <w:tcW w:w="9360" w:type="dxa"/>
            <w:tcBorders/>
            <w:shd w:fill="FDF0D5" w:val="clear"/>
          </w:tcPr>
          <w:p>
            <w:pPr>
              <w:pStyle w:val="Normal"/>
              <w:pageBreakBefore/>
              <w:spacing w:before="0" w:after="60"/>
              <w:rPr/>
            </w:pPr>
            <w:r>
              <w:rPr>
                <w:rFonts w:eastAsia="Arial" w:cs="Arial"/>
                <w:b/>
                <w:bCs/>
                <w:caps/>
                <w:color w:val="B36A00"/>
                <w:sz w:val="18"/>
                <w:szCs w:val="18"/>
              </w:rPr>
              <w:t xml:space="preserve">DAY 3  ·  </w:t>
            </w:r>
            <w:r>
              <w:rPr>
                <w:rFonts w:eastAsia="Arial" w:cs="Arial"/>
                <w:b/>
                <w:bCs/>
                <w:color w:val="B36A00"/>
                <w:sz w:val="24"/>
                <w:szCs w:val="24"/>
              </w:rPr>
              <w:t>PySpark Processing &amp; Delta Lake</w:t>
            </w:r>
          </w:p>
          <w:p>
            <w:pPr>
              <w:pStyle w:val="Normal"/>
              <w:spacing w:before="0" w:after="0"/>
              <w:rPr/>
            </w:pPr>
            <w:r>
              <w:rPr>
                <w:rFonts w:eastAsia="Arial" w:cs="Arial"/>
                <w:i/>
                <w:iCs/>
                <w:color w:val="B36A00"/>
                <w:sz w:val="18"/>
                <w:szCs w:val="18"/>
              </w:rPr>
              <w:t>Estimated time: 7 hours · Raw data becomes clean, structured, queryable data</w:t>
            </w:r>
          </w:p>
        </w:tc>
      </w:tr>
    </w:tbl>
    <w:p>
      <w:pPr>
        <w:pStyle w:val="Normal"/>
        <w:spacing w:before="0" w:after="180"/>
        <w:rPr/>
      </w:pPr>
      <w:r>
        <w:rPr/>
      </w:r>
    </w:p>
    <w:tbl>
      <w:tblPr>
        <w:tblW w:w="9360" w:type="dxa"/>
        <w:jc w:val="left"/>
        <w:tblInd w:w="1" w:type="dxa"/>
        <w:tblLayout w:type="fixed"/>
        <w:tblCellMar>
          <w:top w:w="140" w:type="dxa"/>
          <w:left w:w="240" w:type="dxa"/>
          <w:bottom w:w="140" w:type="dxa"/>
          <w:right w:w="240" w:type="dxa"/>
        </w:tblCellMar>
      </w:tblPr>
      <w:tblGrid>
        <w:gridCol w:w="9360"/>
      </w:tblGrid>
      <w:tr>
        <w:trPr/>
        <w:tc>
          <w:tcPr>
            <w:tcW w:w="9360" w:type="dxa"/>
            <w:tcBorders>
              <w:left w:val="single" w:sz="14" w:space="0" w:color="B36A00"/>
            </w:tcBorders>
            <w:shd w:fill="FDF0D5" w:val="clear"/>
          </w:tcPr>
          <w:p>
            <w:pPr>
              <w:pStyle w:val="Normal"/>
              <w:spacing w:before="0" w:after="60"/>
              <w:rPr/>
            </w:pPr>
            <w:r>
              <w:rPr>
                <w:rFonts w:eastAsia="Arial" w:cs="Arial"/>
                <w:b/>
                <w:bCs/>
                <w:caps/>
                <w:color w:val="B36A00"/>
                <w:sz w:val="19"/>
                <w:szCs w:val="19"/>
              </w:rPr>
              <w:t>Why this day matters</w:t>
            </w:r>
          </w:p>
          <w:p>
            <w:pPr>
              <w:pStyle w:val="Normal"/>
              <w:spacing w:before="0" w:after="0"/>
              <w:rPr/>
            </w:pPr>
            <w:r>
              <w:rPr>
                <w:rFonts w:eastAsia="Arial" w:cs="Arial"/>
                <w:color w:val="2C2C2A"/>
                <w:sz w:val="20"/>
                <w:szCs w:val="20"/>
              </w:rPr>
              <w:t>PySpark is required in virtually every French data engineering job description. Delta Lake is the lakehouse storage format that companies like Capgemini, BNP Paribas, and EDF have adopted for their data platforms. Today you transform raw, messy JSON from the bronze layer into a clean, typed, validated silver layer using PySpark — and you store it in Delta format, which gives you ACID transactions, time travel, and schema enforcement for free. This is the core of what a data engineer does.</w:t>
            </w:r>
          </w:p>
        </w:tc>
      </w:tr>
    </w:tbl>
    <w:p>
      <w:pPr>
        <w:pStyle w:val="Normal"/>
        <w:spacing w:before="0" w:after="200"/>
        <w:rPr/>
      </w:pPr>
      <w:r>
        <w:rPr/>
      </w:r>
    </w:p>
    <w:p>
      <w:pPr>
        <w:pStyle w:val="Normal"/>
        <w:spacing w:before="0" w:after="80"/>
        <w:rPr/>
      </w:pPr>
      <w:r>
        <w:rPr>
          <w:rFonts w:eastAsia="Arial" w:cs="Arial"/>
          <w:b/>
          <w:bCs/>
          <w:caps/>
          <w:color w:val="5F5E5A"/>
          <w:sz w:val="18"/>
          <w:szCs w:val="18"/>
        </w:rPr>
        <w:t>Tools used today</w:t>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DF0D5" w:val="clear"/>
          </w:tcPr>
          <w:p>
            <w:pPr>
              <w:pStyle w:val="Normal"/>
              <w:spacing w:before="0" w:after="30"/>
              <w:rPr/>
            </w:pPr>
            <w:r>
              <w:rPr>
                <w:rFonts w:eastAsia="Arial" w:cs="Arial"/>
                <w:b/>
                <w:bCs/>
                <w:color w:val="B36A00"/>
                <w:sz w:val="20"/>
                <w:szCs w:val="20"/>
              </w:rPr>
              <w:t>Apache Spark 3.5</w:t>
            </w:r>
          </w:p>
          <w:p>
            <w:pPr>
              <w:pStyle w:val="Normal"/>
              <w:spacing w:before="0" w:after="0"/>
              <w:rPr/>
            </w:pPr>
            <w:r>
              <w:rPr>
                <w:rFonts w:eastAsia="Arial" w:cs="Arial"/>
                <w:color w:val="5F5E5A"/>
                <w:sz w:val="18"/>
                <w:szCs w:val="18"/>
              </w:rPr>
              <w:t>Distributed processing</w:t>
            </w:r>
          </w:p>
        </w:tc>
        <w:tc>
          <w:tcPr>
            <w:tcW w:w="3120" w:type="dxa"/>
            <w:tcBorders>
              <w:top w:val="single" w:sz="2" w:space="0" w:color="CCCCCC"/>
              <w:left w:val="single" w:sz="2" w:space="0" w:color="CCCCCC"/>
              <w:bottom w:val="single" w:sz="2" w:space="0" w:color="CCCCCC"/>
              <w:right w:val="single" w:sz="2" w:space="0" w:color="CCCCCC"/>
            </w:tcBorders>
            <w:shd w:fill="FDF0D5" w:val="clear"/>
          </w:tcPr>
          <w:p>
            <w:pPr>
              <w:pStyle w:val="Normal"/>
              <w:spacing w:before="0" w:after="30"/>
              <w:rPr/>
            </w:pPr>
            <w:r>
              <w:rPr>
                <w:rFonts w:eastAsia="Arial" w:cs="Arial"/>
                <w:b/>
                <w:bCs/>
                <w:color w:val="B36A00"/>
                <w:sz w:val="20"/>
                <w:szCs w:val="20"/>
              </w:rPr>
              <w:t>PySpark</w:t>
            </w:r>
          </w:p>
          <w:p>
            <w:pPr>
              <w:pStyle w:val="Normal"/>
              <w:spacing w:before="0" w:after="0"/>
              <w:rPr/>
            </w:pPr>
            <w:r>
              <w:rPr>
                <w:rFonts w:eastAsia="Arial" w:cs="Arial"/>
                <w:color w:val="5F5E5A"/>
                <w:sz w:val="18"/>
                <w:szCs w:val="18"/>
              </w:rPr>
              <w:t>Python Spark API</w:t>
            </w:r>
          </w:p>
        </w:tc>
        <w:tc>
          <w:tcPr>
            <w:tcW w:w="3120" w:type="dxa"/>
            <w:tcBorders>
              <w:top w:val="single" w:sz="2" w:space="0" w:color="CCCCCC"/>
              <w:left w:val="single" w:sz="2" w:space="0" w:color="CCCCCC"/>
              <w:bottom w:val="single" w:sz="2" w:space="0" w:color="CCCCCC"/>
              <w:right w:val="single" w:sz="2" w:space="0" w:color="CCCCCC"/>
            </w:tcBorders>
            <w:shd w:fill="FDF0D5" w:val="clear"/>
          </w:tcPr>
          <w:p>
            <w:pPr>
              <w:pStyle w:val="Normal"/>
              <w:spacing w:before="0" w:after="30"/>
              <w:rPr/>
            </w:pPr>
            <w:r>
              <w:rPr>
                <w:rFonts w:eastAsia="Arial" w:cs="Arial"/>
                <w:b/>
                <w:bCs/>
                <w:color w:val="B36A00"/>
                <w:sz w:val="20"/>
                <w:szCs w:val="20"/>
              </w:rPr>
              <w:t>Delta Lake 3.1</w:t>
            </w:r>
          </w:p>
          <w:p>
            <w:pPr>
              <w:pStyle w:val="Normal"/>
              <w:spacing w:before="0" w:after="0"/>
              <w:rPr/>
            </w:pPr>
            <w:r>
              <w:rPr>
                <w:rFonts w:eastAsia="Arial" w:cs="Arial"/>
                <w:color w:val="5F5E5A"/>
                <w:sz w:val="18"/>
                <w:szCs w:val="18"/>
              </w:rPr>
              <w:t>ACID lakehouse format</w:t>
            </w:r>
          </w:p>
        </w:tc>
      </w:tr>
      <w:tr>
        <w:trPr/>
        <w:tc>
          <w:tcPr>
            <w:tcW w:w="3120" w:type="dxa"/>
            <w:tcBorders>
              <w:top w:val="single" w:sz="2" w:space="0" w:color="CCCCCC"/>
              <w:left w:val="single" w:sz="2" w:space="0" w:color="CCCCCC"/>
              <w:bottom w:val="single" w:sz="2" w:space="0" w:color="CCCCCC"/>
              <w:right w:val="single" w:sz="2" w:space="0" w:color="CCCCCC"/>
            </w:tcBorders>
            <w:shd w:fill="FDF0D5" w:val="clear"/>
          </w:tcPr>
          <w:p>
            <w:pPr>
              <w:pStyle w:val="Normal"/>
              <w:spacing w:before="0" w:after="30"/>
              <w:rPr/>
            </w:pPr>
            <w:r>
              <w:rPr>
                <w:rFonts w:eastAsia="Arial" w:cs="Arial"/>
                <w:b/>
                <w:bCs/>
                <w:color w:val="B36A00"/>
                <w:sz w:val="20"/>
                <w:szCs w:val="20"/>
              </w:rPr>
              <w:t>S3A connector</w:t>
            </w:r>
          </w:p>
          <w:p>
            <w:pPr>
              <w:pStyle w:val="Normal"/>
              <w:spacing w:before="0" w:after="0"/>
              <w:rPr/>
            </w:pPr>
            <w:r>
              <w:rPr>
                <w:rFonts w:eastAsia="Arial" w:cs="Arial"/>
                <w:color w:val="5F5E5A"/>
                <w:sz w:val="18"/>
                <w:szCs w:val="18"/>
              </w:rPr>
              <w:t>Spark reads MinIO</w:t>
            </w:r>
          </w:p>
        </w:tc>
        <w:tc>
          <w:tcPr>
            <w:tcW w:w="3120" w:type="dxa"/>
            <w:tcBorders>
              <w:top w:val="single" w:sz="2" w:space="0" w:color="CCCCCC"/>
              <w:left w:val="single" w:sz="2" w:space="0" w:color="CCCCCC"/>
              <w:bottom w:val="single" w:sz="2" w:space="0" w:color="CCCCCC"/>
              <w:right w:val="single" w:sz="2" w:space="0" w:color="CCCCCC"/>
            </w:tcBorders>
            <w:shd w:fill="FDF0D5" w:val="clear"/>
          </w:tcPr>
          <w:p>
            <w:pPr>
              <w:pStyle w:val="Normal"/>
              <w:spacing w:before="0" w:after="30"/>
              <w:rPr/>
            </w:pPr>
            <w:r>
              <w:rPr>
                <w:rFonts w:eastAsia="Arial" w:cs="Arial"/>
                <w:b/>
                <w:bCs/>
                <w:color w:val="B36A00"/>
                <w:sz w:val="20"/>
                <w:szCs w:val="20"/>
              </w:rPr>
              <w:t>Docker Compose</w:t>
            </w:r>
          </w:p>
          <w:p>
            <w:pPr>
              <w:pStyle w:val="Normal"/>
              <w:spacing w:before="0" w:after="0"/>
              <w:rPr/>
            </w:pPr>
            <w:r>
              <w:rPr>
                <w:rFonts w:eastAsia="Arial" w:cs="Arial"/>
                <w:color w:val="5F5E5A"/>
                <w:sz w:val="18"/>
                <w:szCs w:val="18"/>
              </w:rPr>
              <w:t>Spark service</w:t>
            </w:r>
          </w:p>
        </w:tc>
        <w:tc>
          <w:tcPr>
            <w:tcW w:w="3120" w:type="dxa"/>
            <w:tcBorders>
              <w:top w:val="single" w:sz="2" w:space="0" w:color="CCCCCC"/>
              <w:left w:val="single" w:sz="2" w:space="0" w:color="CCCCCC"/>
              <w:bottom w:val="single" w:sz="2" w:space="0" w:color="CCCCCC"/>
              <w:right w:val="single" w:sz="2" w:space="0" w:color="CCCCCC"/>
            </w:tcBorders>
            <w:shd w:fill="FDF0D5" w:val="clear"/>
          </w:tcPr>
          <w:p>
            <w:pPr>
              <w:pStyle w:val="Normal"/>
              <w:spacing w:before="0" w:after="30"/>
              <w:rPr/>
            </w:pPr>
            <w:r>
              <w:rPr>
                <w:rFonts w:eastAsia="Arial" w:cs="Arial"/>
                <w:b/>
                <w:bCs/>
                <w:color w:val="B36A00"/>
                <w:sz w:val="20"/>
                <w:szCs w:val="20"/>
              </w:rPr>
              <w:t>pandas</w:t>
            </w:r>
          </w:p>
          <w:p>
            <w:pPr>
              <w:pStyle w:val="Normal"/>
              <w:spacing w:before="0" w:after="0"/>
              <w:rPr/>
            </w:pPr>
            <w:r>
              <w:rPr>
                <w:rFonts w:eastAsia="Arial" w:cs="Arial"/>
                <w:color w:val="5F5E5A"/>
                <w:sz w:val="18"/>
                <w:szCs w:val="18"/>
              </w:rPr>
              <w:t>Data quality checks</w:t>
            </w:r>
          </w:p>
        </w:tc>
      </w:tr>
    </w:tbl>
    <w:p>
      <w:pPr>
        <w:pStyle w:val="Normal"/>
        <w:spacing w:before="0" w:after="220"/>
        <w:rPr/>
      </w:pPr>
      <w:r>
        <w:rPr/>
      </w:r>
    </w:p>
    <w:p>
      <w:pPr>
        <w:pStyle w:val="Normal"/>
        <w:pBdr>
          <w:bottom w:val="single" w:sz="2" w:space="0" w:color="CCCCCC"/>
        </w:pBdr>
        <w:spacing w:before="280" w:after="100"/>
        <w:rPr/>
      </w:pPr>
      <w:r>
        <w:rPr>
          <w:rFonts w:eastAsia="Arial" w:cs="Arial"/>
          <w:b/>
          <w:bCs/>
          <w:caps/>
          <w:color w:val="5F5E5A"/>
          <w:sz w:val="17"/>
          <w:szCs w:val="17"/>
        </w:rPr>
        <w:t>MORNING — SPARK INFRASTRUCTURE (2.5H)</w:t>
      </w:r>
    </w:p>
    <w:p>
      <w:pPr>
        <w:pStyle w:val="ListParagraph"/>
        <w:numPr>
          <w:ilvl w:val="0"/>
          <w:numId w:val="1"/>
        </w:numPr>
        <w:spacing w:lineRule="auto" w:line="295" w:before="0" w:after="120"/>
        <w:rPr/>
      </w:pPr>
      <w:r>
        <w:rPr>
          <w:rFonts w:eastAsia="Arial" w:cs="Arial"/>
          <w:b/>
          <w:bCs/>
          <w:color w:val="1A1A1A"/>
          <w:sz w:val="21"/>
          <w:szCs w:val="21"/>
        </w:rPr>
        <w:t>Add Spark to docker-compose.yml</w:t>
      </w:r>
      <w:r>
        <w:rPr>
          <w:rFonts w:eastAsia="Arial" w:cs="Arial"/>
          <w:color w:val="5F5E5A"/>
          <w:sz w:val="21"/>
          <w:szCs w:val="21"/>
        </w:rPr>
        <w:t xml:space="preserve"> — </w:t>
      </w:r>
      <w:r>
        <w:rPr>
          <w:rFonts w:eastAsia="Arial" w:cs="Arial"/>
          <w:color w:val="2C2C2A"/>
          <w:sz w:val="21"/>
          <w:szCs w:val="21"/>
        </w:rPr>
        <w:t>Add two new services: spark-master (bitnami/spark:3.5) with SPARK_MODE=master, and spark-worker with SPARK_MODE=worker pointing to the master. Mount a local logs/ folder for Spark event logs. You will run Spark jobs by exec-ing into the master container or by running PySpark locally with the MinIO S3A connector jars — either approach works fine. The important thing is that Spark can read from and write to MinIO.</w:t>
      </w:r>
    </w:p>
    <w:p>
      <w:pPr>
        <w:pStyle w:val="ListParagraph"/>
        <w:numPr>
          <w:ilvl w:val="0"/>
          <w:numId w:val="1"/>
        </w:numPr>
        <w:spacing w:lineRule="auto" w:line="295" w:before="0" w:after="120"/>
        <w:rPr/>
      </w:pPr>
      <w:r>
        <w:rPr>
          <w:rFonts w:eastAsia="Arial" w:cs="Arial"/>
          <w:b/>
          <w:bCs/>
          <w:color w:val="1A1A1A"/>
          <w:sz w:val="21"/>
          <w:szCs w:val="21"/>
        </w:rPr>
        <w:t>Configure the S3A connector for MinIO</w:t>
      </w:r>
      <w:r>
        <w:rPr>
          <w:rFonts w:eastAsia="Arial" w:cs="Arial"/>
          <w:color w:val="5F5E5A"/>
          <w:sz w:val="21"/>
          <w:szCs w:val="21"/>
        </w:rPr>
        <w:t xml:space="preserve"> — </w:t>
      </w:r>
      <w:r>
        <w:rPr>
          <w:rFonts w:eastAsia="Arial" w:cs="Arial"/>
          <w:color w:val="2C2C2A"/>
          <w:sz w:val="21"/>
          <w:szCs w:val="21"/>
        </w:rPr>
        <w:t>In your SparkSession builder, set these configuration options: spark.hadoop.fs.s3a.endpoint = http://minio:9000 (or localhost:9000 if running outside Docker), spark.hadoop.fs.s3a.access.key and spark.hadoop.fs.s3a.secret.key from your .env file, spark.hadoop.fs.s3a.path.style.access = true (required for MinIO — unlike real AWS S3 which uses virtual-hosted style), spark.sql.extensions = io.delta.sql.DeltaSparkSessionExtension, spark.sql.catalog.spark_catalog = org.apache.spark.sql.delta.catalog.DeltaCatalog. Download the delta-core and hadoop-aws jars and include them in spark.jars.</w:t>
      </w:r>
    </w:p>
    <w:p>
      <w:pPr>
        <w:pStyle w:val="ListParagraph"/>
        <w:numPr>
          <w:ilvl w:val="0"/>
          <w:numId w:val="1"/>
        </w:numPr>
        <w:spacing w:lineRule="auto" w:line="295" w:before="0" w:after="120"/>
        <w:rPr/>
      </w:pPr>
      <w:r>
        <w:rPr>
          <w:rFonts w:eastAsia="Arial" w:cs="Arial"/>
          <w:b/>
          <w:bCs/>
          <w:color w:val="1A1A1A"/>
          <w:sz w:val="21"/>
          <w:szCs w:val="21"/>
        </w:rPr>
        <w:t>Write and run a connectivity smoke test</w:t>
      </w:r>
      <w:r>
        <w:rPr>
          <w:rFonts w:eastAsia="Arial" w:cs="Arial"/>
          <w:color w:val="5F5E5A"/>
          <w:sz w:val="21"/>
          <w:szCs w:val="21"/>
        </w:rPr>
        <w:t xml:space="preserve"> — </w:t>
      </w:r>
      <w:r>
        <w:rPr>
          <w:rFonts w:eastAsia="Arial" w:cs="Arial"/>
          <w:color w:val="2C2C2A"/>
          <w:sz w:val="21"/>
          <w:szCs w:val="21"/>
        </w:rPr>
        <w:t>Create processing/test_spark.py that simply reads one JSON file from MinIO bronze layer, prints its inferred schema, and counts rows. If this returns without error, your entire stack is wired correctly. This is worth doing before writing the full pipeline — debugging S3A connectivity issues inside a complex Spark job is painful.</w:t>
      </w:r>
    </w:p>
    <w:p>
      <w:pPr>
        <w:pStyle w:val="Normal"/>
        <w:spacing w:before="0" w:after="80"/>
        <w:rPr/>
      </w:pPr>
      <w:r>
        <w:rPr/>
      </w:r>
    </w:p>
    <w:p>
      <w:pPr>
        <w:pStyle w:val="Normal"/>
        <w:pBdr>
          <w:bottom w:val="single" w:sz="2" w:space="0" w:color="CCCCCC"/>
        </w:pBdr>
        <w:spacing w:before="280" w:after="100"/>
        <w:rPr/>
      </w:pPr>
      <w:r>
        <w:rPr>
          <w:rFonts w:eastAsia="Arial" w:cs="Arial"/>
          <w:b/>
          <w:bCs/>
          <w:caps/>
          <w:color w:val="5F5E5A"/>
          <w:sz w:val="17"/>
          <w:szCs w:val="17"/>
        </w:rPr>
        <w:t>AFTERNOON — BRONZE TO SILVER TRANSFORMATIONS (4.5H)</w:t>
      </w:r>
    </w:p>
    <w:p>
      <w:pPr>
        <w:pStyle w:val="ListParagraph"/>
        <w:numPr>
          <w:ilvl w:val="0"/>
          <w:numId w:val="1"/>
        </w:numPr>
        <w:spacing w:lineRule="auto" w:line="295" w:before="0" w:after="120"/>
        <w:rPr/>
      </w:pPr>
      <w:r>
        <w:rPr>
          <w:rFonts w:eastAsia="Arial" w:cs="Arial"/>
          <w:b/>
          <w:bCs/>
          <w:color w:val="1A1A1A"/>
          <w:sz w:val="21"/>
          <w:szCs w:val="21"/>
        </w:rPr>
        <w:t>Write processing/bronze_to_silver_generation.py</w:t>
      </w:r>
      <w:r>
        <w:rPr>
          <w:rFonts w:eastAsia="Arial" w:cs="Arial"/>
          <w:color w:val="5F5E5A"/>
          <w:sz w:val="21"/>
          <w:szCs w:val="21"/>
        </w:rPr>
        <w:t xml:space="preserve"> — </w:t>
      </w:r>
      <w:r>
        <w:rPr>
          <w:rFonts w:eastAsia="Arial" w:cs="Arial"/>
          <w:color w:val="2C2C2A"/>
          <w:sz w:val="21"/>
          <w:szCs w:val="21"/>
        </w:rPr>
        <w:t>Read all JSON files from s3a://energy-lake/bronze/rte.generation/ using Spark's read.json() — it automatically handles multiple files and infers schema. Apply these transformations: cast start_date and end_date from string to TimestampType, cast all MW values from string to DoubleType, rename columns to clean snake_case (production_nuclear_mw, production_solar_mw, production_wind_onshore_mw, etc.), drop duplicates on (start_date, production_type) — duplicates happen when the API is polled during an overlap window, add an ingestion_timestamp column with current_timestamp(), compute total_production_mw as the sum of all source columns, compute renewable_production_mw = solar + wind_onshore + wind_offshore + hydro. Write the result as a Delta table to s3a://energy-lake/silver/generation/.</w:t>
      </w:r>
    </w:p>
    <w:p>
      <w:pPr>
        <w:pStyle w:val="ListParagraph"/>
        <w:numPr>
          <w:ilvl w:val="0"/>
          <w:numId w:val="1"/>
        </w:numPr>
        <w:spacing w:lineRule="auto" w:line="295" w:before="0" w:after="120"/>
        <w:rPr/>
      </w:pPr>
      <w:r>
        <w:rPr>
          <w:rFonts w:eastAsia="Arial" w:cs="Arial"/>
          <w:b/>
          <w:bCs/>
          <w:color w:val="1A1A1A"/>
          <w:sz w:val="21"/>
          <w:szCs w:val="21"/>
        </w:rPr>
        <w:t>Write processing/bronze_to_silver_consumption.py</w:t>
      </w:r>
      <w:r>
        <w:rPr>
          <w:rFonts w:eastAsia="Arial" w:cs="Arial"/>
          <w:color w:val="5F5E5A"/>
          <w:sz w:val="21"/>
          <w:szCs w:val="21"/>
        </w:rPr>
        <w:t xml:space="preserve"> — </w:t>
      </w:r>
      <w:r>
        <w:rPr>
          <w:rFonts w:eastAsia="Arial" w:cs="Arial"/>
          <w:color w:val="2C2C2A"/>
          <w:sz w:val="21"/>
          <w:szCs w:val="21"/>
        </w:rPr>
        <w:t>Same pattern for consumption data. Additional computed columns: consumption_gwh = consumption_mw / 2000 (30-minute intervals, convert MW to GWh), consumption_per_capita_kwh = (consumption_gwh * 1_000_000) / 67_000_000 (France population). Also extract the regional breakdown into a separate silver/consumption_regional/ Delta table with region_name, region_consumption_mw, and timestamp.</w:t>
      </w:r>
    </w:p>
    <w:p>
      <w:pPr>
        <w:pStyle w:val="ListParagraph"/>
        <w:numPr>
          <w:ilvl w:val="0"/>
          <w:numId w:val="1"/>
        </w:numPr>
        <w:spacing w:lineRule="auto" w:line="295" w:before="0" w:after="120"/>
        <w:rPr/>
      </w:pPr>
      <w:r>
        <w:rPr>
          <w:rFonts w:eastAsia="Arial" w:cs="Arial"/>
          <w:b/>
          <w:bCs/>
          <w:color w:val="1A1A1A"/>
          <w:sz w:val="21"/>
          <w:szCs w:val="21"/>
        </w:rPr>
        <w:t>Write processing/bronze_to_silver_weather.py</w:t>
      </w:r>
      <w:r>
        <w:rPr>
          <w:rFonts w:eastAsia="Arial" w:cs="Arial"/>
          <w:color w:val="5F5E5A"/>
          <w:sz w:val="21"/>
          <w:szCs w:val="21"/>
        </w:rPr>
        <w:t xml:space="preserve"> — </w:t>
      </w:r>
      <w:r>
        <w:rPr>
          <w:rFonts w:eastAsia="Arial" w:cs="Arial"/>
          <w:color w:val="2C2C2A"/>
          <w:sz w:val="21"/>
          <w:szCs w:val="21"/>
        </w:rPr>
        <w:t>Read weather JSON from MinIO, extract hourly temperature readings, and resample to 30-minute intervals to match the RTE data granularity (use linear interpolation between hourly readings). Write to silver/weather/. Also compute heating_degree_days = max(0, 18 - temperature) for each half-hour slot — this is a standard energy industry metric that directly correlates with electricity consumption. French energy analysts use this daily.</w:t>
      </w:r>
    </w:p>
    <w:p>
      <w:pPr>
        <w:pStyle w:val="ListParagraph"/>
        <w:numPr>
          <w:ilvl w:val="0"/>
          <w:numId w:val="1"/>
        </w:numPr>
        <w:spacing w:lineRule="auto" w:line="295" w:before="0" w:after="120"/>
        <w:rPr/>
      </w:pPr>
      <w:r>
        <w:rPr>
          <w:rFonts w:eastAsia="Arial" w:cs="Arial"/>
          <w:b/>
          <w:bCs/>
          <w:color w:val="1A1A1A"/>
          <w:sz w:val="21"/>
          <w:szCs w:val="21"/>
        </w:rPr>
        <w:t>Build the combined silver join</w:t>
      </w:r>
      <w:r>
        <w:rPr>
          <w:rFonts w:eastAsia="Arial" w:cs="Arial"/>
          <w:color w:val="5F5E5A"/>
          <w:sz w:val="21"/>
          <w:szCs w:val="21"/>
        </w:rPr>
        <w:t xml:space="preserve"> — </w:t>
      </w:r>
      <w:r>
        <w:rPr>
          <w:rFonts w:eastAsia="Arial" w:cs="Arial"/>
          <w:color w:val="2C2C2A"/>
          <w:sz w:val="21"/>
          <w:szCs w:val="21"/>
        </w:rPr>
        <w:t>Write processing/silver_join.py that reads all three silver tables and joins them on timestamp. The join key must be exact — both sides should be in UTC and rounded to the nearest 30 minutes. Add a data completeness column: is_complete = (generation is not null AND consumption is not null AND temperature is not null). Write the joined result as silver/energy_with_weather/ Delta table. This table is what everything from Day 4 onwards reads from.</w:t>
      </w:r>
    </w:p>
    <w:p>
      <w:pPr>
        <w:pStyle w:val="ListParagraph"/>
        <w:numPr>
          <w:ilvl w:val="0"/>
          <w:numId w:val="1"/>
        </w:numPr>
        <w:spacing w:lineRule="auto" w:line="295" w:before="0" w:after="120"/>
        <w:rPr/>
      </w:pPr>
      <w:r>
        <w:rPr>
          <w:rFonts w:eastAsia="Arial" w:cs="Arial"/>
          <w:b/>
          <w:bCs/>
          <w:color w:val="1A1A1A"/>
          <w:sz w:val="21"/>
          <w:szCs w:val="21"/>
        </w:rPr>
        <w:t>Run the historical backfill through the same pipeline</w:t>
      </w:r>
      <w:r>
        <w:rPr>
          <w:rFonts w:eastAsia="Arial" w:cs="Arial"/>
          <w:color w:val="5F5E5A"/>
          <w:sz w:val="21"/>
          <w:szCs w:val="21"/>
        </w:rPr>
        <w:t xml:space="preserve"> — </w:t>
      </w:r>
      <w:r>
        <w:rPr>
          <w:rFonts w:eastAsia="Arial" w:cs="Arial"/>
          <w:color w:val="2C2C2A"/>
          <w:sz w:val="21"/>
          <w:szCs w:val="21"/>
        </w:rPr>
        <w:t>The éCO2mix CSV you loaded into bronze/historical/ on Day 2 needs to go through the same Spark transformations. Run bronze_to_silver_generation.py pointing at the historical path. Delta Lake handles the merge automatically — it will not create duplicates if records already exist from the live feed. Verify final row count covers your full date range.</w:t>
      </w:r>
    </w:p>
    <w:p>
      <w:pPr>
        <w:pStyle w:val="ListParagraph"/>
        <w:numPr>
          <w:ilvl w:val="0"/>
          <w:numId w:val="1"/>
        </w:numPr>
        <w:spacing w:lineRule="auto" w:line="295" w:before="0" w:after="120"/>
        <w:rPr/>
      </w:pPr>
      <w:r>
        <w:rPr>
          <w:rFonts w:eastAsia="Arial" w:cs="Arial"/>
          <w:b/>
          <w:bCs/>
          <w:color w:val="1A1A1A"/>
          <w:sz w:val="21"/>
          <w:szCs w:val="21"/>
        </w:rPr>
        <w:t>Add data quality checks</w:t>
      </w:r>
      <w:r>
        <w:rPr>
          <w:rFonts w:eastAsia="Arial" w:cs="Arial"/>
          <w:color w:val="5F5E5A"/>
          <w:sz w:val="21"/>
          <w:szCs w:val="21"/>
        </w:rPr>
        <w:t xml:space="preserve"> — </w:t>
      </w:r>
      <w:r>
        <w:rPr>
          <w:rFonts w:eastAsia="Arial" w:cs="Arial"/>
          <w:color w:val="2C2C2A"/>
          <w:sz w:val="21"/>
          <w:szCs w:val="21"/>
        </w:rPr>
        <w:t>Add a quality_checks() function to each Spark job that asserts: no nulls in the timestamp column, all MW values are &gt;= 0 (negative generation is a data error), temperature is between -30°C and 50°C (France extremes), total_production_mw &gt; 0 for every row. Log failures to a silver/quality_log/ Delta table with a record of which job, which timestamp, and which rule failed. This quality logging looks excellent on a portfolio.</w:t>
      </w:r>
    </w:p>
    <w:p>
      <w:pPr>
        <w:pStyle w:val="Normal"/>
        <w:spacing w:before="0" w:after="80"/>
        <w:rPr/>
      </w:pPr>
      <w:r>
        <w:rPr/>
      </w:r>
    </w:p>
    <w:p>
      <w:pPr>
        <w:pStyle w:val="Normal"/>
        <w:spacing w:before="0" w:after="100"/>
        <w:rPr/>
      </w:pPr>
      <w:r>
        <w:rPr/>
      </w:r>
    </w:p>
    <w:tbl>
      <w:tblPr>
        <w:tblW w:w="9360" w:type="dxa"/>
        <w:jc w:val="left"/>
        <w:tblInd w:w="0" w:type="dxa"/>
        <w:tblLayout w:type="fixed"/>
        <w:tblCellMar>
          <w:top w:w="140" w:type="dxa"/>
          <w:left w:w="200" w:type="dxa"/>
          <w:bottom w:w="140" w:type="dxa"/>
          <w:right w:w="120" w:type="dxa"/>
        </w:tblCellMar>
      </w:tblPr>
      <w:tblGrid>
        <w:gridCol w:w="320"/>
        <w:gridCol w:w="9039"/>
      </w:tblGrid>
      <w:tr>
        <w:trPr/>
        <w:tc>
          <w:tcPr>
            <w:tcW w:w="320" w:type="dxa"/>
            <w:tcBorders/>
            <w:shd w:fill="B36A00" w:val="clear"/>
            <w:vAlign w:val="center"/>
          </w:tcPr>
          <w:p>
            <w:pPr>
              <w:pStyle w:val="Normal"/>
              <w:spacing w:before="0" w:after="0"/>
              <w:jc w:val="center"/>
              <w:rPr/>
            </w:pPr>
            <w:r>
              <w:rPr>
                <w:rFonts w:eastAsia="Arial" w:cs="Arial"/>
                <w:b/>
                <w:bCs/>
                <w:color w:val="FFFFFF"/>
                <w:sz w:val="26"/>
                <w:szCs w:val="26"/>
              </w:rPr>
              <w:t>✓</w:t>
            </w:r>
          </w:p>
        </w:tc>
        <w:tc>
          <w:tcPr>
            <w:tcW w:w="9039" w:type="dxa"/>
            <w:tcBorders/>
            <w:shd w:fill="FDF0D5" w:val="clear"/>
            <w:tcMar>
              <w:left w:w="180" w:type="dxa"/>
              <w:right w:w="180" w:type="dxa"/>
            </w:tcMar>
          </w:tcPr>
          <w:p>
            <w:pPr>
              <w:pStyle w:val="Normal"/>
              <w:spacing w:before="0" w:after="40"/>
              <w:rPr/>
            </w:pPr>
            <w:r>
              <w:rPr>
                <w:rFonts w:eastAsia="Arial" w:cs="Arial"/>
                <w:b/>
                <w:bCs/>
                <w:caps/>
                <w:color w:val="B36A00"/>
                <w:sz w:val="17"/>
                <w:szCs w:val="17"/>
              </w:rPr>
              <w:t>END OF DAY DELIVERABLE</w:t>
            </w:r>
          </w:p>
          <w:p>
            <w:pPr>
              <w:pStyle w:val="Normal"/>
              <w:spacing w:before="0" w:after="0"/>
              <w:rPr/>
            </w:pPr>
            <w:r>
              <w:rPr>
                <w:rFonts w:eastAsia="Arial" w:cs="Arial"/>
                <w:color w:val="2C2C2A"/>
                <w:sz w:val="20"/>
                <w:szCs w:val="20"/>
              </w:rPr>
              <w:t>A clean silver/energy_with_weather Delta table in MinIO with over 2 years of data, correct types, and no duplicate records. Data quality checks pass. The table is queryable with a single Spark read call.</w:t>
            </w:r>
          </w:p>
        </w:tc>
      </w:tr>
    </w:tbl>
    <w:p>
      <w:pPr>
        <w:pStyle w:val="Normal"/>
        <w:spacing w:before="0" w:after="120"/>
        <w:rPr/>
      </w:pPr>
      <w:r>
        <w:rPr/>
      </w:r>
    </w:p>
    <w:tbl>
      <w:tblPr>
        <w:tblW w:w="9360" w:type="dxa"/>
        <w:jc w:val="left"/>
        <w:tblInd w:w="0" w:type="dxa"/>
        <w:tblLayout w:type="fixed"/>
        <w:tblCellMar>
          <w:top w:w="120" w:type="dxa"/>
          <w:left w:w="180" w:type="dxa"/>
          <w:bottom w:w="120" w:type="dxa"/>
          <w:right w:w="120" w:type="dxa"/>
        </w:tblCellMar>
      </w:tblPr>
      <w:tblGrid>
        <w:gridCol w:w="320"/>
        <w:gridCol w:w="9039"/>
      </w:tblGrid>
      <w:tr>
        <w:trPr/>
        <w:tc>
          <w:tcPr>
            <w:tcW w:w="320" w:type="dxa"/>
            <w:tcBorders/>
            <w:shd w:fill="B36A00" w:val="clear"/>
            <w:vAlign w:val="center"/>
          </w:tcPr>
          <w:p>
            <w:pPr>
              <w:pStyle w:val="Normal"/>
              <w:spacing w:before="0" w:after="0"/>
              <w:jc w:val="center"/>
              <w:rPr/>
            </w:pPr>
            <w:r>
              <w:rPr>
                <w:rFonts w:eastAsia="Arial" w:cs="Arial"/>
                <w:b/>
                <w:bCs/>
                <w:color w:val="FFFFFF"/>
                <w:sz w:val="26"/>
                <w:szCs w:val="26"/>
              </w:rPr>
              <w:t>!</w:t>
            </w:r>
          </w:p>
        </w:tc>
        <w:tc>
          <w:tcPr>
            <w:tcW w:w="9039" w:type="dxa"/>
            <w:tcBorders/>
            <w:shd w:fill="FDF0D5" w:val="clear"/>
            <w:tcMar>
              <w:right w:w="180" w:type="dxa"/>
            </w:tcMar>
          </w:tcPr>
          <w:p>
            <w:pPr>
              <w:pStyle w:val="Normal"/>
              <w:spacing w:before="0" w:after="40"/>
              <w:rPr/>
            </w:pPr>
            <w:r>
              <w:rPr>
                <w:rFonts w:eastAsia="Arial" w:cs="Arial"/>
                <w:b/>
                <w:bCs/>
                <w:caps/>
                <w:color w:val="B36A00"/>
                <w:sz w:val="17"/>
                <w:szCs w:val="17"/>
              </w:rPr>
              <w:t>RECRUITER TIP</w:t>
            </w:r>
          </w:p>
          <w:p>
            <w:pPr>
              <w:pStyle w:val="Normal"/>
              <w:spacing w:before="0" w:after="0"/>
              <w:rPr/>
            </w:pPr>
            <w:r>
              <w:rPr>
                <w:rFonts w:eastAsia="Arial" w:cs="Arial"/>
                <w:color w:val="2C2C2A"/>
                <w:sz w:val="20"/>
                <w:szCs w:val="20"/>
              </w:rPr>
              <w:t>Delta Lake gives you time travel. Add one command to your README: spark.read.format('delta').option('versionAsOf', 0).load('s3a://energy-lake/silver/energy_with_weather/'). This lets you query what the data looked like at any past point. Mentioning time travel in an interview shows you understand production data reliability.</w:t>
            </w:r>
          </w:p>
        </w:tc>
      </w:tr>
    </w:tbl>
    <w:p>
      <w:pPr>
        <w:pStyle w:val="Normal"/>
        <w:spacing w:before="0" w:after="0"/>
        <w:rPr/>
      </w:pPr>
      <w:r>
        <w:rPr/>
      </w:r>
      <w:r>
        <w:br w:type="page"/>
      </w:r>
    </w:p>
    <w:tbl>
      <w:tblPr>
        <w:tblW w:w="9360" w:type="dxa"/>
        <w:jc w:val="left"/>
        <w:tblInd w:w="0" w:type="dxa"/>
        <w:tblLayout w:type="fixed"/>
        <w:tblCellMar>
          <w:top w:w="220" w:type="dxa"/>
          <w:left w:w="280" w:type="dxa"/>
          <w:bottom w:w="160" w:type="dxa"/>
          <w:right w:w="280" w:type="dxa"/>
        </w:tblCellMar>
      </w:tblPr>
      <w:tblGrid>
        <w:gridCol w:w="9360"/>
      </w:tblGrid>
      <w:tr>
        <w:trPr/>
        <w:tc>
          <w:tcPr>
            <w:tcW w:w="9360" w:type="dxa"/>
            <w:tcBorders/>
            <w:shd w:fill="EEEDFE" w:val="clear"/>
          </w:tcPr>
          <w:p>
            <w:pPr>
              <w:pStyle w:val="Normal"/>
              <w:pageBreakBefore/>
              <w:spacing w:before="0" w:after="60"/>
              <w:rPr/>
            </w:pPr>
            <w:r>
              <w:rPr>
                <w:rFonts w:eastAsia="Arial" w:cs="Arial"/>
                <w:b/>
                <w:bCs/>
                <w:caps/>
                <w:color w:val="4A42A8"/>
                <w:sz w:val="18"/>
                <w:szCs w:val="18"/>
              </w:rPr>
              <w:t xml:space="preserve">DAY 4  ·  </w:t>
            </w:r>
            <w:r>
              <w:rPr>
                <w:rFonts w:eastAsia="Arial" w:cs="Arial"/>
                <w:b/>
                <w:bCs/>
                <w:color w:val="4A42A8"/>
                <w:sz w:val="24"/>
                <w:szCs w:val="24"/>
              </w:rPr>
              <w:t>dbt Transformations &amp; DuckDB Gold Layer</w:t>
            </w:r>
          </w:p>
          <w:p>
            <w:pPr>
              <w:pStyle w:val="Normal"/>
              <w:spacing w:before="0" w:after="0"/>
              <w:rPr/>
            </w:pPr>
            <w:r>
              <w:rPr>
                <w:rFonts w:eastAsia="Arial" w:cs="Arial"/>
                <w:i/>
                <w:iCs/>
                <w:color w:val="4A42A8"/>
                <w:sz w:val="18"/>
                <w:szCs w:val="18"/>
              </w:rPr>
              <w:t>Estimated time: 6 hours · Business-ready aggregates that tell a real story</w:t>
            </w:r>
          </w:p>
        </w:tc>
      </w:tr>
    </w:tbl>
    <w:p>
      <w:pPr>
        <w:pStyle w:val="Normal"/>
        <w:spacing w:before="0" w:after="180"/>
        <w:rPr/>
      </w:pPr>
      <w:r>
        <w:rPr/>
      </w:r>
    </w:p>
    <w:tbl>
      <w:tblPr>
        <w:tblW w:w="9360" w:type="dxa"/>
        <w:jc w:val="left"/>
        <w:tblInd w:w="1" w:type="dxa"/>
        <w:tblLayout w:type="fixed"/>
        <w:tblCellMar>
          <w:top w:w="140" w:type="dxa"/>
          <w:left w:w="240" w:type="dxa"/>
          <w:bottom w:w="140" w:type="dxa"/>
          <w:right w:w="240" w:type="dxa"/>
        </w:tblCellMar>
      </w:tblPr>
      <w:tblGrid>
        <w:gridCol w:w="9360"/>
      </w:tblGrid>
      <w:tr>
        <w:trPr/>
        <w:tc>
          <w:tcPr>
            <w:tcW w:w="9360" w:type="dxa"/>
            <w:tcBorders>
              <w:left w:val="single" w:sz="14" w:space="0" w:color="4A42A8"/>
            </w:tcBorders>
            <w:shd w:fill="EEEDFE" w:val="clear"/>
          </w:tcPr>
          <w:p>
            <w:pPr>
              <w:pStyle w:val="Normal"/>
              <w:spacing w:before="0" w:after="60"/>
              <w:rPr/>
            </w:pPr>
            <w:r>
              <w:rPr>
                <w:rFonts w:eastAsia="Arial" w:cs="Arial"/>
                <w:b/>
                <w:bCs/>
                <w:caps/>
                <w:color w:val="4A42A8"/>
                <w:sz w:val="19"/>
                <w:szCs w:val="19"/>
              </w:rPr>
              <w:t>Why this day matters</w:t>
            </w:r>
          </w:p>
          <w:p>
            <w:pPr>
              <w:pStyle w:val="Normal"/>
              <w:spacing w:before="0" w:after="0"/>
              <w:rPr/>
            </w:pPr>
            <w:r>
              <w:rPr>
                <w:rFonts w:eastAsia="Arial" w:cs="Arial"/>
                <w:color w:val="2C2C2A"/>
                <w:sz w:val="20"/>
                <w:szCs w:val="20"/>
              </w:rPr>
              <w:t>dbt (data build tool) is one of the fastest-growing tools in the French data ecosystem. Capgemini, Sopra Steria, and virtually every data consultancy in Paris now uses it. The gold layer is where your data becomes genuinely useful — instead of raw 30-minute readings, you produce clean business metrics: hourly renewable share, daily CO2 intensity, regional consumption per capita. These are the exact metrics that EDF, Engie, and RTE's own analysts monitor. DuckDB is the other hot tool: it is an embedded analytical database that runs entirely in-process and is perfect for this kind of project.</w:t>
            </w:r>
          </w:p>
        </w:tc>
      </w:tr>
    </w:tbl>
    <w:p>
      <w:pPr>
        <w:pStyle w:val="Normal"/>
        <w:spacing w:before="0" w:after="200"/>
        <w:rPr/>
      </w:pPr>
      <w:r>
        <w:rPr/>
      </w:r>
    </w:p>
    <w:p>
      <w:pPr>
        <w:pStyle w:val="Normal"/>
        <w:spacing w:before="0" w:after="80"/>
        <w:rPr/>
      </w:pPr>
      <w:r>
        <w:rPr>
          <w:rFonts w:eastAsia="Arial" w:cs="Arial"/>
          <w:b/>
          <w:bCs/>
          <w:caps/>
          <w:color w:val="5F5E5A"/>
          <w:sz w:val="18"/>
          <w:szCs w:val="18"/>
        </w:rPr>
        <w:t>Tools used today</w:t>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EEEDFE" w:val="clear"/>
          </w:tcPr>
          <w:p>
            <w:pPr>
              <w:pStyle w:val="Normal"/>
              <w:spacing w:before="0" w:after="30"/>
              <w:rPr/>
            </w:pPr>
            <w:r>
              <w:rPr>
                <w:rFonts w:eastAsia="Arial" w:cs="Arial"/>
                <w:b/>
                <w:bCs/>
                <w:color w:val="4A42A8"/>
                <w:sz w:val="20"/>
                <w:szCs w:val="20"/>
              </w:rPr>
              <w:t>dbt-core</w:t>
            </w:r>
          </w:p>
          <w:p>
            <w:pPr>
              <w:pStyle w:val="Normal"/>
              <w:spacing w:before="0" w:after="0"/>
              <w:rPr/>
            </w:pPr>
            <w:r>
              <w:rPr>
                <w:rFonts w:eastAsia="Arial" w:cs="Arial"/>
                <w:color w:val="5F5E5A"/>
                <w:sz w:val="18"/>
                <w:szCs w:val="18"/>
              </w:rPr>
              <w:t>SQL transformation tool</w:t>
            </w:r>
          </w:p>
        </w:tc>
        <w:tc>
          <w:tcPr>
            <w:tcW w:w="3120" w:type="dxa"/>
            <w:tcBorders>
              <w:top w:val="single" w:sz="2" w:space="0" w:color="CCCCCC"/>
              <w:left w:val="single" w:sz="2" w:space="0" w:color="CCCCCC"/>
              <w:bottom w:val="single" w:sz="2" w:space="0" w:color="CCCCCC"/>
              <w:right w:val="single" w:sz="2" w:space="0" w:color="CCCCCC"/>
            </w:tcBorders>
            <w:shd w:fill="EEEDFE" w:val="clear"/>
          </w:tcPr>
          <w:p>
            <w:pPr>
              <w:pStyle w:val="Normal"/>
              <w:spacing w:before="0" w:after="30"/>
              <w:rPr/>
            </w:pPr>
            <w:r>
              <w:rPr>
                <w:rFonts w:eastAsia="Arial" w:cs="Arial"/>
                <w:b/>
                <w:bCs/>
                <w:color w:val="4A42A8"/>
                <w:sz w:val="20"/>
                <w:szCs w:val="20"/>
              </w:rPr>
              <w:t>dbt-duckdb</w:t>
            </w:r>
          </w:p>
          <w:p>
            <w:pPr>
              <w:pStyle w:val="Normal"/>
              <w:spacing w:before="0" w:after="0"/>
              <w:rPr/>
            </w:pPr>
            <w:r>
              <w:rPr>
                <w:rFonts w:eastAsia="Arial" w:cs="Arial"/>
                <w:color w:val="5F5E5A"/>
                <w:sz w:val="18"/>
                <w:szCs w:val="18"/>
              </w:rPr>
              <w:t>dbt adapter for DuckDB</w:t>
            </w:r>
          </w:p>
        </w:tc>
        <w:tc>
          <w:tcPr>
            <w:tcW w:w="3120" w:type="dxa"/>
            <w:tcBorders>
              <w:top w:val="single" w:sz="2" w:space="0" w:color="CCCCCC"/>
              <w:left w:val="single" w:sz="2" w:space="0" w:color="CCCCCC"/>
              <w:bottom w:val="single" w:sz="2" w:space="0" w:color="CCCCCC"/>
              <w:right w:val="single" w:sz="2" w:space="0" w:color="CCCCCC"/>
            </w:tcBorders>
            <w:shd w:fill="EEEDFE" w:val="clear"/>
          </w:tcPr>
          <w:p>
            <w:pPr>
              <w:pStyle w:val="Normal"/>
              <w:spacing w:before="0" w:after="30"/>
              <w:rPr/>
            </w:pPr>
            <w:r>
              <w:rPr>
                <w:rFonts w:eastAsia="Arial" w:cs="Arial"/>
                <w:b/>
                <w:bCs/>
                <w:color w:val="4A42A8"/>
                <w:sz w:val="20"/>
                <w:szCs w:val="20"/>
              </w:rPr>
              <w:t>DuckDB</w:t>
            </w:r>
          </w:p>
          <w:p>
            <w:pPr>
              <w:pStyle w:val="Normal"/>
              <w:spacing w:before="0" w:after="0"/>
              <w:rPr/>
            </w:pPr>
            <w:r>
              <w:rPr>
                <w:rFonts w:eastAsia="Arial" w:cs="Arial"/>
                <w:color w:val="5F5E5A"/>
                <w:sz w:val="18"/>
                <w:szCs w:val="18"/>
              </w:rPr>
              <w:t>Fast embedded analytics</w:t>
            </w:r>
          </w:p>
        </w:tc>
      </w:tr>
      <w:tr>
        <w:trPr/>
        <w:tc>
          <w:tcPr>
            <w:tcW w:w="3120" w:type="dxa"/>
            <w:tcBorders>
              <w:top w:val="single" w:sz="2" w:space="0" w:color="CCCCCC"/>
              <w:left w:val="single" w:sz="2" w:space="0" w:color="CCCCCC"/>
              <w:bottom w:val="single" w:sz="2" w:space="0" w:color="CCCCCC"/>
              <w:right w:val="single" w:sz="2" w:space="0" w:color="CCCCCC"/>
            </w:tcBorders>
            <w:shd w:fill="EEEDFE" w:val="clear"/>
          </w:tcPr>
          <w:p>
            <w:pPr>
              <w:pStyle w:val="Normal"/>
              <w:spacing w:before="0" w:after="30"/>
              <w:rPr/>
            </w:pPr>
            <w:r>
              <w:rPr>
                <w:rFonts w:eastAsia="Arial" w:cs="Arial"/>
                <w:b/>
                <w:bCs/>
                <w:color w:val="4A42A8"/>
                <w:sz w:val="20"/>
                <w:szCs w:val="20"/>
              </w:rPr>
              <w:t>SQL</w:t>
            </w:r>
          </w:p>
          <w:p>
            <w:pPr>
              <w:pStyle w:val="Normal"/>
              <w:spacing w:before="0" w:after="0"/>
              <w:rPr/>
            </w:pPr>
            <w:r>
              <w:rPr>
                <w:rFonts w:eastAsia="Arial" w:cs="Arial"/>
                <w:color w:val="5F5E5A"/>
                <w:sz w:val="18"/>
                <w:szCs w:val="18"/>
              </w:rPr>
              <w:t>Core transformation lang</w:t>
            </w:r>
          </w:p>
        </w:tc>
        <w:tc>
          <w:tcPr>
            <w:tcW w:w="3120" w:type="dxa"/>
            <w:tcBorders>
              <w:top w:val="single" w:sz="2" w:space="0" w:color="CCCCCC"/>
              <w:left w:val="single" w:sz="2" w:space="0" w:color="CCCCCC"/>
              <w:bottom w:val="single" w:sz="2" w:space="0" w:color="CCCCCC"/>
              <w:right w:val="single" w:sz="2" w:space="0" w:color="CCCCCC"/>
            </w:tcBorders>
            <w:shd w:fill="EEEDFE" w:val="clear"/>
          </w:tcPr>
          <w:p>
            <w:pPr>
              <w:pStyle w:val="Normal"/>
              <w:spacing w:before="0" w:after="30"/>
              <w:rPr/>
            </w:pPr>
            <w:r>
              <w:rPr>
                <w:rFonts w:eastAsia="Arial" w:cs="Arial"/>
                <w:b/>
                <w:bCs/>
                <w:color w:val="4A42A8"/>
                <w:sz w:val="20"/>
                <w:szCs w:val="20"/>
              </w:rPr>
              <w:t>dbt tests</w:t>
            </w:r>
          </w:p>
          <w:p>
            <w:pPr>
              <w:pStyle w:val="Normal"/>
              <w:spacing w:before="0" w:after="0"/>
              <w:rPr/>
            </w:pPr>
            <w:r>
              <w:rPr>
                <w:rFonts w:eastAsia="Arial" w:cs="Arial"/>
                <w:color w:val="5F5E5A"/>
                <w:sz w:val="18"/>
                <w:szCs w:val="18"/>
              </w:rPr>
              <w:t>Data quality assertions</w:t>
            </w:r>
          </w:p>
        </w:tc>
        <w:tc>
          <w:tcPr>
            <w:tcW w:w="3120" w:type="dxa"/>
            <w:tcBorders>
              <w:top w:val="single" w:sz="2" w:space="0" w:color="CCCCCC"/>
              <w:left w:val="single" w:sz="2" w:space="0" w:color="CCCCCC"/>
              <w:bottom w:val="single" w:sz="2" w:space="0" w:color="CCCCCC"/>
              <w:right w:val="single" w:sz="2" w:space="0" w:color="CCCCCC"/>
            </w:tcBorders>
            <w:shd w:fill="EEEDFE" w:val="clear"/>
          </w:tcPr>
          <w:p>
            <w:pPr>
              <w:pStyle w:val="Normal"/>
              <w:spacing w:before="0" w:after="30"/>
              <w:rPr/>
            </w:pPr>
            <w:r>
              <w:rPr>
                <w:rFonts w:eastAsia="Arial" w:cs="Arial"/>
                <w:b/>
                <w:bCs/>
                <w:color w:val="4A42A8"/>
                <w:sz w:val="20"/>
                <w:szCs w:val="20"/>
              </w:rPr>
              <w:t>dbt docs</w:t>
            </w:r>
          </w:p>
          <w:p>
            <w:pPr>
              <w:pStyle w:val="Normal"/>
              <w:spacing w:before="0" w:after="0"/>
              <w:rPr/>
            </w:pPr>
            <w:r>
              <w:rPr>
                <w:rFonts w:eastAsia="Arial" w:cs="Arial"/>
                <w:color w:val="5F5E5A"/>
                <w:sz w:val="18"/>
                <w:szCs w:val="18"/>
              </w:rPr>
              <w:t>Auto lineage graph</w:t>
            </w:r>
          </w:p>
        </w:tc>
      </w:tr>
    </w:tbl>
    <w:p>
      <w:pPr>
        <w:pStyle w:val="Normal"/>
        <w:spacing w:before="0" w:after="220"/>
        <w:rPr/>
      </w:pPr>
      <w:r>
        <w:rPr/>
      </w:r>
    </w:p>
    <w:p>
      <w:pPr>
        <w:pStyle w:val="Normal"/>
        <w:pBdr>
          <w:bottom w:val="single" w:sz="2" w:space="0" w:color="CCCCCC"/>
        </w:pBdr>
        <w:spacing w:before="280" w:after="100"/>
        <w:rPr/>
      </w:pPr>
      <w:r>
        <w:rPr>
          <w:rFonts w:eastAsia="Arial" w:cs="Arial"/>
          <w:b/>
          <w:bCs/>
          <w:caps/>
          <w:color w:val="5F5E5A"/>
          <w:sz w:val="17"/>
          <w:szCs w:val="17"/>
        </w:rPr>
        <w:t>MORNING — DBT PROJECT SETUP (2H)</w:t>
      </w:r>
    </w:p>
    <w:p>
      <w:pPr>
        <w:pStyle w:val="ListParagraph"/>
        <w:numPr>
          <w:ilvl w:val="0"/>
          <w:numId w:val="1"/>
        </w:numPr>
        <w:spacing w:lineRule="auto" w:line="295" w:before="0" w:after="120"/>
        <w:rPr/>
      </w:pPr>
      <w:r>
        <w:rPr>
          <w:rFonts w:eastAsia="Arial" w:cs="Arial"/>
          <w:b/>
          <w:bCs/>
          <w:color w:val="1A1A1A"/>
          <w:sz w:val="21"/>
          <w:szCs w:val="21"/>
        </w:rPr>
        <w:t>Initialize the dbt project</w:t>
      </w:r>
      <w:r>
        <w:rPr>
          <w:rFonts w:eastAsia="Arial" w:cs="Arial"/>
          <w:color w:val="5F5E5A"/>
          <w:sz w:val="21"/>
          <w:szCs w:val="21"/>
        </w:rPr>
        <w:t xml:space="preserve"> — </w:t>
      </w:r>
      <w:r>
        <w:rPr>
          <w:rFonts w:eastAsia="Arial" w:cs="Arial"/>
          <w:color w:val="2C2C2A"/>
          <w:sz w:val="21"/>
          <w:szCs w:val="21"/>
        </w:rPr>
        <w:t>Inside the dbt/ folder, run: dbt init energy_platform. Choose dbt-duckdb as the adapter. Configure profiles.yml to use a local DuckDB database file at data/gold.duckdb. DuckDB can read Parquet files directly — since Delta Lake stores data as Parquet underneath, you can point DuckDB at your MinIO silver tables. Configure a dbt source in models/sources.yml referencing the silver Parquet files. Test connectivity: dbt debug should return All checks passed.</w:t>
      </w:r>
    </w:p>
    <w:p>
      <w:pPr>
        <w:pStyle w:val="ListParagraph"/>
        <w:numPr>
          <w:ilvl w:val="0"/>
          <w:numId w:val="1"/>
        </w:numPr>
        <w:spacing w:lineRule="auto" w:line="295" w:before="0" w:after="120"/>
        <w:rPr/>
      </w:pPr>
      <w:r>
        <w:rPr>
          <w:rFonts w:eastAsia="Arial" w:cs="Arial"/>
          <w:b/>
          <w:bCs/>
          <w:color w:val="1A1A1A"/>
          <w:sz w:val="21"/>
          <w:szCs w:val="21"/>
        </w:rPr>
        <w:t>Write the staging model</w:t>
      </w:r>
      <w:r>
        <w:rPr>
          <w:rFonts w:eastAsia="Arial" w:cs="Arial"/>
          <w:color w:val="5F5E5A"/>
          <w:sz w:val="21"/>
          <w:szCs w:val="21"/>
        </w:rPr>
        <w:t xml:space="preserve"> — </w:t>
      </w:r>
      <w:r>
        <w:rPr>
          <w:rFonts w:eastAsia="Arial" w:cs="Arial"/>
          <w:color w:val="2C2C2A"/>
          <w:sz w:val="21"/>
          <w:szCs w:val="21"/>
        </w:rPr>
        <w:t>Create models/staging/stg_energy.sql. This is a thin model that selects from the silver source, renames any remaining ambiguous columns, casts timestamps to the correct timezone (Europe/Paris — important for day/night analysis), and adds a simple date column extracted from the timestamp. Every subsequent gold model will build on stg_energy — having a clean staging layer means you only do your source-to-staging transformation once.</w:t>
      </w:r>
    </w:p>
    <w:p>
      <w:pPr>
        <w:pStyle w:val="Normal"/>
        <w:spacing w:before="0" w:after="80"/>
        <w:rPr/>
      </w:pPr>
      <w:r>
        <w:rPr/>
      </w:r>
    </w:p>
    <w:p>
      <w:pPr>
        <w:pStyle w:val="Normal"/>
        <w:pBdr>
          <w:bottom w:val="single" w:sz="2" w:space="0" w:color="CCCCCC"/>
        </w:pBdr>
        <w:spacing w:before="280" w:after="100"/>
        <w:rPr/>
      </w:pPr>
      <w:r>
        <w:rPr>
          <w:rFonts w:eastAsia="Arial" w:cs="Arial"/>
          <w:b/>
          <w:bCs/>
          <w:caps/>
          <w:color w:val="5F5E5A"/>
          <w:sz w:val="17"/>
          <w:szCs w:val="17"/>
        </w:rPr>
        <w:t>AFTERNOON — GOLD LAYER MODELS (4H)</w:t>
      </w:r>
    </w:p>
    <w:p>
      <w:pPr>
        <w:pStyle w:val="ListParagraph"/>
        <w:numPr>
          <w:ilvl w:val="0"/>
          <w:numId w:val="1"/>
        </w:numPr>
        <w:spacing w:lineRule="auto" w:line="295" w:before="0" w:after="120"/>
        <w:rPr/>
      </w:pPr>
      <w:r>
        <w:rPr>
          <w:rFonts w:eastAsia="Arial" w:cs="Arial"/>
          <w:b/>
          <w:bCs/>
          <w:color w:val="1A1A1A"/>
          <w:sz w:val="21"/>
          <w:szCs w:val="21"/>
        </w:rPr>
        <w:t>Build gold/hourly_energy_mix.sql</w:t>
      </w:r>
      <w:r>
        <w:rPr>
          <w:rFonts w:eastAsia="Arial" w:cs="Arial"/>
          <w:color w:val="5F5E5A"/>
          <w:sz w:val="21"/>
          <w:szCs w:val="21"/>
        </w:rPr>
        <w:t xml:space="preserve"> — </w:t>
      </w:r>
      <w:r>
        <w:rPr>
          <w:rFonts w:eastAsia="Arial" w:cs="Arial"/>
          <w:color w:val="2C2C2A"/>
          <w:sz w:val="21"/>
          <w:szCs w:val="21"/>
        </w:rPr>
        <w:t>Aggregate to hourly grain using date_trunc('hour', timestamp). Compute: total_production_mwh (sum of all sources, converted from MW to MWh for a 30-minute interval by dividing by 2), renewable_share_pct = (solar + wind_onshore + wind_offshore + hydro) / total_production * 100, nuclear_share_pct, fossil_share_pct. Also compute renewable_share_7d_avg using a window function (AVG OVER PARTITION BY ... ORDER BY hour ROWS BETWEEN 167 PRECEDING AND CURRENT ROW). This rolling average is what makes charts readable.</w:t>
      </w:r>
    </w:p>
    <w:p>
      <w:pPr>
        <w:pStyle w:val="ListParagraph"/>
        <w:numPr>
          <w:ilvl w:val="0"/>
          <w:numId w:val="1"/>
        </w:numPr>
        <w:spacing w:lineRule="auto" w:line="295" w:before="0" w:after="120"/>
        <w:rPr/>
      </w:pPr>
      <w:r>
        <w:rPr>
          <w:rFonts w:eastAsia="Arial" w:cs="Arial"/>
          <w:b/>
          <w:bCs/>
          <w:color w:val="1A1A1A"/>
          <w:sz w:val="21"/>
          <w:szCs w:val="21"/>
        </w:rPr>
        <w:t>Build gold/daily_consumption_summary.sql</w:t>
      </w:r>
      <w:r>
        <w:rPr>
          <w:rFonts w:eastAsia="Arial" w:cs="Arial"/>
          <w:color w:val="5F5E5A"/>
          <w:sz w:val="21"/>
          <w:szCs w:val="21"/>
        </w:rPr>
        <w:t xml:space="preserve"> — </w:t>
      </w:r>
      <w:r>
        <w:rPr>
          <w:rFonts w:eastAsia="Arial" w:cs="Arial"/>
          <w:color w:val="2C2C2A"/>
          <w:sz w:val="21"/>
          <w:szCs w:val="21"/>
        </w:rPr>
        <w:t>Aggregate to daily grain. Output: total_consumption_gwh, peak_consumption_gw (MAX within the day), peak_consumption_hour (the hour when peak occurred — use a window function), off_peak_consumption_gw (MIN), average_temperature_celsius, heating_degree_days_sum (sum of the 30-minute HDD values from the silver table). This table drives the forecast model on Day 5.</w:t>
      </w:r>
    </w:p>
    <w:p>
      <w:pPr>
        <w:pStyle w:val="ListParagraph"/>
        <w:numPr>
          <w:ilvl w:val="0"/>
          <w:numId w:val="1"/>
        </w:numPr>
        <w:spacing w:lineRule="auto" w:line="295" w:before="0" w:after="120"/>
        <w:rPr/>
      </w:pPr>
      <w:r>
        <w:rPr>
          <w:rFonts w:eastAsia="Arial" w:cs="Arial"/>
          <w:b/>
          <w:bCs/>
          <w:color w:val="1A1A1A"/>
          <w:sz w:val="21"/>
          <w:szCs w:val="21"/>
        </w:rPr>
        <w:t>Build gold/co2_intensity.sql</w:t>
      </w:r>
      <w:r>
        <w:rPr>
          <w:rFonts w:eastAsia="Arial" w:cs="Arial"/>
          <w:color w:val="5F5E5A"/>
          <w:sz w:val="21"/>
          <w:szCs w:val="21"/>
        </w:rPr>
        <w:t xml:space="preserve"> — </w:t>
      </w:r>
      <w:r>
        <w:rPr>
          <w:rFonts w:eastAsia="Arial" w:cs="Arial"/>
          <w:color w:val="2C2C2A"/>
          <w:sz w:val="21"/>
          <w:szCs w:val="21"/>
        </w:rPr>
        <w:t>This is the model that French energy recruiters will find most interesting. Compute gCO2/kWh for each 30-minute slot using the official RTE emission factors per source. Create a dbt seed file (seeds/emission_factors.csv) with these values: nuclear=6, wind_onshore=11, wind_offshore=13, solar=41, hydro=6, biomass=230, fossil_gas=490, fossil_oil=730, fossil_coal=820. Join to the generation data and compute: co2_intensity_gco2_per_kwh = SUM(production_mwh * emission_factor_gco2_per_kwh) / total_production_mwh. This metric appears in every French energy report.</w:t>
      </w:r>
    </w:p>
    <w:p>
      <w:pPr>
        <w:pStyle w:val="ListParagraph"/>
        <w:numPr>
          <w:ilvl w:val="0"/>
          <w:numId w:val="1"/>
        </w:numPr>
        <w:spacing w:lineRule="auto" w:line="295" w:before="0" w:after="120"/>
        <w:rPr/>
      </w:pPr>
      <w:r>
        <w:rPr>
          <w:rFonts w:eastAsia="Arial" w:cs="Arial"/>
          <w:b/>
          <w:bCs/>
          <w:color w:val="1A1A1A"/>
          <w:sz w:val="21"/>
          <w:szCs w:val="21"/>
        </w:rPr>
        <w:t>Build gold/regional_weekly.sql</w:t>
      </w:r>
      <w:r>
        <w:rPr>
          <w:rFonts w:eastAsia="Arial" w:cs="Arial"/>
          <w:color w:val="5F5E5A"/>
          <w:sz w:val="21"/>
          <w:szCs w:val="21"/>
        </w:rPr>
        <w:t xml:space="preserve"> — </w:t>
      </w:r>
      <w:r>
        <w:rPr>
          <w:rFonts w:eastAsia="Arial" w:cs="Arial"/>
          <w:color w:val="2C2C2A"/>
          <w:sz w:val="21"/>
          <w:szCs w:val="21"/>
        </w:rPr>
        <w:t>Aggregate regional consumption to weekly grain per region. Normalize by region population (create another seed file seeds/region_population.csv with the 13 metropolitan regions and their 2023 populations). Compute consumption_kwh_per_capita = weekly_consumption_gwh * 1_000_000 / population. Rank regions from highest to lowest weekly consumption per capita. This drives the choropleth map on Day 6.</w:t>
      </w:r>
    </w:p>
    <w:p>
      <w:pPr>
        <w:pStyle w:val="ListParagraph"/>
        <w:numPr>
          <w:ilvl w:val="0"/>
          <w:numId w:val="1"/>
        </w:numPr>
        <w:spacing w:lineRule="auto" w:line="295" w:before="0" w:after="120"/>
        <w:rPr/>
      </w:pPr>
      <w:r>
        <w:rPr>
          <w:rFonts w:eastAsia="Arial" w:cs="Arial"/>
          <w:b/>
          <w:bCs/>
          <w:color w:val="1A1A1A"/>
          <w:sz w:val="21"/>
          <w:szCs w:val="21"/>
        </w:rPr>
        <w:t>Write dbt tests for every model</w:t>
      </w:r>
      <w:r>
        <w:rPr>
          <w:rFonts w:eastAsia="Arial" w:cs="Arial"/>
          <w:color w:val="5F5E5A"/>
          <w:sz w:val="21"/>
          <w:szCs w:val="21"/>
        </w:rPr>
        <w:t xml:space="preserve"> — </w:t>
      </w:r>
      <w:r>
        <w:rPr>
          <w:rFonts w:eastAsia="Arial" w:cs="Arial"/>
          <w:color w:val="2C2C2A"/>
          <w:sz w:val="21"/>
          <w:szCs w:val="21"/>
        </w:rPr>
        <w:t>In schema.yml for each model add: not_null tests on timestamp (no row should be missing a timestamp), unique test on timestamp for stg_energy (no duplicate readings), accepted_values test on production_type, relationships test between regional and national models. Run dbt test and iterate until all pass. Then run dbt build (which runs models + tests together).</w:t>
      </w:r>
    </w:p>
    <w:p>
      <w:pPr>
        <w:pStyle w:val="ListParagraph"/>
        <w:numPr>
          <w:ilvl w:val="0"/>
          <w:numId w:val="1"/>
        </w:numPr>
        <w:spacing w:lineRule="auto" w:line="295" w:before="0" w:after="120"/>
        <w:rPr/>
      </w:pPr>
      <w:r>
        <w:rPr>
          <w:rFonts w:eastAsia="Arial" w:cs="Arial"/>
          <w:b/>
          <w:bCs/>
          <w:color w:val="1A1A1A"/>
          <w:sz w:val="21"/>
          <w:szCs w:val="21"/>
        </w:rPr>
        <w:t>Generate and screenshot the lineage graph</w:t>
      </w:r>
      <w:r>
        <w:rPr>
          <w:rFonts w:eastAsia="Arial" w:cs="Arial"/>
          <w:color w:val="5F5E5A"/>
          <w:sz w:val="21"/>
          <w:szCs w:val="21"/>
        </w:rPr>
        <w:t xml:space="preserve"> — </w:t>
      </w:r>
      <w:r>
        <w:rPr>
          <w:rFonts w:eastAsia="Arial" w:cs="Arial"/>
          <w:color w:val="2C2C2A"/>
          <w:sz w:val="21"/>
          <w:szCs w:val="21"/>
        </w:rPr>
        <w:t>Run dbt docs generate followed by dbt docs serve. Open localhost:8080 and navigate to the lineage graph view. You will see a DAG connecting your sources -&gt; stg_energy -&gt; all four gold models. Take a clean screenshot and save to docs/dbt_lineage.png. This screenshot in your README is an immediate signal of engineering maturity.</w:t>
      </w:r>
    </w:p>
    <w:p>
      <w:pPr>
        <w:pStyle w:val="Normal"/>
        <w:spacing w:before="0" w:after="80"/>
        <w:rPr/>
      </w:pPr>
      <w:r>
        <w:rPr/>
      </w:r>
    </w:p>
    <w:p>
      <w:pPr>
        <w:pStyle w:val="Normal"/>
        <w:spacing w:before="0" w:after="100"/>
        <w:rPr/>
      </w:pPr>
      <w:r>
        <w:rPr/>
      </w:r>
    </w:p>
    <w:tbl>
      <w:tblPr>
        <w:tblW w:w="9360" w:type="dxa"/>
        <w:jc w:val="left"/>
        <w:tblInd w:w="0" w:type="dxa"/>
        <w:tblLayout w:type="fixed"/>
        <w:tblCellMar>
          <w:top w:w="140" w:type="dxa"/>
          <w:left w:w="200" w:type="dxa"/>
          <w:bottom w:w="140" w:type="dxa"/>
          <w:right w:w="120" w:type="dxa"/>
        </w:tblCellMar>
      </w:tblPr>
      <w:tblGrid>
        <w:gridCol w:w="320"/>
        <w:gridCol w:w="9039"/>
      </w:tblGrid>
      <w:tr>
        <w:trPr/>
        <w:tc>
          <w:tcPr>
            <w:tcW w:w="320" w:type="dxa"/>
            <w:tcBorders/>
            <w:shd w:fill="4A42A8" w:val="clear"/>
            <w:vAlign w:val="center"/>
          </w:tcPr>
          <w:p>
            <w:pPr>
              <w:pStyle w:val="Normal"/>
              <w:spacing w:before="0" w:after="0"/>
              <w:jc w:val="center"/>
              <w:rPr/>
            </w:pPr>
            <w:r>
              <w:rPr>
                <w:rFonts w:eastAsia="Arial" w:cs="Arial"/>
                <w:b/>
                <w:bCs/>
                <w:color w:val="FFFFFF"/>
                <w:sz w:val="26"/>
                <w:szCs w:val="26"/>
              </w:rPr>
              <w:t>✓</w:t>
            </w:r>
          </w:p>
        </w:tc>
        <w:tc>
          <w:tcPr>
            <w:tcW w:w="9039" w:type="dxa"/>
            <w:tcBorders/>
            <w:shd w:fill="EEEDFE" w:val="clear"/>
            <w:tcMar>
              <w:left w:w="180" w:type="dxa"/>
              <w:right w:w="180" w:type="dxa"/>
            </w:tcMar>
          </w:tcPr>
          <w:p>
            <w:pPr>
              <w:pStyle w:val="Normal"/>
              <w:spacing w:before="0" w:after="40"/>
              <w:rPr/>
            </w:pPr>
            <w:r>
              <w:rPr>
                <w:rFonts w:eastAsia="Arial" w:cs="Arial"/>
                <w:b/>
                <w:bCs/>
                <w:caps/>
                <w:color w:val="4A42A8"/>
                <w:sz w:val="17"/>
                <w:szCs w:val="17"/>
              </w:rPr>
              <w:t>END OF DAY DELIVERABLE</w:t>
            </w:r>
          </w:p>
          <w:p>
            <w:pPr>
              <w:pStyle w:val="Normal"/>
              <w:spacing w:before="0" w:after="0"/>
              <w:rPr/>
            </w:pPr>
            <w:r>
              <w:rPr>
                <w:rFonts w:eastAsia="Arial" w:cs="Arial"/>
                <w:color w:val="2C2C2A"/>
                <w:sz w:val="20"/>
                <w:szCs w:val="20"/>
              </w:rPr>
              <w:t>Four gold models in DuckDB, all passing dbt tests. dbt lineage graph screenshot saved. Running dbt build from scratch takes under 2 minutes and produces clean output.</w:t>
            </w:r>
          </w:p>
        </w:tc>
      </w:tr>
    </w:tbl>
    <w:p>
      <w:pPr>
        <w:pStyle w:val="Normal"/>
        <w:spacing w:before="0" w:after="120"/>
        <w:rPr/>
      </w:pPr>
      <w:r>
        <w:rPr/>
      </w:r>
    </w:p>
    <w:tbl>
      <w:tblPr>
        <w:tblW w:w="9360" w:type="dxa"/>
        <w:jc w:val="left"/>
        <w:tblInd w:w="0" w:type="dxa"/>
        <w:tblLayout w:type="fixed"/>
        <w:tblCellMar>
          <w:top w:w="120" w:type="dxa"/>
          <w:left w:w="180" w:type="dxa"/>
          <w:bottom w:w="120" w:type="dxa"/>
          <w:right w:w="120" w:type="dxa"/>
        </w:tblCellMar>
      </w:tblPr>
      <w:tblGrid>
        <w:gridCol w:w="320"/>
        <w:gridCol w:w="9039"/>
      </w:tblGrid>
      <w:tr>
        <w:trPr/>
        <w:tc>
          <w:tcPr>
            <w:tcW w:w="320" w:type="dxa"/>
            <w:tcBorders/>
            <w:shd w:fill="B36A00" w:val="clear"/>
            <w:vAlign w:val="center"/>
          </w:tcPr>
          <w:p>
            <w:pPr>
              <w:pStyle w:val="Normal"/>
              <w:spacing w:before="0" w:after="0"/>
              <w:jc w:val="center"/>
              <w:rPr/>
            </w:pPr>
            <w:r>
              <w:rPr>
                <w:rFonts w:eastAsia="Arial" w:cs="Arial"/>
                <w:b/>
                <w:bCs/>
                <w:color w:val="FFFFFF"/>
                <w:sz w:val="26"/>
                <w:szCs w:val="26"/>
              </w:rPr>
              <w:t>!</w:t>
            </w:r>
          </w:p>
        </w:tc>
        <w:tc>
          <w:tcPr>
            <w:tcW w:w="9039" w:type="dxa"/>
            <w:tcBorders/>
            <w:shd w:fill="FDF0D5" w:val="clear"/>
            <w:tcMar>
              <w:right w:w="180" w:type="dxa"/>
            </w:tcMar>
          </w:tcPr>
          <w:p>
            <w:pPr>
              <w:pStyle w:val="Normal"/>
              <w:spacing w:before="0" w:after="40"/>
              <w:rPr/>
            </w:pPr>
            <w:r>
              <w:rPr>
                <w:rFonts w:eastAsia="Arial" w:cs="Arial"/>
                <w:b/>
                <w:bCs/>
                <w:caps/>
                <w:color w:val="B36A00"/>
                <w:sz w:val="17"/>
                <w:szCs w:val="17"/>
              </w:rPr>
              <w:t>RECRUITER TIP</w:t>
            </w:r>
          </w:p>
          <w:p>
            <w:pPr>
              <w:pStyle w:val="Normal"/>
              <w:spacing w:before="0" w:after="0"/>
              <w:rPr/>
            </w:pPr>
            <w:r>
              <w:rPr>
                <w:rFonts w:eastAsia="Arial" w:cs="Arial"/>
                <w:color w:val="2C2C2A"/>
                <w:sz w:val="20"/>
                <w:szCs w:val="20"/>
              </w:rPr>
              <w:t>During interviews at French companies, you can say: 'I used dbt with DuckDB to build a gold layer with CO2 intensity calculations using RTE's official emission factors.' This combination of a trendy tool, a real French dataset, and a metric the interviewer knows from their own work is genuinely memorable.</w:t>
            </w:r>
          </w:p>
        </w:tc>
      </w:tr>
    </w:tbl>
    <w:p>
      <w:pPr>
        <w:pStyle w:val="Normal"/>
        <w:spacing w:before="0" w:after="0"/>
        <w:rPr/>
      </w:pPr>
      <w:r>
        <w:rPr/>
      </w:r>
      <w:r>
        <w:br w:type="page"/>
      </w:r>
    </w:p>
    <w:tbl>
      <w:tblPr>
        <w:tblW w:w="9360" w:type="dxa"/>
        <w:jc w:val="left"/>
        <w:tblInd w:w="0" w:type="dxa"/>
        <w:tblLayout w:type="fixed"/>
        <w:tblCellMar>
          <w:top w:w="220" w:type="dxa"/>
          <w:left w:w="280" w:type="dxa"/>
          <w:bottom w:w="160" w:type="dxa"/>
          <w:right w:w="280" w:type="dxa"/>
        </w:tblCellMar>
      </w:tblPr>
      <w:tblGrid>
        <w:gridCol w:w="9360"/>
      </w:tblGrid>
      <w:tr>
        <w:trPr/>
        <w:tc>
          <w:tcPr>
            <w:tcW w:w="9360" w:type="dxa"/>
            <w:tcBorders/>
            <w:shd w:fill="FAECE7" w:val="clear"/>
          </w:tcPr>
          <w:p>
            <w:pPr>
              <w:pStyle w:val="Normal"/>
              <w:pageBreakBefore/>
              <w:spacing w:before="0" w:after="60"/>
              <w:rPr/>
            </w:pPr>
            <w:r>
              <w:rPr>
                <w:rFonts w:eastAsia="Arial" w:cs="Arial"/>
                <w:b/>
                <w:bCs/>
                <w:caps/>
                <w:color w:val="A83820"/>
                <w:sz w:val="18"/>
                <w:szCs w:val="18"/>
              </w:rPr>
              <w:t xml:space="preserve">DAY 5  ·  </w:t>
            </w:r>
            <w:r>
              <w:rPr>
                <w:rFonts w:eastAsia="Arial" w:cs="Arial"/>
                <w:b/>
                <w:bCs/>
                <w:color w:val="A83820"/>
                <w:sz w:val="24"/>
                <w:szCs w:val="24"/>
              </w:rPr>
              <w:t>ML Model + MLflow Experiment Tracking</w:t>
            </w:r>
          </w:p>
          <w:p>
            <w:pPr>
              <w:pStyle w:val="Normal"/>
              <w:spacing w:before="0" w:after="0"/>
              <w:rPr/>
            </w:pPr>
            <w:r>
              <w:rPr>
                <w:rFonts w:eastAsia="Arial" w:cs="Arial"/>
                <w:i/>
                <w:iCs/>
                <w:color w:val="A83820"/>
                <w:sz w:val="18"/>
                <w:szCs w:val="18"/>
              </w:rPr>
              <w:t>Estimated time: 7 hours · Production-grade data science, not just a notebook</w:t>
            </w:r>
          </w:p>
        </w:tc>
      </w:tr>
    </w:tbl>
    <w:p>
      <w:pPr>
        <w:pStyle w:val="Normal"/>
        <w:spacing w:before="0" w:after="180"/>
        <w:rPr/>
      </w:pPr>
      <w:r>
        <w:rPr/>
      </w:r>
    </w:p>
    <w:tbl>
      <w:tblPr>
        <w:tblW w:w="9360" w:type="dxa"/>
        <w:jc w:val="left"/>
        <w:tblInd w:w="1" w:type="dxa"/>
        <w:tblLayout w:type="fixed"/>
        <w:tblCellMar>
          <w:top w:w="140" w:type="dxa"/>
          <w:left w:w="240" w:type="dxa"/>
          <w:bottom w:w="140" w:type="dxa"/>
          <w:right w:w="240" w:type="dxa"/>
        </w:tblCellMar>
      </w:tblPr>
      <w:tblGrid>
        <w:gridCol w:w="9360"/>
      </w:tblGrid>
      <w:tr>
        <w:trPr/>
        <w:tc>
          <w:tcPr>
            <w:tcW w:w="9360" w:type="dxa"/>
            <w:tcBorders>
              <w:left w:val="single" w:sz="14" w:space="0" w:color="A83820"/>
            </w:tcBorders>
            <w:shd w:fill="FAECE7" w:val="clear"/>
          </w:tcPr>
          <w:p>
            <w:pPr>
              <w:pStyle w:val="Normal"/>
              <w:spacing w:before="0" w:after="60"/>
              <w:rPr/>
            </w:pPr>
            <w:r>
              <w:rPr>
                <w:rFonts w:eastAsia="Arial" w:cs="Arial"/>
                <w:b/>
                <w:bCs/>
                <w:caps/>
                <w:color w:val="A83820"/>
                <w:sz w:val="19"/>
                <w:szCs w:val="19"/>
              </w:rPr>
              <w:t>Why this day matters</w:t>
            </w:r>
          </w:p>
          <w:p>
            <w:pPr>
              <w:pStyle w:val="Normal"/>
              <w:spacing w:before="0" w:after="0"/>
              <w:rPr/>
            </w:pPr>
            <w:r>
              <w:rPr>
                <w:rFonts w:eastAsia="Arial" w:cs="Arial"/>
                <w:color w:val="2C2C2A"/>
                <w:sz w:val="20"/>
                <w:szCs w:val="20"/>
              </w:rPr>
              <w:t>The difference between a data science project and a data science portfolio piece is MLflow. Anybody can train a model in a Jupyter notebook. Showing that you track experiments, compare models systematically, register the winner, and serve predictions through an API shows that you think about ML as a production system, not a research exercise. This is precisely what French companies hiring 'Data Scientist / ML Engineer' profiles expect from candidates with 1–3 years of experience.</w:t>
            </w:r>
          </w:p>
        </w:tc>
      </w:tr>
    </w:tbl>
    <w:p>
      <w:pPr>
        <w:pStyle w:val="Normal"/>
        <w:spacing w:before="0" w:after="200"/>
        <w:rPr/>
      </w:pPr>
      <w:r>
        <w:rPr/>
      </w:r>
    </w:p>
    <w:p>
      <w:pPr>
        <w:pStyle w:val="Normal"/>
        <w:spacing w:before="0" w:after="80"/>
        <w:rPr/>
      </w:pPr>
      <w:r>
        <w:rPr>
          <w:rFonts w:eastAsia="Arial" w:cs="Arial"/>
          <w:b/>
          <w:bCs/>
          <w:caps/>
          <w:color w:val="5F5E5A"/>
          <w:sz w:val="18"/>
          <w:szCs w:val="18"/>
        </w:rPr>
        <w:t>Tools used today</w:t>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AECE7" w:val="clear"/>
          </w:tcPr>
          <w:p>
            <w:pPr>
              <w:pStyle w:val="Normal"/>
              <w:spacing w:before="0" w:after="30"/>
              <w:rPr/>
            </w:pPr>
            <w:r>
              <w:rPr>
                <w:rFonts w:eastAsia="Arial" w:cs="Arial"/>
                <w:b/>
                <w:bCs/>
                <w:color w:val="A83820"/>
                <w:sz w:val="20"/>
                <w:szCs w:val="20"/>
              </w:rPr>
              <w:t>scikit-learn</w:t>
            </w:r>
          </w:p>
          <w:p>
            <w:pPr>
              <w:pStyle w:val="Normal"/>
              <w:spacing w:before="0" w:after="0"/>
              <w:rPr/>
            </w:pPr>
            <w:r>
              <w:rPr>
                <w:rFonts w:eastAsia="Arial" w:cs="Arial"/>
                <w:color w:val="5F5E5A"/>
                <w:sz w:val="18"/>
                <w:szCs w:val="18"/>
              </w:rPr>
              <w:t>ML models</w:t>
            </w:r>
          </w:p>
        </w:tc>
        <w:tc>
          <w:tcPr>
            <w:tcW w:w="3120" w:type="dxa"/>
            <w:tcBorders>
              <w:top w:val="single" w:sz="2" w:space="0" w:color="CCCCCC"/>
              <w:left w:val="single" w:sz="2" w:space="0" w:color="CCCCCC"/>
              <w:bottom w:val="single" w:sz="2" w:space="0" w:color="CCCCCC"/>
              <w:right w:val="single" w:sz="2" w:space="0" w:color="CCCCCC"/>
            </w:tcBorders>
            <w:shd w:fill="FAECE7" w:val="clear"/>
          </w:tcPr>
          <w:p>
            <w:pPr>
              <w:pStyle w:val="Normal"/>
              <w:spacing w:before="0" w:after="30"/>
              <w:rPr/>
            </w:pPr>
            <w:r>
              <w:rPr>
                <w:rFonts w:eastAsia="Arial" w:cs="Arial"/>
                <w:b/>
                <w:bCs/>
                <w:color w:val="A83820"/>
                <w:sz w:val="20"/>
                <w:szCs w:val="20"/>
              </w:rPr>
              <w:t>LightGBM</w:t>
            </w:r>
          </w:p>
          <w:p>
            <w:pPr>
              <w:pStyle w:val="Normal"/>
              <w:spacing w:before="0" w:after="0"/>
              <w:rPr/>
            </w:pPr>
            <w:r>
              <w:rPr>
                <w:rFonts w:eastAsia="Arial" w:cs="Arial"/>
                <w:color w:val="5F5E5A"/>
                <w:sz w:val="18"/>
                <w:szCs w:val="18"/>
              </w:rPr>
              <w:t>Gradient boosting</w:t>
            </w:r>
          </w:p>
        </w:tc>
        <w:tc>
          <w:tcPr>
            <w:tcW w:w="3120" w:type="dxa"/>
            <w:tcBorders>
              <w:top w:val="single" w:sz="2" w:space="0" w:color="CCCCCC"/>
              <w:left w:val="single" w:sz="2" w:space="0" w:color="CCCCCC"/>
              <w:bottom w:val="single" w:sz="2" w:space="0" w:color="CCCCCC"/>
              <w:right w:val="single" w:sz="2" w:space="0" w:color="CCCCCC"/>
            </w:tcBorders>
            <w:shd w:fill="FAECE7" w:val="clear"/>
          </w:tcPr>
          <w:p>
            <w:pPr>
              <w:pStyle w:val="Normal"/>
              <w:spacing w:before="0" w:after="30"/>
              <w:rPr/>
            </w:pPr>
            <w:r>
              <w:rPr>
                <w:rFonts w:eastAsia="Arial" w:cs="Arial"/>
                <w:b/>
                <w:bCs/>
                <w:color w:val="A83820"/>
                <w:sz w:val="20"/>
                <w:szCs w:val="20"/>
              </w:rPr>
              <w:t>MLflow</w:t>
            </w:r>
          </w:p>
          <w:p>
            <w:pPr>
              <w:pStyle w:val="Normal"/>
              <w:spacing w:before="0" w:after="0"/>
              <w:rPr/>
            </w:pPr>
            <w:r>
              <w:rPr>
                <w:rFonts w:eastAsia="Arial" w:cs="Arial"/>
                <w:color w:val="5F5E5A"/>
                <w:sz w:val="18"/>
                <w:szCs w:val="18"/>
              </w:rPr>
              <w:t>Experiment tracking</w:t>
            </w:r>
          </w:p>
        </w:tc>
      </w:tr>
      <w:tr>
        <w:trPr/>
        <w:tc>
          <w:tcPr>
            <w:tcW w:w="3120" w:type="dxa"/>
            <w:tcBorders>
              <w:top w:val="single" w:sz="2" w:space="0" w:color="CCCCCC"/>
              <w:left w:val="single" w:sz="2" w:space="0" w:color="CCCCCC"/>
              <w:bottom w:val="single" w:sz="2" w:space="0" w:color="CCCCCC"/>
              <w:right w:val="single" w:sz="2" w:space="0" w:color="CCCCCC"/>
            </w:tcBorders>
            <w:shd w:fill="FAECE7" w:val="clear"/>
          </w:tcPr>
          <w:p>
            <w:pPr>
              <w:pStyle w:val="Normal"/>
              <w:spacing w:before="0" w:after="30"/>
              <w:rPr/>
            </w:pPr>
            <w:r>
              <w:rPr>
                <w:rFonts w:eastAsia="Arial" w:cs="Arial"/>
                <w:b/>
                <w:bCs/>
                <w:color w:val="A83820"/>
                <w:sz w:val="20"/>
                <w:szCs w:val="20"/>
              </w:rPr>
              <w:t>pandas</w:t>
            </w:r>
          </w:p>
          <w:p>
            <w:pPr>
              <w:pStyle w:val="Normal"/>
              <w:spacing w:before="0" w:after="0"/>
              <w:rPr/>
            </w:pPr>
            <w:r>
              <w:rPr>
                <w:rFonts w:eastAsia="Arial" w:cs="Arial"/>
                <w:color w:val="5F5E5A"/>
                <w:sz w:val="18"/>
                <w:szCs w:val="18"/>
              </w:rPr>
              <w:t>Feature engineering</w:t>
            </w:r>
          </w:p>
        </w:tc>
        <w:tc>
          <w:tcPr>
            <w:tcW w:w="3120" w:type="dxa"/>
            <w:tcBorders>
              <w:top w:val="single" w:sz="2" w:space="0" w:color="CCCCCC"/>
              <w:left w:val="single" w:sz="2" w:space="0" w:color="CCCCCC"/>
              <w:bottom w:val="single" w:sz="2" w:space="0" w:color="CCCCCC"/>
              <w:right w:val="single" w:sz="2" w:space="0" w:color="CCCCCC"/>
            </w:tcBorders>
            <w:shd w:fill="FAECE7" w:val="clear"/>
          </w:tcPr>
          <w:p>
            <w:pPr>
              <w:pStyle w:val="Normal"/>
              <w:spacing w:before="0" w:after="30"/>
              <w:rPr/>
            </w:pPr>
            <w:r>
              <w:rPr>
                <w:rFonts w:eastAsia="Arial" w:cs="Arial"/>
                <w:b/>
                <w:bCs/>
                <w:color w:val="A83820"/>
                <w:sz w:val="20"/>
                <w:szCs w:val="20"/>
              </w:rPr>
              <w:t>FastAPI</w:t>
            </w:r>
          </w:p>
          <w:p>
            <w:pPr>
              <w:pStyle w:val="Normal"/>
              <w:spacing w:before="0" w:after="0"/>
              <w:rPr/>
            </w:pPr>
            <w:r>
              <w:rPr>
                <w:rFonts w:eastAsia="Arial" w:cs="Arial"/>
                <w:color w:val="5F5E5A"/>
                <w:sz w:val="18"/>
                <w:szCs w:val="18"/>
              </w:rPr>
              <w:t>Prediction API</w:t>
            </w:r>
          </w:p>
        </w:tc>
        <w:tc>
          <w:tcPr>
            <w:tcW w:w="3120" w:type="dxa"/>
            <w:tcBorders>
              <w:top w:val="single" w:sz="2" w:space="0" w:color="CCCCCC"/>
              <w:left w:val="single" w:sz="2" w:space="0" w:color="CCCCCC"/>
              <w:bottom w:val="single" w:sz="2" w:space="0" w:color="CCCCCC"/>
              <w:right w:val="single" w:sz="2" w:space="0" w:color="CCCCCC"/>
            </w:tcBorders>
            <w:shd w:fill="FAECE7" w:val="clear"/>
          </w:tcPr>
          <w:p>
            <w:pPr>
              <w:pStyle w:val="Normal"/>
              <w:spacing w:before="0" w:after="30"/>
              <w:rPr/>
            </w:pPr>
            <w:r>
              <w:rPr>
                <w:rFonts w:eastAsia="Arial" w:cs="Arial"/>
                <w:b/>
                <w:bCs/>
                <w:color w:val="A83820"/>
                <w:sz w:val="20"/>
                <w:szCs w:val="20"/>
              </w:rPr>
              <w:t>uvicorn</w:t>
            </w:r>
          </w:p>
          <w:p>
            <w:pPr>
              <w:pStyle w:val="Normal"/>
              <w:spacing w:before="0" w:after="0"/>
              <w:rPr/>
            </w:pPr>
            <w:r>
              <w:rPr>
                <w:rFonts w:eastAsia="Arial" w:cs="Arial"/>
                <w:color w:val="5F5E5A"/>
                <w:sz w:val="18"/>
                <w:szCs w:val="18"/>
              </w:rPr>
              <w:t>ASGI server</w:t>
            </w:r>
          </w:p>
        </w:tc>
      </w:tr>
    </w:tbl>
    <w:p>
      <w:pPr>
        <w:pStyle w:val="Normal"/>
        <w:spacing w:before="0" w:after="220"/>
        <w:rPr/>
      </w:pPr>
      <w:r>
        <w:rPr/>
      </w:r>
    </w:p>
    <w:p>
      <w:pPr>
        <w:pStyle w:val="Normal"/>
        <w:pBdr>
          <w:bottom w:val="single" w:sz="2" w:space="0" w:color="CCCCCC"/>
        </w:pBdr>
        <w:spacing w:before="280" w:after="100"/>
        <w:rPr/>
      </w:pPr>
      <w:r>
        <w:rPr>
          <w:rFonts w:eastAsia="Arial" w:cs="Arial"/>
          <w:b/>
          <w:bCs/>
          <w:caps/>
          <w:color w:val="5F5E5A"/>
          <w:sz w:val="17"/>
          <w:szCs w:val="17"/>
        </w:rPr>
        <w:t>MORNING — FEATURE ENGINEERING AND MODEL TRAINING (4H)</w:t>
      </w:r>
    </w:p>
    <w:p>
      <w:pPr>
        <w:pStyle w:val="ListParagraph"/>
        <w:numPr>
          <w:ilvl w:val="0"/>
          <w:numId w:val="1"/>
        </w:numPr>
        <w:spacing w:lineRule="auto" w:line="295" w:before="0" w:after="120"/>
        <w:rPr/>
      </w:pPr>
      <w:r>
        <w:rPr>
          <w:rFonts w:eastAsia="Arial" w:cs="Arial"/>
          <w:b/>
          <w:bCs/>
          <w:color w:val="1A1A1A"/>
          <w:sz w:val="21"/>
          <w:szCs w:val="21"/>
        </w:rPr>
        <w:t>Load data and engineer features</w:t>
      </w:r>
      <w:r>
        <w:rPr>
          <w:rFonts w:eastAsia="Arial" w:cs="Arial"/>
          <w:color w:val="5F5E5A"/>
          <w:sz w:val="21"/>
          <w:szCs w:val="21"/>
        </w:rPr>
        <w:t xml:space="preserve"> — </w:t>
      </w:r>
      <w:r>
        <w:rPr>
          <w:rFonts w:eastAsia="Arial" w:cs="Arial"/>
          <w:color w:val="2C2C2A"/>
          <w:sz w:val="21"/>
          <w:szCs w:val="21"/>
        </w:rPr>
        <w:t>Load gold/daily_consumption_summary from DuckDB into pandas. Your ML task is: given everything you know up to hour H, predict consumption at hour H+1. This is a supervised regression problem. Engineer these features: hour_of_day (0–23), day_of_week (0=Monday), is_weekend (boolean), month (1–12), season (0=winter, 1=spring, 2=summer, 3=autumn), temperature_celsius, heating_degree_days, consumption_lag_1h (previous 30-minute reading), consumption_lag_24h (same slot yesterday), consumption_lag_168h (same slot last week), renewable_share_pct (current energy mix). Lag features are the most predictive — electricity consumption has extremely strong temporal autocorrelation.</w:t>
      </w:r>
    </w:p>
    <w:p>
      <w:pPr>
        <w:pStyle w:val="ListParagraph"/>
        <w:numPr>
          <w:ilvl w:val="0"/>
          <w:numId w:val="1"/>
        </w:numPr>
        <w:spacing w:lineRule="auto" w:line="295" w:before="0" w:after="120"/>
        <w:rPr/>
      </w:pPr>
      <w:r>
        <w:rPr>
          <w:rFonts w:eastAsia="Arial" w:cs="Arial"/>
          <w:b/>
          <w:bCs/>
          <w:color w:val="1A1A1A"/>
          <w:sz w:val="21"/>
          <w:szCs w:val="21"/>
        </w:rPr>
        <w:t>Prepare the target and split correctly</w:t>
      </w:r>
      <w:r>
        <w:rPr>
          <w:rFonts w:eastAsia="Arial" w:cs="Arial"/>
          <w:color w:val="5F5E5A"/>
          <w:sz w:val="21"/>
          <w:szCs w:val="21"/>
        </w:rPr>
        <w:t xml:space="preserve"> — </w:t>
      </w:r>
      <w:r>
        <w:rPr>
          <w:rFonts w:eastAsia="Arial" w:cs="Arial"/>
          <w:color w:val="2C2C2A"/>
          <w:sz w:val="21"/>
          <w:szCs w:val="21"/>
        </w:rPr>
        <w:t>Define the target variable: next_30min_consumption_gwh = consumption_gwh shifted by -1 row. CRITICAL: split by time, not randomly. Use the last 20% of your time range as the test set (roughly the last 5 months). Never shuffle time series data — shuffling leaks future information into the training set and produces falsely optimistic evaluation metrics. This is one of the most common mistakes interviewers test for.</w:t>
      </w:r>
    </w:p>
    <w:p>
      <w:pPr>
        <w:pStyle w:val="ListParagraph"/>
        <w:numPr>
          <w:ilvl w:val="0"/>
          <w:numId w:val="1"/>
        </w:numPr>
        <w:spacing w:lineRule="auto" w:line="295" w:before="0" w:after="120"/>
        <w:rPr/>
      </w:pPr>
      <w:r>
        <w:rPr>
          <w:rFonts w:eastAsia="Arial" w:cs="Arial"/>
          <w:b/>
          <w:bCs/>
          <w:color w:val="1A1A1A"/>
          <w:sz w:val="21"/>
          <w:szCs w:val="21"/>
        </w:rPr>
        <w:t>Train three models with MLflow tracking</w:t>
      </w:r>
      <w:r>
        <w:rPr>
          <w:rFonts w:eastAsia="Arial" w:cs="Arial"/>
          <w:color w:val="5F5E5A"/>
          <w:sz w:val="21"/>
          <w:szCs w:val="21"/>
        </w:rPr>
        <w:t xml:space="preserve"> — </w:t>
      </w:r>
      <w:r>
        <w:rPr>
          <w:rFonts w:eastAsia="Arial" w:cs="Arial"/>
          <w:color w:val="2C2C2A"/>
          <w:sz w:val="21"/>
          <w:szCs w:val="21"/>
        </w:rPr>
        <w:t>Start an MLflow experiment: mlflow.set_experiment('energy_consumption_forecast'). Train each model inside a mlflow.start_run() context manager. Model 1: Linear Regression (your baseline — always start simple). Model 2: Random Forest Regressor (100 trees, max_depth=12, min_samples_leaf=5). Model 3: LightGBM Regressor (n_estimators=500, learning_rate=0.05, num_leaves=31). For each run, log: all hyperparameters with mlflow.log_params(), evaluation metrics (MAE, RMSE, R² on the test set) with mlflow.log_metrics(), the trained model artifact with mlflow.sklearn.log_model(), and a feature importance bar chart as a PNG artifact with mlflow.log_artifact().</w:t>
      </w:r>
    </w:p>
    <w:p>
      <w:pPr>
        <w:pStyle w:val="ListParagraph"/>
        <w:numPr>
          <w:ilvl w:val="0"/>
          <w:numId w:val="1"/>
        </w:numPr>
        <w:spacing w:lineRule="auto" w:line="295" w:before="0" w:after="120"/>
        <w:rPr/>
      </w:pPr>
      <w:r>
        <w:rPr>
          <w:rFonts w:eastAsia="Arial" w:cs="Arial"/>
          <w:b/>
          <w:bCs/>
          <w:color w:val="1A1A1A"/>
          <w:sz w:val="21"/>
          <w:szCs w:val="21"/>
        </w:rPr>
        <w:t>Analyze and compare in MLflow UI</w:t>
      </w:r>
      <w:r>
        <w:rPr>
          <w:rFonts w:eastAsia="Arial" w:cs="Arial"/>
          <w:color w:val="5F5E5A"/>
          <w:sz w:val="21"/>
          <w:szCs w:val="21"/>
        </w:rPr>
        <w:t xml:space="preserve"> — </w:t>
      </w:r>
      <w:r>
        <w:rPr>
          <w:rFonts w:eastAsia="Arial" w:cs="Arial"/>
          <w:color w:val="2C2C2A"/>
          <w:sz w:val="21"/>
          <w:szCs w:val="21"/>
        </w:rPr>
        <w:t>Run mlflow ui --port 5000 and open localhost:5000. You will see all three runs with their metrics side by side. Compare MAE (mean absolute error in GWh — the most interpretable metric for this problem). The Random Forest or LightGBM should significantly outperform Linear Regression. Look at the feature importance charts — lag features and temperature should dominate. Understanding why your model works is as important as knowing that it works.</w:t>
      </w:r>
    </w:p>
    <w:p>
      <w:pPr>
        <w:pStyle w:val="Normal"/>
        <w:spacing w:before="0" w:after="80"/>
        <w:rPr/>
      </w:pPr>
      <w:r>
        <w:rPr/>
      </w:r>
    </w:p>
    <w:p>
      <w:pPr>
        <w:pStyle w:val="Normal"/>
        <w:pBdr>
          <w:bottom w:val="single" w:sz="2" w:space="0" w:color="CCCCCC"/>
        </w:pBdr>
        <w:spacing w:before="280" w:after="100"/>
        <w:rPr/>
      </w:pPr>
      <w:r>
        <w:rPr>
          <w:rFonts w:eastAsia="Arial" w:cs="Arial"/>
          <w:b/>
          <w:bCs/>
          <w:caps/>
          <w:color w:val="5F5E5A"/>
          <w:sz w:val="17"/>
          <w:szCs w:val="17"/>
        </w:rPr>
        <w:t>AFTERNOON — MODEL REGISTRY AND PREDICTION API (3H)</w:t>
      </w:r>
    </w:p>
    <w:p>
      <w:pPr>
        <w:pStyle w:val="ListParagraph"/>
        <w:numPr>
          <w:ilvl w:val="0"/>
          <w:numId w:val="1"/>
        </w:numPr>
        <w:spacing w:lineRule="auto" w:line="295" w:before="0" w:after="120"/>
        <w:rPr/>
      </w:pPr>
      <w:r>
        <w:rPr>
          <w:rFonts w:eastAsia="Arial" w:cs="Arial"/>
          <w:b/>
          <w:bCs/>
          <w:color w:val="1A1A1A"/>
          <w:sz w:val="21"/>
          <w:szCs w:val="21"/>
        </w:rPr>
        <w:t>Register the champion model</w:t>
      </w:r>
      <w:r>
        <w:rPr>
          <w:rFonts w:eastAsia="Arial" w:cs="Arial"/>
          <w:color w:val="5F5E5A"/>
          <w:sz w:val="21"/>
          <w:szCs w:val="21"/>
        </w:rPr>
        <w:t xml:space="preserve"> — </w:t>
      </w:r>
      <w:r>
        <w:rPr>
          <w:rFonts w:eastAsia="Arial" w:cs="Arial"/>
          <w:color w:val="2C2C2A"/>
          <w:sz w:val="21"/>
          <w:szCs w:val="21"/>
        </w:rPr>
        <w:t>In the MLflow UI, select your best run and click Register Model. Name it energy-forecast-prod. Add a description explaining which model type it is, what features it uses, and its test set MAE. Transition it to the Production stage. This model registry pattern is used by data teams at BNP Paribas, Société Générale, and most large French companies running ML in production.</w:t>
      </w:r>
    </w:p>
    <w:p>
      <w:pPr>
        <w:pStyle w:val="ListParagraph"/>
        <w:numPr>
          <w:ilvl w:val="0"/>
          <w:numId w:val="1"/>
        </w:numPr>
        <w:spacing w:lineRule="auto" w:line="295" w:before="0" w:after="120"/>
        <w:rPr/>
      </w:pPr>
      <w:r>
        <w:rPr>
          <w:rFonts w:eastAsia="Arial" w:cs="Arial"/>
          <w:b/>
          <w:bCs/>
          <w:color w:val="1A1A1A"/>
          <w:sz w:val="21"/>
          <w:szCs w:val="21"/>
        </w:rPr>
        <w:t>Write ml/predict.py with confidence intervals</w:t>
      </w:r>
      <w:r>
        <w:rPr>
          <w:rFonts w:eastAsia="Arial" w:cs="Arial"/>
          <w:color w:val="5F5E5A"/>
          <w:sz w:val="21"/>
          <w:szCs w:val="21"/>
        </w:rPr>
        <w:t xml:space="preserve"> — </w:t>
      </w:r>
      <w:r>
        <w:rPr>
          <w:rFonts w:eastAsia="Arial" w:cs="Arial"/>
          <w:color w:val="2C2C2A"/>
          <w:sz w:val="21"/>
          <w:szCs w:val="21"/>
        </w:rPr>
        <w:t>Load the registered model from the MLflow registry: mlflow.sklearn.load_model('models:/energy-forecast-prod/Production'). Write a predict(features: dict) -&gt; dict function that returns three values: predicted_gwh (the model's point prediction), confidence_low and confidence_high. For the Random Forest, compute the confidence interval from the distribution of individual tree predictions (use the individual tree predictions from the forest's estimators_ attribute). For LightGBM, use quantile regression with alpha=0.1 and alpha=0.9 as lower and upper bounds.</w:t>
      </w:r>
    </w:p>
    <w:p>
      <w:pPr>
        <w:pStyle w:val="ListParagraph"/>
        <w:numPr>
          <w:ilvl w:val="0"/>
          <w:numId w:val="1"/>
        </w:numPr>
        <w:spacing w:lineRule="auto" w:line="295" w:before="0" w:after="120"/>
        <w:rPr/>
      </w:pPr>
      <w:r>
        <w:rPr>
          <w:rFonts w:eastAsia="Arial" w:cs="Arial"/>
          <w:b/>
          <w:bCs/>
          <w:color w:val="1A1A1A"/>
          <w:sz w:val="21"/>
          <w:szCs w:val="21"/>
        </w:rPr>
        <w:t>Write api/main.py with FastAPI</w:t>
      </w:r>
      <w:r>
        <w:rPr>
          <w:rFonts w:eastAsia="Arial" w:cs="Arial"/>
          <w:color w:val="5F5E5A"/>
          <w:sz w:val="21"/>
          <w:szCs w:val="21"/>
        </w:rPr>
        <w:t xml:space="preserve"> — </w:t>
      </w:r>
      <w:r>
        <w:rPr>
          <w:rFonts w:eastAsia="Arial" w:cs="Arial"/>
          <w:color w:val="2C2C2A"/>
          <w:sz w:val="21"/>
          <w:szCs w:val="21"/>
        </w:rPr>
        <w:t>Create a FastAPI application with three endpoints. POST /predict: accepts a JSON body with all feature values, calls ml/predict.py, returns {predicted_gwh, confidence_low, confidence_high, model_version, prediction_timestamp}. GET /health: returns {status: 'ok', model_loaded: true, model_version: '...'}. GET /: returns a brief description of the API. Add proper Pydantic input validation models for the request body — this ensures bad inputs return helpful 422 errors instead of cryptic Python exceptions.</w:t>
      </w:r>
    </w:p>
    <w:p>
      <w:pPr>
        <w:pStyle w:val="ListParagraph"/>
        <w:numPr>
          <w:ilvl w:val="0"/>
          <w:numId w:val="1"/>
        </w:numPr>
        <w:spacing w:lineRule="auto" w:line="295" w:before="0" w:after="120"/>
        <w:rPr/>
      </w:pPr>
      <w:r>
        <w:rPr>
          <w:rFonts w:eastAsia="Arial" w:cs="Arial"/>
          <w:b/>
          <w:bCs/>
          <w:color w:val="1A1A1A"/>
          <w:sz w:val="21"/>
          <w:szCs w:val="21"/>
        </w:rPr>
        <w:t>Test and add MLflow to Docker Compose</w:t>
      </w:r>
      <w:r>
        <w:rPr>
          <w:rFonts w:eastAsia="Arial" w:cs="Arial"/>
          <w:color w:val="5F5E5A"/>
          <w:sz w:val="21"/>
          <w:szCs w:val="21"/>
        </w:rPr>
        <w:t xml:space="preserve"> — </w:t>
      </w:r>
      <w:r>
        <w:rPr>
          <w:rFonts w:eastAsia="Arial" w:cs="Arial"/>
          <w:color w:val="2C2C2A"/>
          <w:sz w:val="21"/>
          <w:szCs w:val="21"/>
        </w:rPr>
        <w:t>Start the API: uvicorn api.main:app --reload --port 8000. Open localhost:8000/docs for the auto-generated Swagger UI. Send a test prediction request and verify you get a valid response. Then add MLflow as a service in docker-compose.yml (ghcr.io/mlflow/mlflow:latest) with a volume for tracking data, running on port 5000. It should start automatically with docker compose up.</w:t>
      </w:r>
    </w:p>
    <w:p>
      <w:pPr>
        <w:pStyle w:val="Normal"/>
        <w:spacing w:before="0" w:after="80"/>
        <w:rPr/>
      </w:pPr>
      <w:r>
        <w:rPr/>
      </w:r>
    </w:p>
    <w:p>
      <w:pPr>
        <w:pStyle w:val="Normal"/>
        <w:spacing w:before="0" w:after="100"/>
        <w:rPr/>
      </w:pPr>
      <w:r>
        <w:rPr/>
      </w:r>
    </w:p>
    <w:tbl>
      <w:tblPr>
        <w:tblW w:w="9360" w:type="dxa"/>
        <w:jc w:val="left"/>
        <w:tblInd w:w="0" w:type="dxa"/>
        <w:tblLayout w:type="fixed"/>
        <w:tblCellMar>
          <w:top w:w="140" w:type="dxa"/>
          <w:left w:w="200" w:type="dxa"/>
          <w:bottom w:w="140" w:type="dxa"/>
          <w:right w:w="120" w:type="dxa"/>
        </w:tblCellMar>
      </w:tblPr>
      <w:tblGrid>
        <w:gridCol w:w="320"/>
        <w:gridCol w:w="9039"/>
      </w:tblGrid>
      <w:tr>
        <w:trPr/>
        <w:tc>
          <w:tcPr>
            <w:tcW w:w="320" w:type="dxa"/>
            <w:tcBorders/>
            <w:shd w:fill="A83820" w:val="clear"/>
            <w:vAlign w:val="center"/>
          </w:tcPr>
          <w:p>
            <w:pPr>
              <w:pStyle w:val="Normal"/>
              <w:spacing w:before="0" w:after="0"/>
              <w:jc w:val="center"/>
              <w:rPr/>
            </w:pPr>
            <w:r>
              <w:rPr>
                <w:rFonts w:eastAsia="Arial" w:cs="Arial"/>
                <w:b/>
                <w:bCs/>
                <w:color w:val="FFFFFF"/>
                <w:sz w:val="26"/>
                <w:szCs w:val="26"/>
              </w:rPr>
              <w:t>✓</w:t>
            </w:r>
          </w:p>
        </w:tc>
        <w:tc>
          <w:tcPr>
            <w:tcW w:w="9039" w:type="dxa"/>
            <w:tcBorders/>
            <w:shd w:fill="FAECE7" w:val="clear"/>
            <w:tcMar>
              <w:left w:w="180" w:type="dxa"/>
              <w:right w:w="180" w:type="dxa"/>
            </w:tcMar>
          </w:tcPr>
          <w:p>
            <w:pPr>
              <w:pStyle w:val="Normal"/>
              <w:spacing w:before="0" w:after="40"/>
              <w:rPr/>
            </w:pPr>
            <w:r>
              <w:rPr>
                <w:rFonts w:eastAsia="Arial" w:cs="Arial"/>
                <w:b/>
                <w:bCs/>
                <w:caps/>
                <w:color w:val="A83820"/>
                <w:sz w:val="17"/>
                <w:szCs w:val="17"/>
              </w:rPr>
              <w:t>END OF DAY DELIVERABLE</w:t>
            </w:r>
          </w:p>
          <w:p>
            <w:pPr>
              <w:pStyle w:val="Normal"/>
              <w:spacing w:before="0" w:after="0"/>
              <w:rPr/>
            </w:pPr>
            <w:r>
              <w:rPr>
                <w:rFonts w:eastAsia="Arial" w:cs="Arial"/>
                <w:color w:val="2C2C2A"/>
                <w:sz w:val="20"/>
                <w:szCs w:val="20"/>
              </w:rPr>
              <w:t>Three tracked MLflow experiments visible in the MLflow UI. Best model registered in the Model Registry under energy-forecast-prod/Production. FastAPI serving predictions at localhost:8000/predict with Swagger docs.</w:t>
            </w:r>
          </w:p>
        </w:tc>
      </w:tr>
    </w:tbl>
    <w:p>
      <w:pPr>
        <w:pStyle w:val="Normal"/>
        <w:spacing w:before="0" w:after="120"/>
        <w:rPr/>
      </w:pPr>
      <w:r>
        <w:rPr/>
      </w:r>
    </w:p>
    <w:tbl>
      <w:tblPr>
        <w:tblW w:w="9360" w:type="dxa"/>
        <w:jc w:val="left"/>
        <w:tblInd w:w="0" w:type="dxa"/>
        <w:tblLayout w:type="fixed"/>
        <w:tblCellMar>
          <w:top w:w="120" w:type="dxa"/>
          <w:left w:w="180" w:type="dxa"/>
          <w:bottom w:w="120" w:type="dxa"/>
          <w:right w:w="120" w:type="dxa"/>
        </w:tblCellMar>
      </w:tblPr>
      <w:tblGrid>
        <w:gridCol w:w="320"/>
        <w:gridCol w:w="9039"/>
      </w:tblGrid>
      <w:tr>
        <w:trPr/>
        <w:tc>
          <w:tcPr>
            <w:tcW w:w="320" w:type="dxa"/>
            <w:tcBorders/>
            <w:shd w:fill="B36A00" w:val="clear"/>
            <w:vAlign w:val="center"/>
          </w:tcPr>
          <w:p>
            <w:pPr>
              <w:pStyle w:val="Normal"/>
              <w:spacing w:before="0" w:after="0"/>
              <w:jc w:val="center"/>
              <w:rPr/>
            </w:pPr>
            <w:r>
              <w:rPr>
                <w:rFonts w:eastAsia="Arial" w:cs="Arial"/>
                <w:b/>
                <w:bCs/>
                <w:color w:val="FFFFFF"/>
                <w:sz w:val="26"/>
                <w:szCs w:val="26"/>
              </w:rPr>
              <w:t>!</w:t>
            </w:r>
          </w:p>
        </w:tc>
        <w:tc>
          <w:tcPr>
            <w:tcW w:w="9039" w:type="dxa"/>
            <w:tcBorders/>
            <w:shd w:fill="FDF0D5" w:val="clear"/>
            <w:tcMar>
              <w:right w:w="180" w:type="dxa"/>
            </w:tcMar>
          </w:tcPr>
          <w:p>
            <w:pPr>
              <w:pStyle w:val="Normal"/>
              <w:spacing w:before="0" w:after="40"/>
              <w:rPr/>
            </w:pPr>
            <w:r>
              <w:rPr>
                <w:rFonts w:eastAsia="Arial" w:cs="Arial"/>
                <w:b/>
                <w:bCs/>
                <w:caps/>
                <w:color w:val="B36A00"/>
                <w:sz w:val="17"/>
                <w:szCs w:val="17"/>
              </w:rPr>
              <w:t>RECRUITER TIP</w:t>
            </w:r>
          </w:p>
          <w:p>
            <w:pPr>
              <w:pStyle w:val="Normal"/>
              <w:spacing w:before="0" w:after="0"/>
              <w:rPr/>
            </w:pPr>
            <w:r>
              <w:rPr>
                <w:rFonts w:eastAsia="Arial" w:cs="Arial"/>
                <w:color w:val="2C2C2A"/>
                <w:sz w:val="20"/>
                <w:szCs w:val="20"/>
              </w:rPr>
              <w:t>In your interview, say: 'I used MLflow experiment tracking to compare three models systematically, registered the champion, and served it through a FastAPI endpoint with confidence intervals.' Each italicized word signals a production mindset. Most junior candidates just say 'I trained a Random Forest.'</w:t>
            </w:r>
          </w:p>
        </w:tc>
      </w:tr>
    </w:tbl>
    <w:p>
      <w:pPr>
        <w:pStyle w:val="Normal"/>
        <w:spacing w:before="0" w:after="0"/>
        <w:rPr/>
      </w:pPr>
      <w:r>
        <w:rPr/>
      </w:r>
      <w:r>
        <w:br w:type="page"/>
      </w:r>
    </w:p>
    <w:tbl>
      <w:tblPr>
        <w:tblW w:w="9360" w:type="dxa"/>
        <w:jc w:val="left"/>
        <w:tblInd w:w="0" w:type="dxa"/>
        <w:tblLayout w:type="fixed"/>
        <w:tblCellMar>
          <w:top w:w="220" w:type="dxa"/>
          <w:left w:w="280" w:type="dxa"/>
          <w:bottom w:w="160" w:type="dxa"/>
          <w:right w:w="280" w:type="dxa"/>
        </w:tblCellMar>
      </w:tblPr>
      <w:tblGrid>
        <w:gridCol w:w="9360"/>
      </w:tblGrid>
      <w:tr>
        <w:trPr/>
        <w:tc>
          <w:tcPr>
            <w:tcW w:w="9360" w:type="dxa"/>
            <w:tcBorders/>
            <w:shd w:fill="EAF3DE" w:val="clear"/>
          </w:tcPr>
          <w:p>
            <w:pPr>
              <w:pStyle w:val="Normal"/>
              <w:pageBreakBefore/>
              <w:spacing w:before="0" w:after="60"/>
              <w:rPr/>
            </w:pPr>
            <w:r>
              <w:rPr>
                <w:rFonts w:eastAsia="Arial" w:cs="Arial"/>
                <w:b/>
                <w:bCs/>
                <w:caps/>
                <w:color w:val="3B6D11"/>
                <w:sz w:val="18"/>
                <w:szCs w:val="18"/>
              </w:rPr>
              <w:t xml:space="preserve">DAY 6  ·  </w:t>
            </w:r>
            <w:r>
              <w:rPr>
                <w:rFonts w:eastAsia="Arial" w:cs="Arial"/>
                <w:b/>
                <w:bCs/>
                <w:color w:val="3B6D11"/>
                <w:sz w:val="24"/>
                <w:szCs w:val="24"/>
              </w:rPr>
              <w:t>Streamlit Dashboard + Docker Polish</w:t>
            </w:r>
          </w:p>
          <w:p>
            <w:pPr>
              <w:pStyle w:val="Normal"/>
              <w:spacing w:before="0" w:after="0"/>
              <w:rPr/>
            </w:pPr>
            <w:r>
              <w:rPr>
                <w:rFonts w:eastAsia="Arial" w:cs="Arial"/>
                <w:i/>
                <w:iCs/>
                <w:color w:val="3B6D11"/>
                <w:sz w:val="18"/>
                <w:szCs w:val="18"/>
              </w:rPr>
              <w:t>Estimated time: 7 hours · The thing recruiters actually open</w:t>
            </w:r>
          </w:p>
        </w:tc>
      </w:tr>
    </w:tbl>
    <w:p>
      <w:pPr>
        <w:pStyle w:val="Normal"/>
        <w:spacing w:before="0" w:after="180"/>
        <w:rPr/>
      </w:pPr>
      <w:r>
        <w:rPr/>
      </w:r>
    </w:p>
    <w:tbl>
      <w:tblPr>
        <w:tblW w:w="9360" w:type="dxa"/>
        <w:jc w:val="left"/>
        <w:tblInd w:w="1" w:type="dxa"/>
        <w:tblLayout w:type="fixed"/>
        <w:tblCellMar>
          <w:top w:w="140" w:type="dxa"/>
          <w:left w:w="240" w:type="dxa"/>
          <w:bottom w:w="140" w:type="dxa"/>
          <w:right w:w="240" w:type="dxa"/>
        </w:tblCellMar>
      </w:tblPr>
      <w:tblGrid>
        <w:gridCol w:w="9360"/>
      </w:tblGrid>
      <w:tr>
        <w:trPr/>
        <w:tc>
          <w:tcPr>
            <w:tcW w:w="9360" w:type="dxa"/>
            <w:tcBorders>
              <w:left w:val="single" w:sz="14" w:space="0" w:color="3B6D11"/>
            </w:tcBorders>
            <w:shd w:fill="EAF3DE" w:val="clear"/>
          </w:tcPr>
          <w:p>
            <w:pPr>
              <w:pStyle w:val="Normal"/>
              <w:spacing w:before="0" w:after="60"/>
              <w:rPr/>
            </w:pPr>
            <w:r>
              <w:rPr>
                <w:rFonts w:eastAsia="Arial" w:cs="Arial"/>
                <w:b/>
                <w:bCs/>
                <w:caps/>
                <w:color w:val="3B6D11"/>
                <w:sz w:val="19"/>
                <w:szCs w:val="19"/>
              </w:rPr>
              <w:t>Why this day matters</w:t>
            </w:r>
          </w:p>
          <w:p>
            <w:pPr>
              <w:pStyle w:val="Normal"/>
              <w:spacing w:before="0" w:after="0"/>
              <w:rPr/>
            </w:pPr>
            <w:r>
              <w:rPr>
                <w:rFonts w:eastAsia="Arial" w:cs="Arial"/>
                <w:color w:val="2C2C2A"/>
                <w:sz w:val="20"/>
                <w:szCs w:val="20"/>
              </w:rPr>
              <w:t>Your dashboard is the face of your project. It is what a recruiter or hiring manager will open when they click the link in your CV. It needs to be genuinely good-looking, genuinely functional, and it needs to start with one command. Today is about polish as much as it is about code. A mediocre dashboard in a polished Docker setup beats an impressive pipeline with a broken UI every time — because the pipeline is invisible and the dashboard is what they see.</w:t>
            </w:r>
          </w:p>
        </w:tc>
      </w:tr>
    </w:tbl>
    <w:p>
      <w:pPr>
        <w:pStyle w:val="Normal"/>
        <w:spacing w:before="0" w:after="200"/>
        <w:rPr/>
      </w:pPr>
      <w:r>
        <w:rPr/>
      </w:r>
    </w:p>
    <w:p>
      <w:pPr>
        <w:pStyle w:val="Normal"/>
        <w:spacing w:before="0" w:after="80"/>
        <w:rPr/>
      </w:pPr>
      <w:r>
        <w:rPr>
          <w:rFonts w:eastAsia="Arial" w:cs="Arial"/>
          <w:b/>
          <w:bCs/>
          <w:caps/>
          <w:color w:val="5F5E5A"/>
          <w:sz w:val="18"/>
          <w:szCs w:val="18"/>
        </w:rPr>
        <w:t>Tools used today</w:t>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EAF3DE" w:val="clear"/>
          </w:tcPr>
          <w:p>
            <w:pPr>
              <w:pStyle w:val="Normal"/>
              <w:spacing w:before="0" w:after="30"/>
              <w:rPr/>
            </w:pPr>
            <w:r>
              <w:rPr>
                <w:rFonts w:eastAsia="Arial" w:cs="Arial"/>
                <w:b/>
                <w:bCs/>
                <w:color w:val="3B6D11"/>
                <w:sz w:val="20"/>
                <w:szCs w:val="20"/>
              </w:rPr>
              <w:t>Streamlit</w:t>
            </w:r>
          </w:p>
          <w:p>
            <w:pPr>
              <w:pStyle w:val="Normal"/>
              <w:spacing w:before="0" w:after="0"/>
              <w:rPr/>
            </w:pPr>
            <w:r>
              <w:rPr>
                <w:rFonts w:eastAsia="Arial" w:cs="Arial"/>
                <w:color w:val="5F5E5A"/>
                <w:sz w:val="18"/>
                <w:szCs w:val="18"/>
              </w:rPr>
              <w:t>Python dashboard framework</w:t>
            </w:r>
          </w:p>
        </w:tc>
        <w:tc>
          <w:tcPr>
            <w:tcW w:w="3120" w:type="dxa"/>
            <w:tcBorders>
              <w:top w:val="single" w:sz="2" w:space="0" w:color="CCCCCC"/>
              <w:left w:val="single" w:sz="2" w:space="0" w:color="CCCCCC"/>
              <w:bottom w:val="single" w:sz="2" w:space="0" w:color="CCCCCC"/>
              <w:right w:val="single" w:sz="2" w:space="0" w:color="CCCCCC"/>
            </w:tcBorders>
            <w:shd w:fill="EAF3DE" w:val="clear"/>
          </w:tcPr>
          <w:p>
            <w:pPr>
              <w:pStyle w:val="Normal"/>
              <w:spacing w:before="0" w:after="30"/>
              <w:rPr/>
            </w:pPr>
            <w:r>
              <w:rPr>
                <w:rFonts w:eastAsia="Arial" w:cs="Arial"/>
                <w:b/>
                <w:bCs/>
                <w:color w:val="3B6D11"/>
                <w:sz w:val="20"/>
                <w:szCs w:val="20"/>
              </w:rPr>
              <w:t>Plotly</w:t>
            </w:r>
          </w:p>
          <w:p>
            <w:pPr>
              <w:pStyle w:val="Normal"/>
              <w:spacing w:before="0" w:after="0"/>
              <w:rPr/>
            </w:pPr>
            <w:r>
              <w:rPr>
                <w:rFonts w:eastAsia="Arial" w:cs="Arial"/>
                <w:color w:val="5F5E5A"/>
                <w:sz w:val="18"/>
                <w:szCs w:val="18"/>
              </w:rPr>
              <w:t>Interactive charts</w:t>
            </w:r>
          </w:p>
        </w:tc>
        <w:tc>
          <w:tcPr>
            <w:tcW w:w="3120" w:type="dxa"/>
            <w:tcBorders>
              <w:top w:val="single" w:sz="2" w:space="0" w:color="CCCCCC"/>
              <w:left w:val="single" w:sz="2" w:space="0" w:color="CCCCCC"/>
              <w:bottom w:val="single" w:sz="2" w:space="0" w:color="CCCCCC"/>
              <w:right w:val="single" w:sz="2" w:space="0" w:color="CCCCCC"/>
            </w:tcBorders>
            <w:shd w:fill="EAF3DE" w:val="clear"/>
          </w:tcPr>
          <w:p>
            <w:pPr>
              <w:pStyle w:val="Normal"/>
              <w:spacing w:before="0" w:after="30"/>
              <w:rPr/>
            </w:pPr>
            <w:r>
              <w:rPr>
                <w:rFonts w:eastAsia="Arial" w:cs="Arial"/>
                <w:b/>
                <w:bCs/>
                <w:color w:val="3B6D11"/>
                <w:sz w:val="20"/>
                <w:szCs w:val="20"/>
              </w:rPr>
              <w:t>DuckDB</w:t>
            </w:r>
          </w:p>
          <w:p>
            <w:pPr>
              <w:pStyle w:val="Normal"/>
              <w:spacing w:before="0" w:after="0"/>
              <w:rPr/>
            </w:pPr>
            <w:r>
              <w:rPr>
                <w:rFonts w:eastAsia="Arial" w:cs="Arial"/>
                <w:color w:val="5F5E5A"/>
                <w:sz w:val="18"/>
                <w:szCs w:val="18"/>
              </w:rPr>
              <w:t>Gold layer queries</w:t>
            </w:r>
          </w:p>
        </w:tc>
      </w:tr>
      <w:tr>
        <w:trPr/>
        <w:tc>
          <w:tcPr>
            <w:tcW w:w="3120" w:type="dxa"/>
            <w:tcBorders>
              <w:top w:val="single" w:sz="2" w:space="0" w:color="CCCCCC"/>
              <w:left w:val="single" w:sz="2" w:space="0" w:color="CCCCCC"/>
              <w:bottom w:val="single" w:sz="2" w:space="0" w:color="CCCCCC"/>
              <w:right w:val="single" w:sz="2" w:space="0" w:color="CCCCCC"/>
            </w:tcBorders>
            <w:shd w:fill="EAF3DE" w:val="clear"/>
          </w:tcPr>
          <w:p>
            <w:pPr>
              <w:pStyle w:val="Normal"/>
              <w:spacing w:before="0" w:after="30"/>
              <w:rPr/>
            </w:pPr>
            <w:r>
              <w:rPr>
                <w:rFonts w:eastAsia="Arial" w:cs="Arial"/>
                <w:b/>
                <w:bCs/>
                <w:color w:val="3B6D11"/>
                <w:sz w:val="20"/>
                <w:szCs w:val="20"/>
              </w:rPr>
              <w:t>Docker</w:t>
            </w:r>
          </w:p>
          <w:p>
            <w:pPr>
              <w:pStyle w:val="Normal"/>
              <w:spacing w:before="0" w:after="0"/>
              <w:rPr/>
            </w:pPr>
            <w:r>
              <w:rPr>
                <w:rFonts w:eastAsia="Arial" w:cs="Arial"/>
                <w:color w:val="5F5E5A"/>
                <w:sz w:val="18"/>
                <w:szCs w:val="18"/>
              </w:rPr>
              <w:t>Containerize dashboard</w:t>
            </w:r>
          </w:p>
        </w:tc>
        <w:tc>
          <w:tcPr>
            <w:tcW w:w="3120" w:type="dxa"/>
            <w:tcBorders>
              <w:top w:val="single" w:sz="2" w:space="0" w:color="CCCCCC"/>
              <w:left w:val="single" w:sz="2" w:space="0" w:color="CCCCCC"/>
              <w:bottom w:val="single" w:sz="2" w:space="0" w:color="CCCCCC"/>
              <w:right w:val="single" w:sz="2" w:space="0" w:color="CCCCCC"/>
            </w:tcBorders>
            <w:shd w:fill="EAF3DE" w:val="clear"/>
          </w:tcPr>
          <w:p>
            <w:pPr>
              <w:pStyle w:val="Normal"/>
              <w:spacing w:before="0" w:after="30"/>
              <w:rPr/>
            </w:pPr>
            <w:r>
              <w:rPr>
                <w:rFonts w:eastAsia="Arial" w:cs="Arial"/>
                <w:b/>
                <w:bCs/>
                <w:color w:val="3B6D11"/>
                <w:sz w:val="20"/>
                <w:szCs w:val="20"/>
              </w:rPr>
              <w:t>Makefile</w:t>
            </w:r>
          </w:p>
          <w:p>
            <w:pPr>
              <w:pStyle w:val="Normal"/>
              <w:spacing w:before="0" w:after="0"/>
              <w:rPr/>
            </w:pPr>
            <w:r>
              <w:rPr>
                <w:rFonts w:eastAsia="Arial" w:cs="Arial"/>
                <w:color w:val="5F5E5A"/>
                <w:sz w:val="18"/>
                <w:szCs w:val="18"/>
              </w:rPr>
              <w:t>One-command start</w:t>
            </w:r>
          </w:p>
        </w:tc>
        <w:tc>
          <w:tcPr>
            <w:tcW w:w="3120" w:type="dxa"/>
            <w:tcBorders>
              <w:top w:val="single" w:sz="2" w:space="0" w:color="CCCCCC"/>
              <w:left w:val="single" w:sz="2" w:space="0" w:color="CCCCCC"/>
              <w:bottom w:val="single" w:sz="2" w:space="0" w:color="CCCCCC"/>
              <w:right w:val="single" w:sz="2" w:space="0" w:color="CCCCCC"/>
            </w:tcBorders>
            <w:shd w:fill="EAF3DE" w:val="clear"/>
          </w:tcPr>
          <w:p>
            <w:pPr>
              <w:pStyle w:val="Normal"/>
              <w:spacing w:before="0" w:after="30"/>
              <w:rPr/>
            </w:pPr>
            <w:r>
              <w:rPr>
                <w:rFonts w:eastAsia="Arial" w:cs="Arial"/>
                <w:b/>
                <w:bCs/>
                <w:color w:val="3B6D11"/>
                <w:sz w:val="20"/>
                <w:szCs w:val="20"/>
              </w:rPr>
              <w:t>GeoJSON</w:t>
            </w:r>
          </w:p>
          <w:p>
            <w:pPr>
              <w:pStyle w:val="Normal"/>
              <w:spacing w:before="0" w:after="0"/>
              <w:rPr/>
            </w:pPr>
            <w:r>
              <w:rPr>
                <w:rFonts w:eastAsia="Arial" w:cs="Arial"/>
                <w:color w:val="5F5E5A"/>
                <w:sz w:val="18"/>
                <w:szCs w:val="18"/>
              </w:rPr>
              <w:t>French region borders</w:t>
            </w:r>
          </w:p>
        </w:tc>
      </w:tr>
    </w:tbl>
    <w:p>
      <w:pPr>
        <w:pStyle w:val="Normal"/>
        <w:spacing w:before="0" w:after="220"/>
        <w:rPr/>
      </w:pPr>
      <w:r>
        <w:rPr/>
      </w:r>
    </w:p>
    <w:p>
      <w:pPr>
        <w:pStyle w:val="Normal"/>
        <w:pBdr>
          <w:bottom w:val="single" w:sz="2" w:space="0" w:color="CCCCCC"/>
        </w:pBdr>
        <w:spacing w:before="280" w:after="100"/>
        <w:rPr/>
      </w:pPr>
      <w:r>
        <w:rPr>
          <w:rFonts w:eastAsia="Arial" w:cs="Arial"/>
          <w:b/>
          <w:bCs/>
          <w:caps/>
          <w:color w:val="5F5E5A"/>
          <w:sz w:val="17"/>
          <w:szCs w:val="17"/>
        </w:rPr>
        <w:t>MORNING — STREAMLIT APPLICATION (4H)</w:t>
      </w:r>
    </w:p>
    <w:p>
      <w:pPr>
        <w:pStyle w:val="ListParagraph"/>
        <w:numPr>
          <w:ilvl w:val="0"/>
          <w:numId w:val="1"/>
        </w:numPr>
        <w:spacing w:lineRule="auto" w:line="295" w:before="0" w:after="120"/>
        <w:rPr/>
      </w:pPr>
      <w:r>
        <w:rPr>
          <w:rFonts w:eastAsia="Arial" w:cs="Arial"/>
          <w:b/>
          <w:bCs/>
          <w:color w:val="1A1A1A"/>
          <w:sz w:val="21"/>
          <w:szCs w:val="21"/>
        </w:rPr>
        <w:t>Build Page 1: Live Energy Mix (the hero page)</w:t>
      </w:r>
      <w:r>
        <w:rPr>
          <w:rFonts w:eastAsia="Arial" w:cs="Arial"/>
          <w:color w:val="5F5E5A"/>
          <w:sz w:val="21"/>
          <w:szCs w:val="21"/>
        </w:rPr>
        <w:t xml:space="preserve"> — </w:t>
      </w:r>
      <w:r>
        <w:rPr>
          <w:rFonts w:eastAsia="Arial" w:cs="Arial"/>
          <w:color w:val="2C2C2A"/>
          <w:sz w:val="21"/>
          <w:szCs w:val="21"/>
        </w:rPr>
        <w:t>This is the first page a user sees. At the top, add three bold metric cards using st.metric(): current renewable percentage, current CO2 intensity (gCO2/kWh), and current national consumption (GW). Below, add a stacked area chart (plotly go.Figure with add_trace for each energy source) showing the last 48 hours of generation by source. Use logical colors: nuclear=blue, solar=yellow, wind=green, hydro=teal, gas=orange, coal=gray. Add st.rerun(interval=60) so it auto-refreshes every minute with live data from the RTE API (via a direct API call in the dashboard for live data, DuckDB for historical context).</w:t>
      </w:r>
    </w:p>
    <w:p>
      <w:pPr>
        <w:pStyle w:val="ListParagraph"/>
        <w:numPr>
          <w:ilvl w:val="0"/>
          <w:numId w:val="1"/>
        </w:numPr>
        <w:spacing w:lineRule="auto" w:line="295" w:before="0" w:after="120"/>
        <w:rPr/>
      </w:pPr>
      <w:r>
        <w:rPr>
          <w:rFonts w:eastAsia="Arial" w:cs="Arial"/>
          <w:b/>
          <w:bCs/>
          <w:color w:val="1A1A1A"/>
          <w:sz w:val="21"/>
          <w:szCs w:val="21"/>
        </w:rPr>
        <w:t>Build Page 2: Regional Map of France</w:t>
      </w:r>
      <w:r>
        <w:rPr>
          <w:rFonts w:eastAsia="Arial" w:cs="Arial"/>
          <w:color w:val="5F5E5A"/>
          <w:sz w:val="21"/>
          <w:szCs w:val="21"/>
        </w:rPr>
        <w:t xml:space="preserve"> — </w:t>
      </w:r>
      <w:r>
        <w:rPr>
          <w:rFonts w:eastAsia="Arial" w:cs="Arial"/>
          <w:color w:val="2C2C2A"/>
          <w:sz w:val="21"/>
          <w:szCs w:val="21"/>
        </w:rPr>
        <w:t>Download the GeoJSON file for French metropolitan regions (available on data.gouv.fr, free). Load it in your app. Read the gold/regional_weekly table from DuckDB. Create a Plotly choropleth map using plotly.express.choropleth_mapbox with mapbox_style='carto-positron'. Color regions by consumption_kwh_per_capita. Add a week selector so users can see any historical week. On hover, show region name, weekly per-capita consumption, and the week's dominant energy source for that region.</w:t>
      </w:r>
    </w:p>
    <w:p>
      <w:pPr>
        <w:pStyle w:val="ListParagraph"/>
        <w:numPr>
          <w:ilvl w:val="0"/>
          <w:numId w:val="1"/>
        </w:numPr>
        <w:spacing w:lineRule="auto" w:line="295" w:before="0" w:after="120"/>
        <w:rPr/>
      </w:pPr>
      <w:r>
        <w:rPr>
          <w:rFonts w:eastAsia="Arial" w:cs="Arial"/>
          <w:b/>
          <w:bCs/>
          <w:color w:val="1A1A1A"/>
          <w:sz w:val="21"/>
          <w:szCs w:val="21"/>
        </w:rPr>
        <w:t>Build Page 3: Consumption Forecast</w:t>
      </w:r>
      <w:r>
        <w:rPr>
          <w:rFonts w:eastAsia="Arial" w:cs="Arial"/>
          <w:color w:val="5F5E5A"/>
          <w:sz w:val="21"/>
          <w:szCs w:val="21"/>
        </w:rPr>
        <w:t xml:space="preserve"> — </w:t>
      </w:r>
      <w:r>
        <w:rPr>
          <w:rFonts w:eastAsia="Arial" w:cs="Arial"/>
          <w:color w:val="2C2C2A"/>
          <w:sz w:val="21"/>
          <w:szCs w:val="21"/>
        </w:rPr>
        <w:t>Read the last 7 days of actual consumption from DuckDB. For each hour of the next 24 hours, call the FastAPI /predict endpoint with the appropriate feature values. Plot three lines: actual consumption (solid blue), predicted consumption (dashed orange), and the confidence band (shaded orange region between confidence_low and confidence_high). Add a date picker to select any past week and replay the forecast vs actual comparison — this demonstrates that your model generalizes beyond the training period.</w:t>
      </w:r>
    </w:p>
    <w:p>
      <w:pPr>
        <w:pStyle w:val="ListParagraph"/>
        <w:numPr>
          <w:ilvl w:val="0"/>
          <w:numId w:val="1"/>
        </w:numPr>
        <w:spacing w:lineRule="auto" w:line="295" w:before="0" w:after="120"/>
        <w:rPr/>
      </w:pPr>
      <w:r>
        <w:rPr>
          <w:rFonts w:eastAsia="Arial" w:cs="Arial"/>
          <w:b/>
          <w:bCs/>
          <w:color w:val="1A1A1A"/>
          <w:sz w:val="21"/>
          <w:szCs w:val="21"/>
        </w:rPr>
        <w:t>Build Page 4: Pipeline Health</w:t>
      </w:r>
      <w:r>
        <w:rPr>
          <w:rFonts w:eastAsia="Arial" w:cs="Arial"/>
          <w:color w:val="5F5E5A"/>
          <w:sz w:val="21"/>
          <w:szCs w:val="21"/>
        </w:rPr>
        <w:t xml:space="preserve"> — </w:t>
      </w:r>
      <w:r>
        <w:rPr>
          <w:rFonts w:eastAsia="Arial" w:cs="Arial"/>
          <w:color w:val="2C2C2A"/>
          <w:sz w:val="21"/>
          <w:szCs w:val="21"/>
        </w:rPr>
        <w:t>Read from the silver/quality_log Delta table. Display a table showing the last 24 hours of data quality checks: job name, timestamp, rows processed, null rate, anomalies detected (readings outside physical limits), and a pass/fail status icon. Also show how many minutes ago the latest data was ingested. This page demonstrates production engineering awareness — very few portfolio projects include operational monitoring.</w:t>
      </w:r>
    </w:p>
    <w:p>
      <w:pPr>
        <w:pStyle w:val="Normal"/>
        <w:spacing w:before="0" w:after="80"/>
        <w:rPr/>
      </w:pPr>
      <w:r>
        <w:rPr/>
      </w:r>
    </w:p>
    <w:p>
      <w:pPr>
        <w:pStyle w:val="Normal"/>
        <w:pBdr>
          <w:bottom w:val="single" w:sz="2" w:space="0" w:color="CCCCCC"/>
        </w:pBdr>
        <w:spacing w:before="280" w:after="100"/>
        <w:rPr/>
      </w:pPr>
      <w:r>
        <w:rPr>
          <w:rFonts w:eastAsia="Arial" w:cs="Arial"/>
          <w:b/>
          <w:bCs/>
          <w:caps/>
          <w:color w:val="5F5E5A"/>
          <w:sz w:val="17"/>
          <w:szCs w:val="17"/>
        </w:rPr>
        <w:t>AFTERNOON — DOCKER FINAL ASSEMBLY (3H)</w:t>
      </w:r>
    </w:p>
    <w:p>
      <w:pPr>
        <w:pStyle w:val="ListParagraph"/>
        <w:numPr>
          <w:ilvl w:val="0"/>
          <w:numId w:val="1"/>
        </w:numPr>
        <w:spacing w:lineRule="auto" w:line="295" w:before="0" w:after="120"/>
        <w:rPr/>
      </w:pPr>
      <w:r>
        <w:rPr>
          <w:rFonts w:eastAsia="Arial" w:cs="Arial"/>
          <w:b/>
          <w:bCs/>
          <w:color w:val="1A1A1A"/>
          <w:sz w:val="21"/>
          <w:szCs w:val="21"/>
        </w:rPr>
        <w:t>Write Dockerfiles for each service</w:t>
      </w:r>
      <w:r>
        <w:rPr>
          <w:rFonts w:eastAsia="Arial" w:cs="Arial"/>
          <w:color w:val="5F5E5A"/>
          <w:sz w:val="21"/>
          <w:szCs w:val="21"/>
        </w:rPr>
        <w:t xml:space="preserve"> — </w:t>
      </w:r>
      <w:r>
        <w:rPr>
          <w:rFonts w:eastAsia="Arial" w:cs="Arial"/>
          <w:color w:val="2C2C2A"/>
          <w:sz w:val="21"/>
          <w:szCs w:val="21"/>
        </w:rPr>
        <w:t>Write a Dockerfile for the ingestion service (runs both RTE and weather producers as background processes). Write a Dockerfile for the API service (uvicorn running api/main.py on port 8000). Write a Dockerfile for the dashboard (streamlit run dashboard/app.py on port 8501). Each Dockerfile: use python:3.11-slim as base, copy only the relevant subdirectory, run pip install -r requirements.txt, set a non-root user for security. Add all three to docker-compose.yml with proper depends_on ordering.</w:t>
      </w:r>
    </w:p>
    <w:p>
      <w:pPr>
        <w:pStyle w:val="ListParagraph"/>
        <w:numPr>
          <w:ilvl w:val="0"/>
          <w:numId w:val="1"/>
        </w:numPr>
        <w:spacing w:lineRule="auto" w:line="295" w:before="0" w:after="120"/>
        <w:rPr/>
      </w:pPr>
      <w:r>
        <w:rPr>
          <w:rFonts w:eastAsia="Arial" w:cs="Arial"/>
          <w:b/>
          <w:bCs/>
          <w:color w:val="1A1A1A"/>
          <w:sz w:val="21"/>
          <w:szCs w:val="21"/>
        </w:rPr>
        <w:t>Full cold-start test</w:t>
      </w:r>
      <w:r>
        <w:rPr>
          <w:rFonts w:eastAsia="Arial" w:cs="Arial"/>
          <w:color w:val="5F5E5A"/>
          <w:sz w:val="21"/>
          <w:szCs w:val="21"/>
        </w:rPr>
        <w:t xml:space="preserve"> — </w:t>
      </w:r>
      <w:r>
        <w:rPr>
          <w:rFonts w:eastAsia="Arial" w:cs="Arial"/>
          <w:color w:val="2C2C2A"/>
          <w:sz w:val="21"/>
          <w:szCs w:val="21"/>
        </w:rPr>
        <w:t>Delete all containers and volumes: docker compose down -v. Then run docker compose up --build from scratch in a clean directory. Time how long it takes until the dashboard is accessible. It should be under 3 minutes. Fix any dependency or startup order issues. This cold-start test is what you will walk an interviewer through if they want a live demo.</w:t>
      </w:r>
    </w:p>
    <w:p>
      <w:pPr>
        <w:pStyle w:val="ListParagraph"/>
        <w:numPr>
          <w:ilvl w:val="0"/>
          <w:numId w:val="1"/>
        </w:numPr>
        <w:spacing w:lineRule="auto" w:line="295" w:before="0" w:after="120"/>
        <w:rPr/>
      </w:pPr>
      <w:r>
        <w:rPr>
          <w:rFonts w:eastAsia="Arial" w:cs="Arial"/>
          <w:b/>
          <w:bCs/>
          <w:color w:val="1A1A1A"/>
          <w:sz w:val="21"/>
          <w:szCs w:val="21"/>
        </w:rPr>
        <w:t>Write a Makefile</w:t>
      </w:r>
      <w:r>
        <w:rPr>
          <w:rFonts w:eastAsia="Arial" w:cs="Arial"/>
          <w:color w:val="5F5E5A"/>
          <w:sz w:val="21"/>
          <w:szCs w:val="21"/>
        </w:rPr>
        <w:t xml:space="preserve"> — </w:t>
      </w:r>
      <w:r>
        <w:rPr>
          <w:rFonts w:eastAsia="Arial" w:cs="Arial"/>
          <w:color w:val="2C2C2A"/>
          <w:sz w:val="21"/>
          <w:szCs w:val="21"/>
        </w:rPr>
        <w:t>Create a Makefile in the project root with these targets: make up (docker compose up -d), make down (docker compose down), make build (docker compose up --build -d), make logs (docker compose logs -f), make spark-run (exec into spark container and run bronze_to_silver jobs), make dbt-run (dbt build inside the dbt container), make test (run data quality checks). A Makefile makes your project approachable for any engineer who clones it — they do not need to understand your entire Docker setup to get started.</w:t>
      </w:r>
    </w:p>
    <w:p>
      <w:pPr>
        <w:pStyle w:val="Normal"/>
        <w:spacing w:before="0" w:after="80"/>
        <w:rPr/>
      </w:pPr>
      <w:r>
        <w:rPr/>
      </w:r>
    </w:p>
    <w:p>
      <w:pPr>
        <w:pStyle w:val="Normal"/>
        <w:spacing w:before="0" w:after="100"/>
        <w:rPr/>
      </w:pPr>
      <w:r>
        <w:rPr/>
      </w:r>
    </w:p>
    <w:tbl>
      <w:tblPr>
        <w:tblW w:w="9360" w:type="dxa"/>
        <w:jc w:val="left"/>
        <w:tblInd w:w="0" w:type="dxa"/>
        <w:tblLayout w:type="fixed"/>
        <w:tblCellMar>
          <w:top w:w="140" w:type="dxa"/>
          <w:left w:w="200" w:type="dxa"/>
          <w:bottom w:w="140" w:type="dxa"/>
          <w:right w:w="120" w:type="dxa"/>
        </w:tblCellMar>
      </w:tblPr>
      <w:tblGrid>
        <w:gridCol w:w="320"/>
        <w:gridCol w:w="9039"/>
      </w:tblGrid>
      <w:tr>
        <w:trPr/>
        <w:tc>
          <w:tcPr>
            <w:tcW w:w="320" w:type="dxa"/>
            <w:tcBorders/>
            <w:shd w:fill="3B6D11" w:val="clear"/>
            <w:vAlign w:val="center"/>
          </w:tcPr>
          <w:p>
            <w:pPr>
              <w:pStyle w:val="Normal"/>
              <w:spacing w:before="0" w:after="0"/>
              <w:jc w:val="center"/>
              <w:rPr/>
            </w:pPr>
            <w:r>
              <w:rPr>
                <w:rFonts w:eastAsia="Arial" w:cs="Arial"/>
                <w:b/>
                <w:bCs/>
                <w:color w:val="FFFFFF"/>
                <w:sz w:val="26"/>
                <w:szCs w:val="26"/>
              </w:rPr>
              <w:t>✓</w:t>
            </w:r>
          </w:p>
        </w:tc>
        <w:tc>
          <w:tcPr>
            <w:tcW w:w="9039" w:type="dxa"/>
            <w:tcBorders/>
            <w:shd w:fill="EAF3DE" w:val="clear"/>
            <w:tcMar>
              <w:left w:w="180" w:type="dxa"/>
              <w:right w:w="180" w:type="dxa"/>
            </w:tcMar>
          </w:tcPr>
          <w:p>
            <w:pPr>
              <w:pStyle w:val="Normal"/>
              <w:spacing w:before="0" w:after="40"/>
              <w:rPr/>
            </w:pPr>
            <w:r>
              <w:rPr>
                <w:rFonts w:eastAsia="Arial" w:cs="Arial"/>
                <w:b/>
                <w:bCs/>
                <w:caps/>
                <w:color w:val="3B6D11"/>
                <w:sz w:val="17"/>
                <w:szCs w:val="17"/>
              </w:rPr>
              <w:t>END OF DAY DELIVERABLE</w:t>
            </w:r>
          </w:p>
          <w:p>
            <w:pPr>
              <w:pStyle w:val="Normal"/>
              <w:spacing w:before="0" w:after="0"/>
              <w:rPr/>
            </w:pPr>
            <w:r>
              <w:rPr>
                <w:rFonts w:eastAsia="Arial" w:cs="Arial"/>
                <w:color w:val="2C2C2A"/>
                <w:sz w:val="20"/>
                <w:szCs w:val="20"/>
              </w:rPr>
              <w:t>make up starts the full stack in under 3 minutes. Dashboard is live at localhost:8501 with four functional pages. API is live at localhost:8000/docs. MLflow is live at localhost:5000.</w:t>
            </w:r>
          </w:p>
        </w:tc>
      </w:tr>
    </w:tbl>
    <w:p>
      <w:pPr>
        <w:pStyle w:val="Normal"/>
        <w:spacing w:before="0" w:after="120"/>
        <w:rPr/>
      </w:pPr>
      <w:r>
        <w:rPr/>
      </w:r>
    </w:p>
    <w:tbl>
      <w:tblPr>
        <w:tblW w:w="9360" w:type="dxa"/>
        <w:jc w:val="left"/>
        <w:tblInd w:w="0" w:type="dxa"/>
        <w:tblLayout w:type="fixed"/>
        <w:tblCellMar>
          <w:top w:w="120" w:type="dxa"/>
          <w:left w:w="180" w:type="dxa"/>
          <w:bottom w:w="120" w:type="dxa"/>
          <w:right w:w="120" w:type="dxa"/>
        </w:tblCellMar>
      </w:tblPr>
      <w:tblGrid>
        <w:gridCol w:w="320"/>
        <w:gridCol w:w="9039"/>
      </w:tblGrid>
      <w:tr>
        <w:trPr/>
        <w:tc>
          <w:tcPr>
            <w:tcW w:w="320" w:type="dxa"/>
            <w:tcBorders/>
            <w:shd w:fill="B36A00" w:val="clear"/>
            <w:vAlign w:val="center"/>
          </w:tcPr>
          <w:p>
            <w:pPr>
              <w:pStyle w:val="Normal"/>
              <w:spacing w:before="0" w:after="0"/>
              <w:jc w:val="center"/>
              <w:rPr/>
            </w:pPr>
            <w:r>
              <w:rPr>
                <w:rFonts w:eastAsia="Arial" w:cs="Arial"/>
                <w:b/>
                <w:bCs/>
                <w:color w:val="FFFFFF"/>
                <w:sz w:val="26"/>
                <w:szCs w:val="26"/>
              </w:rPr>
              <w:t>!</w:t>
            </w:r>
          </w:p>
        </w:tc>
        <w:tc>
          <w:tcPr>
            <w:tcW w:w="9039" w:type="dxa"/>
            <w:tcBorders/>
            <w:shd w:fill="FDF0D5" w:val="clear"/>
            <w:tcMar>
              <w:right w:w="180" w:type="dxa"/>
            </w:tcMar>
          </w:tcPr>
          <w:p>
            <w:pPr>
              <w:pStyle w:val="Normal"/>
              <w:spacing w:before="0" w:after="40"/>
              <w:rPr/>
            </w:pPr>
            <w:r>
              <w:rPr>
                <w:rFonts w:eastAsia="Arial" w:cs="Arial"/>
                <w:b/>
                <w:bCs/>
                <w:caps/>
                <w:color w:val="B36A00"/>
                <w:sz w:val="17"/>
                <w:szCs w:val="17"/>
              </w:rPr>
              <w:t>RECRUITER TIP</w:t>
            </w:r>
          </w:p>
          <w:p>
            <w:pPr>
              <w:pStyle w:val="Normal"/>
              <w:spacing w:before="0" w:after="0"/>
              <w:rPr/>
            </w:pPr>
            <w:r>
              <w:rPr>
                <w:rFonts w:eastAsia="Arial" w:cs="Arial"/>
                <w:color w:val="2C2C2A"/>
                <w:sz w:val="20"/>
                <w:szCs w:val="20"/>
              </w:rPr>
              <w:t>While doing the cold-start test, record your screen. This becomes the opening shot of your demo video on Day 7. Nothing says 'production-ready' like watching a terminal run make up and then seeing a working dashboard appear automatically.</w:t>
            </w:r>
          </w:p>
        </w:tc>
      </w:tr>
    </w:tbl>
    <w:p>
      <w:pPr>
        <w:pStyle w:val="Normal"/>
        <w:spacing w:before="0" w:after="0"/>
        <w:rPr/>
      </w:pPr>
      <w:r>
        <w:rPr/>
      </w:r>
      <w:r>
        <w:br w:type="page"/>
      </w:r>
    </w:p>
    <w:tbl>
      <w:tblPr>
        <w:tblW w:w="9360" w:type="dxa"/>
        <w:jc w:val="left"/>
        <w:tblInd w:w="0" w:type="dxa"/>
        <w:tblLayout w:type="fixed"/>
        <w:tblCellMar>
          <w:top w:w="220" w:type="dxa"/>
          <w:left w:w="280" w:type="dxa"/>
          <w:bottom w:w="160" w:type="dxa"/>
          <w:right w:w="280" w:type="dxa"/>
        </w:tblCellMar>
      </w:tblPr>
      <w:tblGrid>
        <w:gridCol w:w="9360"/>
      </w:tblGrid>
      <w:tr>
        <w:trPr/>
        <w:tc>
          <w:tcPr>
            <w:tcW w:w="9360" w:type="dxa"/>
            <w:tcBorders/>
            <w:shd w:fill="F1EFE8" w:val="clear"/>
          </w:tcPr>
          <w:p>
            <w:pPr>
              <w:pStyle w:val="Normal"/>
              <w:pageBreakBefore/>
              <w:spacing w:before="0" w:after="60"/>
              <w:rPr/>
            </w:pPr>
            <w:r>
              <w:rPr>
                <w:rFonts w:eastAsia="Arial" w:cs="Arial"/>
                <w:b/>
                <w:bCs/>
                <w:caps/>
                <w:color w:val="444441"/>
                <w:sz w:val="18"/>
                <w:szCs w:val="18"/>
              </w:rPr>
              <w:t xml:space="preserve">DAY 7  ·  </w:t>
            </w:r>
            <w:r>
              <w:rPr>
                <w:rFonts w:eastAsia="Arial" w:cs="Arial"/>
                <w:b/>
                <w:bCs/>
                <w:color w:val="444441"/>
                <w:sz w:val="24"/>
                <w:szCs w:val="24"/>
              </w:rPr>
              <w:t>README, Architecture Diagram &amp; GitHub Polish</w:t>
            </w:r>
          </w:p>
          <w:p>
            <w:pPr>
              <w:pStyle w:val="Normal"/>
              <w:spacing w:before="0" w:after="0"/>
              <w:rPr/>
            </w:pPr>
            <w:r>
              <w:rPr>
                <w:rFonts w:eastAsia="Arial" w:cs="Arial"/>
                <w:i/>
                <w:iCs/>
                <w:color w:val="444441"/>
                <w:sz w:val="18"/>
                <w:szCs w:val="18"/>
              </w:rPr>
              <w:t>Estimated time: 5 hours · This day determines whether you get interviews</w:t>
            </w:r>
          </w:p>
        </w:tc>
      </w:tr>
    </w:tbl>
    <w:p>
      <w:pPr>
        <w:pStyle w:val="Normal"/>
        <w:spacing w:before="0" w:after="180"/>
        <w:rPr/>
      </w:pPr>
      <w:r>
        <w:rPr/>
      </w:r>
    </w:p>
    <w:tbl>
      <w:tblPr>
        <w:tblW w:w="9360" w:type="dxa"/>
        <w:jc w:val="left"/>
        <w:tblInd w:w="1" w:type="dxa"/>
        <w:tblLayout w:type="fixed"/>
        <w:tblCellMar>
          <w:top w:w="140" w:type="dxa"/>
          <w:left w:w="240" w:type="dxa"/>
          <w:bottom w:w="140" w:type="dxa"/>
          <w:right w:w="240" w:type="dxa"/>
        </w:tblCellMar>
      </w:tblPr>
      <w:tblGrid>
        <w:gridCol w:w="9360"/>
      </w:tblGrid>
      <w:tr>
        <w:trPr/>
        <w:tc>
          <w:tcPr>
            <w:tcW w:w="9360" w:type="dxa"/>
            <w:tcBorders>
              <w:left w:val="single" w:sz="14" w:space="0" w:color="444441"/>
            </w:tcBorders>
            <w:shd w:fill="F1EFE8" w:val="clear"/>
          </w:tcPr>
          <w:p>
            <w:pPr>
              <w:pStyle w:val="Normal"/>
              <w:spacing w:before="0" w:after="60"/>
              <w:rPr/>
            </w:pPr>
            <w:r>
              <w:rPr>
                <w:rFonts w:eastAsia="Arial" w:cs="Arial"/>
                <w:b/>
                <w:bCs/>
                <w:caps/>
                <w:color w:val="444441"/>
                <w:sz w:val="19"/>
                <w:szCs w:val="19"/>
              </w:rPr>
              <w:t>Why this day matters</w:t>
            </w:r>
          </w:p>
          <w:p>
            <w:pPr>
              <w:pStyle w:val="Normal"/>
              <w:spacing w:before="0" w:after="0"/>
              <w:rPr/>
            </w:pPr>
            <w:r>
              <w:rPr>
                <w:rFonts w:eastAsia="Arial" w:cs="Arial"/>
                <w:color w:val="2C2C2A"/>
                <w:sz w:val="20"/>
                <w:szCs w:val="20"/>
              </w:rPr>
              <w:t>The pipeline is invisible. The dashboard is visible for 30 seconds. Your README and architecture diagram are what a recruiter reads for 2 minutes when they click your GitHub link — and that is what determines whether they contact you. Most technical candidates completely neglect this. A mediocre project with an excellent README and a 2-minute demo video will outperform a technically brilliant project with a bare-bones README every single time. Today is the highest ROI day of the week.</w:t>
            </w:r>
          </w:p>
        </w:tc>
      </w:tr>
    </w:tbl>
    <w:p>
      <w:pPr>
        <w:pStyle w:val="Normal"/>
        <w:spacing w:before="0" w:after="200"/>
        <w:rPr/>
      </w:pPr>
      <w:r>
        <w:rPr/>
      </w:r>
    </w:p>
    <w:p>
      <w:pPr>
        <w:pStyle w:val="Normal"/>
        <w:spacing w:before="0" w:after="80"/>
        <w:rPr/>
      </w:pPr>
      <w:r>
        <w:rPr>
          <w:rFonts w:eastAsia="Arial" w:cs="Arial"/>
          <w:b/>
          <w:bCs/>
          <w:caps/>
          <w:color w:val="5F5E5A"/>
          <w:sz w:val="18"/>
          <w:szCs w:val="18"/>
        </w:rPr>
        <w:t>Tools used today</w:t>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1EFE8" w:val="clear"/>
          </w:tcPr>
          <w:p>
            <w:pPr>
              <w:pStyle w:val="Normal"/>
              <w:spacing w:before="0" w:after="30"/>
              <w:rPr/>
            </w:pPr>
            <w:r>
              <w:rPr>
                <w:rFonts w:eastAsia="Arial" w:cs="Arial"/>
                <w:b/>
                <w:bCs/>
                <w:color w:val="444441"/>
                <w:sz w:val="20"/>
                <w:szCs w:val="20"/>
              </w:rPr>
              <w:t>Excalidraw</w:t>
            </w:r>
          </w:p>
          <w:p>
            <w:pPr>
              <w:pStyle w:val="Normal"/>
              <w:spacing w:before="0" w:after="0"/>
              <w:rPr/>
            </w:pPr>
            <w:r>
              <w:rPr>
                <w:rFonts w:eastAsia="Arial" w:cs="Arial"/>
                <w:color w:val="5F5E5A"/>
                <w:sz w:val="18"/>
                <w:szCs w:val="18"/>
              </w:rPr>
              <w:t>Free architecture diagram</w:t>
            </w:r>
          </w:p>
        </w:tc>
        <w:tc>
          <w:tcPr>
            <w:tcW w:w="3120" w:type="dxa"/>
            <w:tcBorders>
              <w:top w:val="single" w:sz="2" w:space="0" w:color="CCCCCC"/>
              <w:left w:val="single" w:sz="2" w:space="0" w:color="CCCCCC"/>
              <w:bottom w:val="single" w:sz="2" w:space="0" w:color="CCCCCC"/>
              <w:right w:val="single" w:sz="2" w:space="0" w:color="CCCCCC"/>
            </w:tcBorders>
            <w:shd w:fill="F1EFE8" w:val="clear"/>
          </w:tcPr>
          <w:p>
            <w:pPr>
              <w:pStyle w:val="Normal"/>
              <w:spacing w:before="0" w:after="30"/>
              <w:rPr/>
            </w:pPr>
            <w:r>
              <w:rPr>
                <w:rFonts w:eastAsia="Arial" w:cs="Arial"/>
                <w:b/>
                <w:bCs/>
                <w:color w:val="444441"/>
                <w:sz w:val="20"/>
                <w:szCs w:val="20"/>
              </w:rPr>
              <w:t>Loom</w:t>
            </w:r>
          </w:p>
          <w:p>
            <w:pPr>
              <w:pStyle w:val="Normal"/>
              <w:spacing w:before="0" w:after="0"/>
              <w:rPr/>
            </w:pPr>
            <w:r>
              <w:rPr>
                <w:rFonts w:eastAsia="Arial" w:cs="Arial"/>
                <w:color w:val="5F5E5A"/>
                <w:sz w:val="18"/>
                <w:szCs w:val="18"/>
              </w:rPr>
              <w:t>Free screen recorder</w:t>
            </w:r>
          </w:p>
        </w:tc>
        <w:tc>
          <w:tcPr>
            <w:tcW w:w="3120" w:type="dxa"/>
            <w:tcBorders>
              <w:top w:val="single" w:sz="2" w:space="0" w:color="CCCCCC"/>
              <w:left w:val="single" w:sz="2" w:space="0" w:color="CCCCCC"/>
              <w:bottom w:val="single" w:sz="2" w:space="0" w:color="CCCCCC"/>
              <w:right w:val="single" w:sz="2" w:space="0" w:color="CCCCCC"/>
            </w:tcBorders>
            <w:shd w:fill="F1EFE8" w:val="clear"/>
          </w:tcPr>
          <w:p>
            <w:pPr>
              <w:pStyle w:val="Normal"/>
              <w:spacing w:before="0" w:after="30"/>
              <w:rPr/>
            </w:pPr>
            <w:r>
              <w:rPr>
                <w:rFonts w:eastAsia="Arial" w:cs="Arial"/>
                <w:b/>
                <w:bCs/>
                <w:color w:val="444441"/>
                <w:sz w:val="20"/>
                <w:szCs w:val="20"/>
              </w:rPr>
              <w:t>Markdown</w:t>
            </w:r>
          </w:p>
          <w:p>
            <w:pPr>
              <w:pStyle w:val="Normal"/>
              <w:spacing w:before="0" w:after="0"/>
              <w:rPr/>
            </w:pPr>
            <w:r>
              <w:rPr>
                <w:rFonts w:eastAsia="Arial" w:cs="Arial"/>
                <w:color w:val="5F5E5A"/>
                <w:sz w:val="18"/>
                <w:szCs w:val="18"/>
              </w:rPr>
              <w:t>README format</w:t>
            </w:r>
          </w:p>
        </w:tc>
      </w:tr>
      <w:tr>
        <w:trPr/>
        <w:tc>
          <w:tcPr>
            <w:tcW w:w="3120" w:type="dxa"/>
            <w:tcBorders>
              <w:top w:val="single" w:sz="2" w:space="0" w:color="CCCCCC"/>
              <w:left w:val="single" w:sz="2" w:space="0" w:color="CCCCCC"/>
              <w:bottom w:val="single" w:sz="2" w:space="0" w:color="CCCCCC"/>
              <w:right w:val="single" w:sz="2" w:space="0" w:color="CCCCCC"/>
            </w:tcBorders>
            <w:shd w:fill="F1EFE8" w:val="clear"/>
          </w:tcPr>
          <w:p>
            <w:pPr>
              <w:pStyle w:val="Normal"/>
              <w:spacing w:before="0" w:after="30"/>
              <w:rPr/>
            </w:pPr>
            <w:r>
              <w:rPr>
                <w:rFonts w:eastAsia="Arial" w:cs="Arial"/>
                <w:b/>
                <w:bCs/>
                <w:color w:val="444441"/>
                <w:sz w:val="20"/>
                <w:szCs w:val="20"/>
              </w:rPr>
              <w:t>YouTube</w:t>
            </w:r>
          </w:p>
          <w:p>
            <w:pPr>
              <w:pStyle w:val="Normal"/>
              <w:spacing w:before="0" w:after="0"/>
              <w:rPr/>
            </w:pPr>
            <w:r>
              <w:rPr>
                <w:rFonts w:eastAsia="Arial" w:cs="Arial"/>
                <w:color w:val="5F5E5A"/>
                <w:sz w:val="18"/>
                <w:szCs w:val="18"/>
              </w:rPr>
              <w:t>Host demo video</w:t>
            </w:r>
          </w:p>
        </w:tc>
        <w:tc>
          <w:tcPr>
            <w:tcW w:w="3120" w:type="dxa"/>
            <w:tcBorders>
              <w:top w:val="single" w:sz="2" w:space="0" w:color="CCCCCC"/>
              <w:left w:val="single" w:sz="2" w:space="0" w:color="CCCCCC"/>
              <w:bottom w:val="single" w:sz="2" w:space="0" w:color="CCCCCC"/>
              <w:right w:val="single" w:sz="2" w:space="0" w:color="CCCCCC"/>
            </w:tcBorders>
            <w:shd w:fill="F1EFE8" w:val="clear"/>
          </w:tcPr>
          <w:p>
            <w:pPr>
              <w:pStyle w:val="Normal"/>
              <w:spacing w:before="0" w:after="30"/>
              <w:rPr/>
            </w:pPr>
            <w:r>
              <w:rPr>
                <w:rFonts w:eastAsia="Arial" w:cs="Arial"/>
                <w:b/>
                <w:bCs/>
                <w:color w:val="444441"/>
                <w:sz w:val="20"/>
                <w:szCs w:val="20"/>
              </w:rPr>
              <w:t>Git</w:t>
            </w:r>
          </w:p>
          <w:p>
            <w:pPr>
              <w:pStyle w:val="Normal"/>
              <w:spacing w:before="0" w:after="0"/>
              <w:rPr/>
            </w:pPr>
            <w:r>
              <w:rPr>
                <w:rFonts w:eastAsia="Arial" w:cs="Arial"/>
                <w:color w:val="5F5E5A"/>
                <w:sz w:val="18"/>
                <w:szCs w:val="18"/>
              </w:rPr>
              <w:t>Final polish commits</w:t>
            </w:r>
          </w:p>
        </w:tc>
        <w:tc>
          <w:tcPr>
            <w:tcW w:w="3120" w:type="dxa"/>
            <w:tcBorders>
              <w:top w:val="single" w:sz="2" w:space="0" w:color="CCCCCC"/>
              <w:left w:val="single" w:sz="2" w:space="0" w:color="CCCCCC"/>
              <w:bottom w:val="single" w:sz="2" w:space="0" w:color="CCCCCC"/>
              <w:right w:val="single" w:sz="2" w:space="0" w:color="CCCCCC"/>
            </w:tcBorders>
            <w:shd w:fill="F1EFE8" w:val="clear"/>
          </w:tcPr>
          <w:p>
            <w:pPr>
              <w:pStyle w:val="Normal"/>
              <w:spacing w:before="0" w:after="30"/>
              <w:rPr/>
            </w:pPr>
            <w:r>
              <w:rPr>
                <w:rFonts w:eastAsia="Arial" w:cs="Arial"/>
                <w:b/>
                <w:bCs/>
                <w:color w:val="444441"/>
                <w:sz w:val="20"/>
                <w:szCs w:val="20"/>
              </w:rPr>
              <w:t>Shields.io</w:t>
            </w:r>
          </w:p>
          <w:p>
            <w:pPr>
              <w:pStyle w:val="Normal"/>
              <w:spacing w:before="0" w:after="0"/>
              <w:rPr/>
            </w:pPr>
            <w:r>
              <w:rPr>
                <w:rFonts w:eastAsia="Arial" w:cs="Arial"/>
                <w:color w:val="5F5E5A"/>
                <w:sz w:val="18"/>
                <w:szCs w:val="18"/>
              </w:rPr>
              <w:t>README badges</w:t>
            </w:r>
          </w:p>
        </w:tc>
      </w:tr>
    </w:tbl>
    <w:p>
      <w:pPr>
        <w:pStyle w:val="Normal"/>
        <w:spacing w:before="0" w:after="220"/>
        <w:rPr/>
      </w:pPr>
      <w:r>
        <w:rPr/>
      </w:r>
    </w:p>
    <w:p>
      <w:pPr>
        <w:pStyle w:val="Normal"/>
        <w:pBdr>
          <w:bottom w:val="single" w:sz="2" w:space="0" w:color="CCCCCC"/>
        </w:pBdr>
        <w:spacing w:before="280" w:after="100"/>
        <w:rPr/>
      </w:pPr>
      <w:r>
        <w:rPr>
          <w:rFonts w:eastAsia="Arial" w:cs="Arial"/>
          <w:b/>
          <w:bCs/>
          <w:caps/>
          <w:color w:val="5F5E5A"/>
          <w:sz w:val="17"/>
          <w:szCs w:val="17"/>
        </w:rPr>
        <w:t>MORNING — README AND ARCHITECTURE DIAGRAM (3H)</w:t>
      </w:r>
    </w:p>
    <w:p>
      <w:pPr>
        <w:pStyle w:val="ListParagraph"/>
        <w:numPr>
          <w:ilvl w:val="0"/>
          <w:numId w:val="1"/>
        </w:numPr>
        <w:spacing w:lineRule="auto" w:line="295" w:before="0" w:after="120"/>
        <w:rPr/>
      </w:pPr>
      <w:r>
        <w:rPr>
          <w:rFonts w:eastAsia="Arial" w:cs="Arial"/>
          <w:b/>
          <w:bCs/>
          <w:color w:val="1A1A1A"/>
          <w:sz w:val="21"/>
          <w:szCs w:val="21"/>
        </w:rPr>
        <w:t>Draw the architecture diagram in Excalidraw</w:t>
      </w:r>
      <w:r>
        <w:rPr>
          <w:rFonts w:eastAsia="Arial" w:cs="Arial"/>
          <w:color w:val="5F5E5A"/>
          <w:sz w:val="21"/>
          <w:szCs w:val="21"/>
        </w:rPr>
        <w:t xml:space="preserve"> — </w:t>
      </w:r>
      <w:r>
        <w:rPr>
          <w:rFonts w:eastAsia="Arial" w:cs="Arial"/>
          <w:color w:val="2C2C2A"/>
          <w:sz w:val="21"/>
          <w:szCs w:val="21"/>
        </w:rPr>
        <w:t>Go to excalidraw.com (completely free, no account needed). Draw your full architecture from left to right: Data Sources (RTE API, éCO2mix, Open-Meteo) → Kafka Topics (3 topics) → MinIO Bronze Layer → PySpark Jobs → MinIO Silver Layer (Delta Lake) → dbt → DuckDB Gold Layer → FastAPI → Streamlit Dashboard. Add a separate box for MLflow connected to the training pipeline. Use color coding: blue for infrastructure, green for storage, orange for processing, purple for ML. Label every arrow with what flows through it (JSON messages, Parquet files, SQL queries, REST calls). Export as a high-resolution PNG and save to docs/architecture.png.</w:t>
      </w:r>
    </w:p>
    <w:p>
      <w:pPr>
        <w:pStyle w:val="ListParagraph"/>
        <w:numPr>
          <w:ilvl w:val="0"/>
          <w:numId w:val="1"/>
        </w:numPr>
        <w:spacing w:lineRule="auto" w:line="295" w:before="0" w:after="120"/>
        <w:rPr/>
      </w:pPr>
      <w:r>
        <w:rPr>
          <w:rFonts w:eastAsia="Arial" w:cs="Arial"/>
          <w:b/>
          <w:bCs/>
          <w:color w:val="1A1A1A"/>
          <w:sz w:val="21"/>
          <w:szCs w:val="21"/>
        </w:rPr>
        <w:t>Write the README.md</w:t>
      </w:r>
      <w:r>
        <w:rPr>
          <w:rFonts w:eastAsia="Arial" w:cs="Arial"/>
          <w:color w:val="5F5E5A"/>
          <w:sz w:val="21"/>
          <w:szCs w:val="21"/>
        </w:rPr>
        <w:t xml:space="preserve"> — </w:t>
      </w:r>
      <w:r>
        <w:rPr>
          <w:rFonts w:eastAsia="Arial" w:cs="Arial"/>
          <w:color w:val="2C2C2A"/>
          <w:sz w:val="21"/>
          <w:szCs w:val="21"/>
        </w:rPr>
        <w:t>Structure your README in this exact order: (1) Project title and one-sentence description. (2) Badges row: Python version, License MIT, Docker, last commit. (3) Architecture diagram image — this should be the very first visual element. (4) What this project does: 3–4 sentences explaining the business value (tracking French energy grid CO2 intensity, forecasting consumption, monitoring renewable share). (5) Tech stack table: two columns, Layer and Tools. (6) Quick start: literally four commands — git clone, cp .env.example .env, fill in your RTE API keys, make up. (7) Data sources section with links to RTE API signup and éCO2mix download page. (8) Project structure tree showing all folders. (9) Screenshots of all four dashboard pages. (10) Known limitations and what you would add with more time (Airflow orchestration, Snowflake migration, alerting system). (11) Demo video link.</w:t>
      </w:r>
    </w:p>
    <w:p>
      <w:pPr>
        <w:pStyle w:val="ListParagraph"/>
        <w:numPr>
          <w:ilvl w:val="0"/>
          <w:numId w:val="1"/>
        </w:numPr>
        <w:spacing w:lineRule="auto" w:line="295" w:before="0" w:after="120"/>
        <w:rPr/>
      </w:pPr>
      <w:r>
        <w:rPr>
          <w:rFonts w:eastAsia="Arial" w:cs="Arial"/>
          <w:b/>
          <w:bCs/>
          <w:color w:val="1A1A1A"/>
          <w:sz w:val="21"/>
          <w:szCs w:val="21"/>
        </w:rPr>
        <w:t>Add a French-language summary</w:t>
      </w:r>
      <w:r>
        <w:rPr>
          <w:rFonts w:eastAsia="Arial" w:cs="Arial"/>
          <w:color w:val="5F5E5A"/>
          <w:sz w:val="21"/>
          <w:szCs w:val="21"/>
        </w:rPr>
        <w:t xml:space="preserve"> — </w:t>
      </w:r>
      <w:r>
        <w:rPr>
          <w:rFonts w:eastAsia="Arial" w:cs="Arial"/>
          <w:color w:val="2C2C2A"/>
          <w:sz w:val="21"/>
          <w:szCs w:val="21"/>
        </w:rPr>
        <w:t>Below the English README content, add a separator and a short French paragraph (4–5 sentences) summarizing the project: what data it uses, what the pipeline does, and what the dashboard shows. This small touch signals to French recruiters that you understand your target audience and that you did not just build a generic portfolio project. Example opening: 'Ce projet construit une plateforme de données end-to-end pour analyser et prévoir la consommation électrique française en temps réel, en utilisant les données ouvertes de RTE (Réseau de Transport d'Électricité).'</w:t>
      </w:r>
    </w:p>
    <w:p>
      <w:pPr>
        <w:pStyle w:val="ListParagraph"/>
        <w:numPr>
          <w:ilvl w:val="0"/>
          <w:numId w:val="1"/>
        </w:numPr>
        <w:spacing w:lineRule="auto" w:line="295" w:before="0" w:after="120"/>
        <w:rPr/>
      </w:pPr>
      <w:r>
        <w:rPr>
          <w:rFonts w:eastAsia="Arial" w:cs="Arial"/>
          <w:b/>
          <w:bCs/>
          <w:color w:val="1A1A1A"/>
          <w:sz w:val="21"/>
          <w:szCs w:val="21"/>
        </w:rPr>
        <w:t>Final code cleanup and documentation</w:t>
      </w:r>
      <w:r>
        <w:rPr>
          <w:rFonts w:eastAsia="Arial" w:cs="Arial"/>
          <w:color w:val="5F5E5A"/>
          <w:sz w:val="21"/>
          <w:szCs w:val="21"/>
        </w:rPr>
        <w:t xml:space="preserve"> — </w:t>
      </w:r>
      <w:r>
        <w:rPr>
          <w:rFonts w:eastAsia="Arial" w:cs="Arial"/>
          <w:color w:val="2C2C2A"/>
          <w:sz w:val="21"/>
          <w:szCs w:val="21"/>
        </w:rPr>
        <w:t>Go through every Python file and add docstrings to every function and class. Replace every hardcoded value (API endpoints, file paths, numeric constants) with either environment variables loaded from .env or configuration constants at the top of each file. Delete all exploration scripts in explore/ or move them to a clearly labeled explore/notebooks/ folder. Make sure requirements.txt has pinned exact versions for every package. Run your linter (flake8 or ruff) and fix any warnings.</w:t>
      </w:r>
    </w:p>
    <w:p>
      <w:pPr>
        <w:pStyle w:val="Normal"/>
        <w:spacing w:before="0" w:after="80"/>
        <w:rPr/>
      </w:pPr>
      <w:r>
        <w:rPr/>
      </w:r>
    </w:p>
    <w:p>
      <w:pPr>
        <w:pStyle w:val="Normal"/>
        <w:pBdr>
          <w:bottom w:val="single" w:sz="2" w:space="0" w:color="CCCCCC"/>
        </w:pBdr>
        <w:spacing w:before="280" w:after="100"/>
        <w:rPr/>
      </w:pPr>
      <w:r>
        <w:rPr>
          <w:rFonts w:eastAsia="Arial" w:cs="Arial"/>
          <w:b/>
          <w:bCs/>
          <w:caps/>
          <w:color w:val="5F5E5A"/>
          <w:sz w:val="17"/>
          <w:szCs w:val="17"/>
        </w:rPr>
        <w:t>AFTERNOON — DEMO VIDEO, FINAL PUSH, AND CV UPDATE (2H)</w:t>
      </w:r>
    </w:p>
    <w:p>
      <w:pPr>
        <w:pStyle w:val="ListParagraph"/>
        <w:numPr>
          <w:ilvl w:val="0"/>
          <w:numId w:val="1"/>
        </w:numPr>
        <w:spacing w:lineRule="auto" w:line="295" w:before="0" w:after="120"/>
        <w:rPr/>
      </w:pPr>
      <w:r>
        <w:rPr>
          <w:rFonts w:eastAsia="Arial" w:cs="Arial"/>
          <w:b/>
          <w:bCs/>
          <w:color w:val="1A1A1A"/>
          <w:sz w:val="21"/>
          <w:szCs w:val="21"/>
        </w:rPr>
        <w:t>Record a 2-minute demo video with Loom</w:t>
      </w:r>
      <w:r>
        <w:rPr>
          <w:rFonts w:eastAsia="Arial" w:cs="Arial"/>
          <w:color w:val="5F5E5A"/>
          <w:sz w:val="21"/>
          <w:szCs w:val="21"/>
        </w:rPr>
        <w:t xml:space="preserve"> — </w:t>
      </w:r>
      <w:r>
        <w:rPr>
          <w:rFonts w:eastAsia="Arial" w:cs="Arial"/>
          <w:color w:val="2C2C2A"/>
          <w:sz w:val="21"/>
          <w:szCs w:val="21"/>
        </w:rPr>
        <w:t>Install Loom (free tier allows unlimited videos). Plan your 2 minutes before you record: 0:00–0:20 open a terminal and run make up, show the containers starting; 0:20–0:40 open the dashboard at localhost:8501, go to the Energy Mix page and point out the live metrics; 0:40–1:05 switch to the Regional Map page and hover over a few regions; 1:05–1:30 go to the Forecast page and show the confidence interval; 1:30–1:50 briefly show the MLflow UI with the three experiments; 1:50–2:00 briefly show the dbt lineage graph. Speak naturally — one take is fine. Upload to YouTube as Unlisted.</w:t>
      </w:r>
    </w:p>
    <w:p>
      <w:pPr>
        <w:pStyle w:val="ListParagraph"/>
        <w:numPr>
          <w:ilvl w:val="0"/>
          <w:numId w:val="1"/>
        </w:numPr>
        <w:spacing w:lineRule="auto" w:line="295" w:before="0" w:after="120"/>
        <w:rPr/>
      </w:pPr>
      <w:r>
        <w:rPr>
          <w:rFonts w:eastAsia="Arial" w:cs="Arial"/>
          <w:b/>
          <w:bCs/>
          <w:color w:val="1A1A1A"/>
          <w:sz w:val="21"/>
          <w:szCs w:val="21"/>
        </w:rPr>
        <w:t>Add the video link to your README</w:t>
      </w:r>
      <w:r>
        <w:rPr>
          <w:rFonts w:eastAsia="Arial" w:cs="Arial"/>
          <w:color w:val="5F5E5A"/>
          <w:sz w:val="21"/>
          <w:szCs w:val="21"/>
        </w:rPr>
        <w:t xml:space="preserve"> — </w:t>
      </w:r>
      <w:r>
        <w:rPr>
          <w:rFonts w:eastAsia="Arial" w:cs="Arial"/>
          <w:color w:val="2C2C2A"/>
          <w:sz w:val="21"/>
          <w:szCs w:val="21"/>
        </w:rPr>
        <w:t>At the very top of your README, above everything else except the title, add: 'Watch the 2-minute demo: [link]'. Take a screenshot of the dashboard as the video thumbnail and use it as a clickable image link in Markdown: [![Dashboard Preview](docs/dashboard_preview.png)](your_youtube_link). This clickable thumbnail is the first thing recruiters see and dramatically increases the chance they watch the video.</w:t>
      </w:r>
    </w:p>
    <w:p>
      <w:pPr>
        <w:pStyle w:val="ListParagraph"/>
        <w:numPr>
          <w:ilvl w:val="0"/>
          <w:numId w:val="1"/>
        </w:numPr>
        <w:spacing w:lineRule="auto" w:line="295" w:before="0" w:after="120"/>
        <w:rPr/>
      </w:pPr>
      <w:r>
        <w:rPr>
          <w:rFonts w:eastAsia="Arial" w:cs="Arial"/>
          <w:b/>
          <w:bCs/>
          <w:color w:val="1A1A1A"/>
          <w:sz w:val="21"/>
          <w:szCs w:val="21"/>
        </w:rPr>
        <w:t>Final GitHub push with clean commit history</w:t>
      </w:r>
      <w:r>
        <w:rPr>
          <w:rFonts w:eastAsia="Arial" w:cs="Arial"/>
          <w:color w:val="5F5E5A"/>
          <w:sz w:val="21"/>
          <w:szCs w:val="21"/>
        </w:rPr>
        <w:t xml:space="preserve"> — </w:t>
      </w:r>
      <w:r>
        <w:rPr>
          <w:rFonts w:eastAsia="Arial" w:cs="Arial"/>
          <w:color w:val="2C2C2A"/>
          <w:sz w:val="21"/>
          <w:szCs w:val="21"/>
        </w:rPr>
        <w:t>Review your commits. You should have 15–25 commits spread across 7 days — this timeline is visible on your GitHub profile. Write a final commit message: 'feat: project complete — French energy intelligence platform v1.0'. Then go to your GitHub profile page, click the pin icon, and pin this repository so it appears at the top of your profile page. Any recruiter who clicks your GitHub link will see it immediately.</w:t>
      </w:r>
    </w:p>
    <w:p>
      <w:pPr>
        <w:pStyle w:val="ListParagraph"/>
        <w:numPr>
          <w:ilvl w:val="0"/>
          <w:numId w:val="1"/>
        </w:numPr>
        <w:spacing w:lineRule="auto" w:line="295" w:before="0" w:after="120"/>
        <w:rPr/>
      </w:pPr>
      <w:r>
        <w:rPr>
          <w:rFonts w:eastAsia="Arial" w:cs="Arial"/>
          <w:b/>
          <w:bCs/>
          <w:color w:val="1A1A1A"/>
          <w:sz w:val="21"/>
          <w:szCs w:val="21"/>
        </w:rPr>
        <w:t>Update your CV</w:t>
      </w:r>
      <w:r>
        <w:rPr>
          <w:rFonts w:eastAsia="Arial" w:cs="Arial"/>
          <w:color w:val="5F5E5A"/>
          <w:sz w:val="21"/>
          <w:szCs w:val="21"/>
        </w:rPr>
        <w:t xml:space="preserve"> — </w:t>
      </w:r>
      <w:r>
        <w:rPr>
          <w:rFonts w:eastAsia="Arial" w:cs="Arial"/>
          <w:color w:val="2C2C2A"/>
          <w:sz w:val="21"/>
          <w:szCs w:val="21"/>
        </w:rPr>
        <w:t>Add this project to your CV under Projects with the following information: name (French Energy Grid Intelligence Platform), tech stack listed explicitly (Python, Apache Kafka, PySpark, Delta Lake, dbt, DuckDB, MLflow, FastAPI, Streamlit, Docker), a one-line description ('End-to-end data platform ingesting real-time RTE API data, building a lakehouse architecture, and serving ML-powered electricity consumption forecasts'), and two links (GitHub repo and demo video). The tech stack keywords — especially Kafka, PySpark, Delta Lake, and dbt — are what ATS systems and technical recruiters scan for.</w:t>
      </w:r>
    </w:p>
    <w:p>
      <w:pPr>
        <w:pStyle w:val="Normal"/>
        <w:spacing w:before="0" w:after="80"/>
        <w:rPr/>
      </w:pPr>
      <w:r>
        <w:rPr/>
      </w:r>
    </w:p>
    <w:p>
      <w:pPr>
        <w:pStyle w:val="Normal"/>
        <w:spacing w:before="0" w:after="100"/>
        <w:rPr/>
      </w:pPr>
      <w:r>
        <w:rPr/>
      </w:r>
    </w:p>
    <w:tbl>
      <w:tblPr>
        <w:tblW w:w="9360" w:type="dxa"/>
        <w:jc w:val="left"/>
        <w:tblInd w:w="0" w:type="dxa"/>
        <w:tblLayout w:type="fixed"/>
        <w:tblCellMar>
          <w:top w:w="140" w:type="dxa"/>
          <w:left w:w="200" w:type="dxa"/>
          <w:bottom w:w="140" w:type="dxa"/>
          <w:right w:w="120" w:type="dxa"/>
        </w:tblCellMar>
      </w:tblPr>
      <w:tblGrid>
        <w:gridCol w:w="320"/>
        <w:gridCol w:w="9039"/>
      </w:tblGrid>
      <w:tr>
        <w:trPr/>
        <w:tc>
          <w:tcPr>
            <w:tcW w:w="320" w:type="dxa"/>
            <w:tcBorders/>
            <w:shd w:fill="444441" w:val="clear"/>
            <w:vAlign w:val="center"/>
          </w:tcPr>
          <w:p>
            <w:pPr>
              <w:pStyle w:val="Normal"/>
              <w:spacing w:before="0" w:after="0"/>
              <w:jc w:val="center"/>
              <w:rPr/>
            </w:pPr>
            <w:r>
              <w:rPr>
                <w:rFonts w:eastAsia="Arial" w:cs="Arial"/>
                <w:b/>
                <w:bCs/>
                <w:color w:val="FFFFFF"/>
                <w:sz w:val="26"/>
                <w:szCs w:val="26"/>
              </w:rPr>
              <w:t>✓</w:t>
            </w:r>
          </w:p>
        </w:tc>
        <w:tc>
          <w:tcPr>
            <w:tcW w:w="9039" w:type="dxa"/>
            <w:tcBorders/>
            <w:shd w:fill="F1EFE8" w:val="clear"/>
            <w:tcMar>
              <w:left w:w="180" w:type="dxa"/>
              <w:right w:w="180" w:type="dxa"/>
            </w:tcMar>
          </w:tcPr>
          <w:p>
            <w:pPr>
              <w:pStyle w:val="Normal"/>
              <w:spacing w:before="0" w:after="40"/>
              <w:rPr/>
            </w:pPr>
            <w:r>
              <w:rPr>
                <w:rFonts w:eastAsia="Arial" w:cs="Arial"/>
                <w:b/>
                <w:bCs/>
                <w:caps/>
                <w:color w:val="444441"/>
                <w:sz w:val="17"/>
                <w:szCs w:val="17"/>
              </w:rPr>
              <w:t>END OF DAY DELIVERABLE</w:t>
            </w:r>
          </w:p>
          <w:p>
            <w:pPr>
              <w:pStyle w:val="Normal"/>
              <w:spacing w:before="0" w:after="0"/>
              <w:rPr/>
            </w:pPr>
            <w:r>
              <w:rPr>
                <w:rFonts w:eastAsia="Arial" w:cs="Arial"/>
                <w:color w:val="2C2C2A"/>
                <w:sz w:val="20"/>
                <w:szCs w:val="20"/>
              </w:rPr>
              <w:t>Polished GitHub repository with architecture diagram, full README in English and French, and pinned to your profile. A 2-minute demo video live on YouTube. Project added to your CV with links.</w:t>
            </w:r>
          </w:p>
        </w:tc>
      </w:tr>
    </w:tbl>
    <w:p>
      <w:pPr>
        <w:pStyle w:val="Normal"/>
        <w:spacing w:before="0" w:after="120"/>
        <w:rPr/>
      </w:pPr>
      <w:r>
        <w:rPr/>
      </w:r>
    </w:p>
    <w:tbl>
      <w:tblPr>
        <w:tblW w:w="9360" w:type="dxa"/>
        <w:jc w:val="left"/>
        <w:tblInd w:w="0" w:type="dxa"/>
        <w:tblLayout w:type="fixed"/>
        <w:tblCellMar>
          <w:top w:w="120" w:type="dxa"/>
          <w:left w:w="180" w:type="dxa"/>
          <w:bottom w:w="120" w:type="dxa"/>
          <w:right w:w="120" w:type="dxa"/>
        </w:tblCellMar>
      </w:tblPr>
      <w:tblGrid>
        <w:gridCol w:w="320"/>
        <w:gridCol w:w="9039"/>
      </w:tblGrid>
      <w:tr>
        <w:trPr/>
        <w:tc>
          <w:tcPr>
            <w:tcW w:w="320" w:type="dxa"/>
            <w:tcBorders/>
            <w:shd w:fill="B36A00" w:val="clear"/>
            <w:vAlign w:val="center"/>
          </w:tcPr>
          <w:p>
            <w:pPr>
              <w:pStyle w:val="Normal"/>
              <w:spacing w:before="0" w:after="0"/>
              <w:jc w:val="center"/>
              <w:rPr/>
            </w:pPr>
            <w:r>
              <w:rPr>
                <w:rFonts w:eastAsia="Arial" w:cs="Arial"/>
                <w:b/>
                <w:bCs/>
                <w:color w:val="FFFFFF"/>
                <w:sz w:val="26"/>
                <w:szCs w:val="26"/>
              </w:rPr>
              <w:t>!</w:t>
            </w:r>
          </w:p>
        </w:tc>
        <w:tc>
          <w:tcPr>
            <w:tcW w:w="9039" w:type="dxa"/>
            <w:tcBorders/>
            <w:shd w:fill="FDF0D5" w:val="clear"/>
            <w:tcMar>
              <w:right w:w="180" w:type="dxa"/>
            </w:tcMar>
          </w:tcPr>
          <w:p>
            <w:pPr>
              <w:pStyle w:val="Normal"/>
              <w:spacing w:before="0" w:after="40"/>
              <w:rPr/>
            </w:pPr>
            <w:r>
              <w:rPr>
                <w:rFonts w:eastAsia="Arial" w:cs="Arial"/>
                <w:b/>
                <w:bCs/>
                <w:caps/>
                <w:color w:val="B36A00"/>
                <w:sz w:val="17"/>
                <w:szCs w:val="17"/>
              </w:rPr>
              <w:t>RECRUITER TIP</w:t>
            </w:r>
          </w:p>
          <w:p>
            <w:pPr>
              <w:pStyle w:val="Normal"/>
              <w:spacing w:before="0" w:after="0"/>
              <w:rPr/>
            </w:pPr>
            <w:r>
              <w:rPr>
                <w:rFonts w:eastAsia="Arial" w:cs="Arial"/>
                <w:color w:val="2C2C2A"/>
                <w:sz w:val="20"/>
                <w:szCs w:val="20"/>
              </w:rPr>
              <w:t>The French-language paragraph in your README is the single highest-leverage thing you can do on Day 7. It takes 10 minutes to write and it signals cultural awareness, local market understanding, and seriousness of intent to every French recruiter who lands on your GitHub.</w:t>
            </w:r>
          </w:p>
        </w:tc>
      </w:tr>
    </w:tbl>
    <w:p>
      <w:pPr>
        <w:pStyle w:val="Normal"/>
        <w:spacing w:before="0" w:after="0"/>
        <w:rPr/>
      </w:pPr>
      <w:r>
        <w:rPr/>
      </w:r>
      <w:r>
        <w:br w:type="page"/>
      </w:r>
    </w:p>
    <w:p>
      <w:pPr>
        <w:pStyle w:val="Normal"/>
        <w:spacing w:before="0" w:after="400"/>
        <w:rPr/>
      </w:pPr>
      <w:r>
        <w:rPr/>
      </w:r>
    </w:p>
    <w:tbl>
      <w:tblPr>
        <w:tblW w:w="9360" w:type="dxa"/>
        <w:jc w:val="left"/>
        <w:tblInd w:w="0" w:type="dxa"/>
        <w:tblLayout w:type="fixed"/>
        <w:tblCellMar>
          <w:top w:w="400" w:type="dxa"/>
          <w:left w:w="480" w:type="dxa"/>
          <w:bottom w:w="400" w:type="dxa"/>
          <w:right w:w="480" w:type="dxa"/>
        </w:tblCellMar>
      </w:tblPr>
      <w:tblGrid>
        <w:gridCol w:w="9360"/>
      </w:tblGrid>
      <w:tr>
        <w:trPr/>
        <w:tc>
          <w:tcPr>
            <w:tcW w:w="9360" w:type="dxa"/>
            <w:tcBorders/>
            <w:shd w:fill="1E5FA3" w:val="clear"/>
          </w:tcPr>
          <w:p>
            <w:pPr>
              <w:pStyle w:val="Normal"/>
              <w:spacing w:before="0" w:after="120"/>
              <w:jc w:val="center"/>
              <w:rPr/>
            </w:pPr>
            <w:r>
              <w:rPr>
                <w:rFonts w:eastAsia="Arial" w:cs="Arial"/>
                <w:b/>
                <w:bCs/>
                <w:color w:val="FFFFFF"/>
                <w:sz w:val="32"/>
                <w:szCs w:val="32"/>
              </w:rPr>
              <w:t>After Day 7</w:t>
            </w:r>
          </w:p>
          <w:p>
            <w:pPr>
              <w:pStyle w:val="Normal"/>
              <w:spacing w:before="0" w:after="80"/>
              <w:jc w:val="center"/>
              <w:rPr/>
            </w:pPr>
            <w:r>
              <w:rPr>
                <w:rFonts w:eastAsia="Arial" w:cs="Arial"/>
                <w:i/>
                <w:iCs/>
                <w:color w:val="BDD7F5"/>
                <w:sz w:val="20"/>
                <w:szCs w:val="20"/>
              </w:rPr>
              <w:t>Add this line to your CV:</w:t>
            </w:r>
          </w:p>
          <w:p>
            <w:pPr>
              <w:pStyle w:val="Normal"/>
              <w:spacing w:before="0" w:after="200"/>
              <w:jc w:val="center"/>
              <w:rPr/>
            </w:pPr>
            <w:r>
              <w:rPr>
                <w:rFonts w:eastAsia="Arial" w:cs="Arial"/>
                <w:b/>
                <w:bCs/>
                <w:color w:val="FFFFFF"/>
                <w:sz w:val="20"/>
                <w:szCs w:val="20"/>
              </w:rPr>
              <w:t>French Energy Grid Intelligence Platform  |  Python · Kafka · PySpark · Delta Lake · dbt · DuckDB · MLflow · FastAPI · Streamlit · Docker</w:t>
            </w:r>
          </w:p>
          <w:p>
            <w:pPr>
              <w:pStyle w:val="Normal"/>
              <w:spacing w:before="0" w:after="0"/>
              <w:jc w:val="center"/>
              <w:rPr>
                <w:rFonts w:ascii="Arial" w:hAnsi="Arial" w:eastAsia="Arial" w:cs="Arial"/>
                <w:color w:val="BDD7F5"/>
                <w:sz w:val="20"/>
                <w:szCs w:val="20"/>
              </w:rPr>
            </w:pPr>
            <w:r>
              <w:rPr>
                <w:rFonts w:eastAsia="Arial" w:cs="Arial"/>
                <w:color w:val="BDD7F5"/>
                <w:sz w:val="20"/>
                <w:szCs w:val="20"/>
              </w:rPr>
              <w:t>Then link your GitHub repo and your 2-minute Loom demo video.</w:t>
            </w:r>
          </w:p>
          <w:p>
            <w:pPr>
              <w:pStyle w:val="Normal"/>
              <w:spacing w:before="0" w:after="0"/>
              <w:jc w:val="center"/>
              <w:rPr>
                <w:rFonts w:ascii="Arial" w:hAnsi="Arial" w:eastAsia="Arial" w:cs="Arial"/>
                <w:color w:val="BDD7F5"/>
                <w:sz w:val="20"/>
                <w:szCs w:val="20"/>
              </w:rPr>
            </w:pPr>
            <w:r>
              <w:rPr>
                <w:rFonts w:eastAsia="Arial" w:cs="Arial"/>
                <w:color w:val="BDD7F5"/>
                <w:sz w:val="20"/>
                <w:szCs w:val="20"/>
              </w:rPr>
            </w:r>
          </w:p>
          <w:p>
            <w:pPr>
              <w:pStyle w:val="Normal"/>
              <w:spacing w:before="0" w:after="0"/>
              <w:jc w:val="center"/>
              <w:rPr>
                <w:color w:val="BDD7F5"/>
                <w:sz w:val="20"/>
                <w:szCs w:val="20"/>
              </w:rPr>
            </w:pPr>
            <w:r>
              <w:rPr>
                <w:color w:val="BDD7F5"/>
                <w:sz w:val="20"/>
                <w:szCs w:val="20"/>
              </w:rPr>
            </w:r>
          </w:p>
          <w:p>
            <w:pPr>
              <w:pStyle w:val="Normal"/>
              <w:spacing w:before="0" w:after="0"/>
              <w:jc w:val="center"/>
              <w:rPr>
                <w:rFonts w:ascii="Arial" w:hAnsi="Arial" w:eastAsia="Arial" w:cs="Arial"/>
                <w:color w:val="BDD7F5"/>
                <w:sz w:val="20"/>
                <w:szCs w:val="20"/>
              </w:rPr>
            </w:pPr>
            <w:r>
              <w:rPr>
                <w:rFonts w:eastAsia="Arial" w:cs="Arial"/>
                <w:color w:val="BDD7F5"/>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334000" cy="67437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extLst>
                              <a:ext uri="{96DAC541-7B7A-43D3-8B79-37D633B846F1}">
                                <asvg:svgBlip xmlns:asvg="http://schemas.microsoft.com/office/drawing/2016/SVG/main" r:embed="rId3"/>
                              </a:ext>
                            </a:extLst>
                          </a:blip>
                          <a:srcRect l="-155" t="-123" r="-155" b="-123"/>
                          <a:stretch>
                            <a:fillRect/>
                          </a:stretch>
                        </pic:blipFill>
                        <pic:spPr bwMode="auto">
                          <a:xfrm>
                            <a:off x="0" y="0"/>
                            <a:ext cx="5334000" cy="6743700"/>
                          </a:xfrm>
                          <a:prstGeom prst="rect">
                            <a:avLst/>
                          </a:prstGeom>
                          <a:solidFill>
                            <a:srgbClr val="333333"/>
                          </a:solidFill>
                          <a:ln>
                            <a:solidFill>
                              <a:srgbClr val="FFFFFF"/>
                            </a:solidFill>
                          </a:ln>
                        </pic:spPr>
                      </pic:pic>
                    </a:graphicData>
                  </a:graphic>
                </wp:anchor>
              </w:drawing>
            </w:r>
          </w:p>
        </w:tc>
      </w:tr>
    </w:tbl>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CCCCCC"/>
      </w:pBdr>
      <w:spacing w:before="80" w:after="0"/>
      <w:rPr/>
    </w:pPr>
    <w:r>
      <w:rPr>
        <w:rFonts w:eastAsia="Arial" w:cs="Arial"/>
        <w:color w:val="5F5E5A"/>
        <w:sz w:val="18"/>
        <w:szCs w:val="18"/>
      </w:rPr>
      <w:t>Portfolio Project Guide  ·  French Tech Market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CCCCCC"/>
      </w:pBdr>
      <w:spacing w:before="80" w:after="0"/>
      <w:rPr/>
    </w:pPr>
    <w:r>
      <w:rPr>
        <w:rFonts w:eastAsia="Arial" w:cs="Arial"/>
        <w:color w:val="5F5E5A"/>
        <w:sz w:val="18"/>
        <w:szCs w:val="18"/>
      </w:rPr>
      <w:t>Portfolio Project Guide  ·  French Tech Market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CCCCCC"/>
      </w:pBdr>
      <w:spacing w:before="0" w:after="0"/>
      <w:rPr/>
    </w:pPr>
    <w:r>
      <w:rPr>
        <w:rFonts w:eastAsia="Arial" w:cs="Arial"/>
        <w:color w:val="5F5E5A"/>
        <w:sz w:val="18"/>
        <w:szCs w:val="18"/>
      </w:rPr>
      <w:t>French Energy Intelligence Platform  ·  7-Day Build Programme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CCCCCC"/>
      </w:pBdr>
      <w:spacing w:before="0" w:after="0"/>
      <w:rPr/>
    </w:pPr>
    <w:r>
      <w:rPr>
        <w:rFonts w:eastAsia="Arial" w:cs="Arial"/>
        <w:color w:val="5F5E5A"/>
        <w:sz w:val="18"/>
        <w:szCs w:val="18"/>
      </w:rPr>
      <w:t>French Energy Intelligence Platform  ·  7-Day Build Programme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C2C2A"/>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A1A1A"/>
      <w:sz w:val="36"/>
      <w:szCs w:val="36"/>
    </w:rPr>
  </w:style>
  <w:style w:type="paragraph" w:styleId="Heading2">
    <w:name w:val="heading 2"/>
    <w:basedOn w:val="Heading"/>
    <w:qFormat/>
    <w:pPr>
      <w:spacing w:before="240" w:after="120"/>
      <w:outlineLvl w:val="1"/>
    </w:pPr>
    <w:rPr>
      <w:rFonts w:ascii="Arial" w:hAnsi="Arial" w:eastAsia="Arial" w:cs="Arial"/>
      <w:b/>
      <w:bCs/>
      <w:color w:val="1E5FA3"/>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C2C2A"/>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2C2C2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487</TotalTime>
  <Application>LibreOffice/25.2.3.2$Linux_X86_64 LibreOffice_project/520$Build-2</Application>
  <AppVersion>15.0000</AppVersion>
  <Pages>19</Pages>
  <Words>5977</Words>
  <Characters>34549</Characters>
  <CharactersWithSpaces>40326</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2026-04-10T11:10:33Z</dcterms:created>
  <dc:creator>Un-named</dc:creator>
  <dc:description/>
  <dc:language>en-US</dc:language>
  <cp:lastModifiedBy/>
  <dcterms:modified xsi:type="dcterms:W3CDTF">2026-04-11T21:43:13Z</dcterms:modified>
  <cp:revision>2</cp:revision>
  <dc:subject/>
  <dc:title/>
</cp:coreProperties>
</file>