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030B" w:rsidRPr="00CE03B2" w:rsidRDefault="00AC030B" w:rsidP="00AC030B">
      <w:pPr>
        <w:pStyle w:val="ListParagraph"/>
        <w:keepNext/>
        <w:numPr>
          <w:ilvl w:val="0"/>
          <w:numId w:val="1"/>
        </w:numPr>
        <w:spacing w:before="240" w:after="60"/>
        <w:outlineLvl w:val="1"/>
        <w:rPr>
          <w:b/>
          <w:bCs/>
          <w:iCs/>
          <w:vanish/>
          <w:sz w:val="24"/>
          <w:szCs w:val="28"/>
          <w:lang w:val="es-ES_tradnl"/>
        </w:rPr>
      </w:pPr>
      <w:bookmarkStart w:id="0" w:name="_Toc394016318"/>
      <w:bookmarkStart w:id="1" w:name="_Toc394016394"/>
      <w:bookmarkStart w:id="2" w:name="_Toc394016632"/>
      <w:bookmarkStart w:id="3" w:name="_Toc394043621"/>
      <w:bookmarkStart w:id="4" w:name="_Toc394043841"/>
      <w:bookmarkStart w:id="5" w:name="_Toc394045346"/>
      <w:bookmarkStart w:id="6" w:name="_Toc394063474"/>
      <w:bookmarkStart w:id="7" w:name="_Toc394064265"/>
      <w:bookmarkStart w:id="8" w:name="_Toc394066684"/>
      <w:bookmarkStart w:id="9" w:name="_Toc394074428"/>
      <w:bookmarkStart w:id="10" w:name="_Toc292356498"/>
      <w:bookmarkStart w:id="11" w:name="_Toc393885395"/>
      <w:bookmarkStart w:id="12" w:name="_Toc393969657"/>
      <w:bookmarkEnd w:id="0"/>
      <w:bookmarkEnd w:id="1"/>
      <w:bookmarkEnd w:id="2"/>
      <w:bookmarkEnd w:id="3"/>
      <w:bookmarkEnd w:id="4"/>
      <w:bookmarkEnd w:id="5"/>
      <w:bookmarkEnd w:id="6"/>
      <w:bookmarkEnd w:id="7"/>
      <w:bookmarkEnd w:id="8"/>
      <w:bookmarkEnd w:id="9"/>
    </w:p>
    <w:p w:rsidR="00AC030B" w:rsidRPr="00CE03B2" w:rsidRDefault="00AC030B" w:rsidP="00AC030B">
      <w:pPr>
        <w:pStyle w:val="ListParagraph"/>
        <w:keepNext/>
        <w:numPr>
          <w:ilvl w:val="0"/>
          <w:numId w:val="1"/>
        </w:numPr>
        <w:spacing w:before="240" w:after="60"/>
        <w:outlineLvl w:val="1"/>
        <w:rPr>
          <w:b/>
          <w:bCs/>
          <w:iCs/>
          <w:vanish/>
          <w:sz w:val="24"/>
          <w:szCs w:val="28"/>
          <w:lang w:val="es-ES_tradnl"/>
        </w:rPr>
      </w:pPr>
      <w:bookmarkStart w:id="13" w:name="_Toc394016319"/>
      <w:bookmarkStart w:id="14" w:name="_Toc394016395"/>
      <w:bookmarkStart w:id="15" w:name="_Toc394016633"/>
      <w:bookmarkStart w:id="16" w:name="_Toc394043622"/>
      <w:bookmarkStart w:id="17" w:name="_Toc394043842"/>
      <w:bookmarkStart w:id="18" w:name="_Toc394045347"/>
      <w:bookmarkStart w:id="19" w:name="_Toc394063475"/>
      <w:bookmarkStart w:id="20" w:name="_Toc394064266"/>
      <w:bookmarkStart w:id="21" w:name="_Toc394066685"/>
      <w:bookmarkStart w:id="22" w:name="_Toc394074429"/>
      <w:bookmarkEnd w:id="13"/>
      <w:bookmarkEnd w:id="14"/>
      <w:bookmarkEnd w:id="15"/>
      <w:bookmarkEnd w:id="16"/>
      <w:bookmarkEnd w:id="17"/>
      <w:bookmarkEnd w:id="18"/>
      <w:bookmarkEnd w:id="19"/>
      <w:bookmarkEnd w:id="20"/>
      <w:bookmarkEnd w:id="21"/>
      <w:bookmarkEnd w:id="22"/>
    </w:p>
    <w:p w:rsidR="00AC030B" w:rsidRPr="00CE03B2" w:rsidRDefault="00AC030B" w:rsidP="00AC030B">
      <w:pPr>
        <w:pStyle w:val="ListParagraph"/>
        <w:keepNext/>
        <w:numPr>
          <w:ilvl w:val="0"/>
          <w:numId w:val="1"/>
        </w:numPr>
        <w:spacing w:before="240" w:after="60"/>
        <w:outlineLvl w:val="1"/>
        <w:rPr>
          <w:b/>
          <w:bCs/>
          <w:iCs/>
          <w:vanish/>
          <w:sz w:val="24"/>
          <w:szCs w:val="28"/>
          <w:lang w:val="es-ES_tradnl"/>
        </w:rPr>
      </w:pPr>
      <w:bookmarkStart w:id="23" w:name="_Toc394016320"/>
      <w:bookmarkStart w:id="24" w:name="_Toc394016396"/>
      <w:bookmarkStart w:id="25" w:name="_Toc394016634"/>
      <w:bookmarkStart w:id="26" w:name="_Toc394043623"/>
      <w:bookmarkStart w:id="27" w:name="_Toc394043843"/>
      <w:bookmarkStart w:id="28" w:name="_Toc394045348"/>
      <w:bookmarkStart w:id="29" w:name="_Toc394063476"/>
      <w:bookmarkStart w:id="30" w:name="_Toc394064267"/>
      <w:bookmarkStart w:id="31" w:name="_Toc394066686"/>
      <w:bookmarkStart w:id="32" w:name="_Toc394074430"/>
      <w:bookmarkEnd w:id="23"/>
      <w:bookmarkEnd w:id="24"/>
      <w:bookmarkEnd w:id="25"/>
      <w:bookmarkEnd w:id="26"/>
      <w:bookmarkEnd w:id="27"/>
      <w:bookmarkEnd w:id="28"/>
      <w:bookmarkEnd w:id="29"/>
      <w:bookmarkEnd w:id="30"/>
      <w:bookmarkEnd w:id="31"/>
      <w:bookmarkEnd w:id="32"/>
    </w:p>
    <w:p w:rsidR="00AC030B" w:rsidRDefault="00AC030B" w:rsidP="00AC030B">
      <w:pPr>
        <w:pStyle w:val="Heading1"/>
        <w:numPr>
          <w:ilvl w:val="0"/>
          <w:numId w:val="0"/>
        </w:numPr>
        <w:spacing w:before="0"/>
        <w:ind w:left="360" w:hanging="76"/>
        <w:jc w:val="center"/>
        <w:rPr>
          <w:lang w:val="es-ES_tradnl"/>
        </w:rPr>
      </w:pPr>
      <w:bookmarkStart w:id="33" w:name="_Toc267945140"/>
      <w:r w:rsidRPr="00CE03B2">
        <w:rPr>
          <w:lang w:val="es-ES_tradnl"/>
        </w:rPr>
        <w:t>Metodología de Gestión de Proyecto</w:t>
      </w:r>
      <w:bookmarkEnd w:id="33"/>
    </w:p>
    <w:p w:rsidR="00AC030B" w:rsidRPr="00AC030B" w:rsidRDefault="00AC030B" w:rsidP="00AC030B">
      <w:pPr>
        <w:rPr>
          <w:lang w:val="es-ES_tradnl"/>
        </w:rPr>
      </w:pPr>
    </w:p>
    <w:p w:rsidR="00AC030B" w:rsidRPr="00CE03B2" w:rsidRDefault="00AC030B" w:rsidP="00AC030B">
      <w:pPr>
        <w:rPr>
          <w:rFonts w:cs="Arial"/>
          <w:lang w:val="es-ES_tradnl"/>
        </w:rPr>
      </w:pPr>
      <w:r w:rsidRPr="00CE03B2">
        <w:rPr>
          <w:rFonts w:cs="Arial"/>
          <w:lang w:val="es-ES_tradnl"/>
        </w:rPr>
        <w:t xml:space="preserve">La metodología de Administración de Proyectos de Avantica Technologies está basada en la metodología establecida por el PMI (Project Management </w:t>
      </w:r>
      <w:proofErr w:type="spellStart"/>
      <w:r w:rsidRPr="00CE03B2">
        <w:rPr>
          <w:rFonts w:cs="Arial"/>
          <w:lang w:val="es-ES_tradnl"/>
        </w:rPr>
        <w:t>Institute</w:t>
      </w:r>
      <w:proofErr w:type="spellEnd"/>
      <w:r w:rsidRPr="00CE03B2">
        <w:rPr>
          <w:rFonts w:cs="Arial"/>
          <w:lang w:val="es-ES_tradnl"/>
        </w:rPr>
        <w:t>, 2004).</w:t>
      </w:r>
    </w:p>
    <w:p w:rsidR="00AC030B" w:rsidRPr="00CE03B2" w:rsidRDefault="00AC030B" w:rsidP="00AC030B">
      <w:pPr>
        <w:rPr>
          <w:rFonts w:cs="Arial"/>
          <w:lang w:val="es-ES_tradnl"/>
        </w:rPr>
      </w:pPr>
      <w:r w:rsidRPr="00CE03B2">
        <w:rPr>
          <w:rFonts w:cs="Arial"/>
          <w:lang w:val="es-ES_tradnl"/>
        </w:rPr>
        <w:t>Fue creada para administrar eficientemente cada uno de los proyectos de software según el conjunto de procesos definidos, para repetir los éxitos alcanzados y para cumplir con lo que establecen las Áreas de Procesos definidas en el nivel 2 de CMMI (</w:t>
      </w:r>
      <w:proofErr w:type="spellStart"/>
      <w:r w:rsidRPr="00CE03B2">
        <w:rPr>
          <w:rFonts w:cs="Arial"/>
          <w:lang w:val="es-ES_tradnl"/>
        </w:rPr>
        <w:t>Capability</w:t>
      </w:r>
      <w:proofErr w:type="spellEnd"/>
      <w:r w:rsidRPr="00CE03B2">
        <w:rPr>
          <w:rFonts w:cs="Arial"/>
          <w:lang w:val="es-ES_tradnl"/>
        </w:rPr>
        <w:t xml:space="preserve"> </w:t>
      </w:r>
      <w:proofErr w:type="spellStart"/>
      <w:r w:rsidRPr="00CE03B2">
        <w:rPr>
          <w:rFonts w:cs="Arial"/>
          <w:lang w:val="es-ES_tradnl"/>
        </w:rPr>
        <w:t>Maturity</w:t>
      </w:r>
      <w:proofErr w:type="spellEnd"/>
      <w:r w:rsidRPr="00CE03B2">
        <w:rPr>
          <w:rFonts w:cs="Arial"/>
          <w:lang w:val="es-ES_tradnl"/>
        </w:rPr>
        <w:t xml:space="preserve"> </w:t>
      </w:r>
      <w:proofErr w:type="spellStart"/>
      <w:r w:rsidRPr="00CE03B2">
        <w:rPr>
          <w:rFonts w:cs="Arial"/>
          <w:lang w:val="es-ES_tradnl"/>
        </w:rPr>
        <w:t>Model</w:t>
      </w:r>
      <w:proofErr w:type="spellEnd"/>
      <w:r w:rsidRPr="00CE03B2">
        <w:rPr>
          <w:rFonts w:cs="Arial"/>
          <w:lang w:val="es-ES_tradnl"/>
        </w:rPr>
        <w:t xml:space="preserve"> </w:t>
      </w:r>
      <w:proofErr w:type="spellStart"/>
      <w:r w:rsidRPr="00CE03B2">
        <w:rPr>
          <w:rFonts w:cs="Arial"/>
          <w:lang w:val="es-ES_tradnl"/>
        </w:rPr>
        <w:t>Integration</w:t>
      </w:r>
      <w:proofErr w:type="spellEnd"/>
      <w:r w:rsidRPr="00CE03B2">
        <w:rPr>
          <w:rFonts w:cs="Arial"/>
          <w:lang w:val="es-ES_tradnl"/>
        </w:rPr>
        <w:t xml:space="preserve">) y creadas por el SEI (Software </w:t>
      </w:r>
      <w:proofErr w:type="spellStart"/>
      <w:r w:rsidRPr="00CE03B2">
        <w:rPr>
          <w:rFonts w:cs="Arial"/>
          <w:lang w:val="es-ES_tradnl"/>
        </w:rPr>
        <w:t>Engineering</w:t>
      </w:r>
      <w:proofErr w:type="spellEnd"/>
      <w:r w:rsidRPr="00CE03B2">
        <w:rPr>
          <w:rFonts w:cs="Arial"/>
          <w:lang w:val="es-ES_tradnl"/>
        </w:rPr>
        <w:t xml:space="preserve"> </w:t>
      </w:r>
      <w:proofErr w:type="spellStart"/>
      <w:r w:rsidRPr="00CE03B2">
        <w:rPr>
          <w:rFonts w:cs="Arial"/>
          <w:lang w:val="es-ES_tradnl"/>
        </w:rPr>
        <w:t>Institute</w:t>
      </w:r>
      <w:proofErr w:type="spellEnd"/>
      <w:r w:rsidRPr="00CE03B2">
        <w:rPr>
          <w:rFonts w:cs="Arial"/>
          <w:lang w:val="es-ES_tradnl"/>
        </w:rPr>
        <w:t xml:space="preserve">, 2002).  </w:t>
      </w:r>
    </w:p>
    <w:p w:rsidR="00AC030B" w:rsidRPr="00CE03B2" w:rsidRDefault="00AC030B" w:rsidP="00AC030B">
      <w:pPr>
        <w:rPr>
          <w:rFonts w:cs="Arial"/>
          <w:lang w:val="es-ES_tradnl"/>
        </w:rPr>
      </w:pPr>
      <w:r w:rsidRPr="00CE03B2">
        <w:rPr>
          <w:rFonts w:cs="Arial"/>
          <w:lang w:val="es-ES_tradnl"/>
        </w:rPr>
        <w:t>Cada proyecto desarrollado en la organización tiene un Project Manager asignado, responsable de la ejecución de las fases de iniciación, planificación, ejecución, seguimiento y control y cierre.</w:t>
      </w:r>
    </w:p>
    <w:p w:rsidR="00AC030B" w:rsidRPr="00CE03B2" w:rsidRDefault="00AC030B" w:rsidP="00AC030B">
      <w:pPr>
        <w:rPr>
          <w:rFonts w:cs="Arial"/>
          <w:lang w:val="es-ES_tradnl"/>
        </w:rPr>
      </w:pPr>
      <w:r w:rsidRPr="00CE03B2">
        <w:rPr>
          <w:rFonts w:cs="Arial"/>
          <w:lang w:val="es-ES_tradnl"/>
        </w:rPr>
        <w:t>Avantica Technologies provee sus propias herramientas, metodologías y documentación, sin embargo, dependiendo del cliente y del tipo de proyecto, pueden existir diferencias que son debidamente acordadas y documentadas.</w:t>
      </w:r>
    </w:p>
    <w:p w:rsidR="00AC030B" w:rsidRPr="00CE03B2" w:rsidRDefault="00AC030B" w:rsidP="00AC030B">
      <w:pPr>
        <w:rPr>
          <w:rFonts w:cs="Arial"/>
          <w:lang w:val="es-ES_tradnl"/>
        </w:rPr>
      </w:pPr>
      <w:r w:rsidRPr="00CE03B2">
        <w:rPr>
          <w:rFonts w:cs="Arial"/>
          <w:lang w:val="es-ES_tradnl"/>
        </w:rPr>
        <w:t>A continuación se muestra un resumen de la metodología de administración de proyectos de la organización. La siguiente figura muestra las fases del ciclo de vida de los proyectos en la organización.</w:t>
      </w:r>
    </w:p>
    <w:p w:rsidR="00AC030B" w:rsidRPr="00CE03B2" w:rsidRDefault="00AC030B" w:rsidP="00AC030B">
      <w:pPr>
        <w:spacing w:after="240" w:line="240" w:lineRule="auto"/>
        <w:jc w:val="center"/>
        <w:rPr>
          <w:rFonts w:cs="Arial"/>
          <w:lang w:val="es-ES_tradnl"/>
        </w:rPr>
      </w:pPr>
      <w:r w:rsidRPr="00CE03B2">
        <w:rPr>
          <w:noProof/>
          <w:lang w:val="es-PE" w:eastAsia="es-PE"/>
        </w:rPr>
        <w:drawing>
          <wp:inline distT="0" distB="0" distL="0" distR="0">
            <wp:extent cx="2361565" cy="2655570"/>
            <wp:effectExtent l="19050" t="19050" r="19685" b="11430"/>
            <wp:docPr id="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l="-4645" t="-4109"/>
                    <a:stretch>
                      <a:fillRect/>
                    </a:stretch>
                  </pic:blipFill>
                  <pic:spPr bwMode="auto">
                    <a:xfrm>
                      <a:off x="0" y="0"/>
                      <a:ext cx="2361565" cy="2655570"/>
                    </a:xfrm>
                    <a:prstGeom prst="rect">
                      <a:avLst/>
                    </a:prstGeom>
                    <a:noFill/>
                    <a:ln w="9525" cmpd="sng">
                      <a:solidFill>
                        <a:srgbClr val="000000"/>
                      </a:solidFill>
                      <a:miter lim="800000"/>
                      <a:headEnd/>
                      <a:tailEnd/>
                    </a:ln>
                    <a:effectLst/>
                  </pic:spPr>
                </pic:pic>
              </a:graphicData>
            </a:graphic>
          </wp:inline>
        </w:drawing>
      </w:r>
    </w:p>
    <w:p w:rsidR="00AC030B" w:rsidRPr="00CE03B2" w:rsidRDefault="00AC030B" w:rsidP="00AC030B">
      <w:pPr>
        <w:spacing w:line="240" w:lineRule="auto"/>
        <w:jc w:val="center"/>
        <w:rPr>
          <w:rFonts w:cs="Arial"/>
          <w:lang w:val="es-ES_tradnl"/>
        </w:rPr>
      </w:pPr>
      <w:bookmarkStart w:id="34" w:name="_Toc183853568"/>
      <w:r w:rsidRPr="00CE03B2">
        <w:rPr>
          <w:rFonts w:cs="Arial"/>
          <w:lang w:val="es-ES_tradnl"/>
        </w:rPr>
        <w:t>Fases en el ciclo de vida de un proyecto (</w:t>
      </w:r>
      <w:proofErr w:type="spellStart"/>
      <w:r w:rsidRPr="00CE03B2">
        <w:rPr>
          <w:rFonts w:cs="Arial"/>
          <w:lang w:val="es-ES_tradnl"/>
        </w:rPr>
        <w:t>Sanghera</w:t>
      </w:r>
      <w:proofErr w:type="spellEnd"/>
      <w:r w:rsidRPr="00CE03B2">
        <w:rPr>
          <w:rFonts w:cs="Arial"/>
          <w:lang w:val="es-ES_tradnl"/>
        </w:rPr>
        <w:t>, 2006)</w:t>
      </w:r>
      <w:bookmarkEnd w:id="34"/>
    </w:p>
    <w:p w:rsidR="00AC030B" w:rsidRDefault="00AC030B" w:rsidP="00AC030B">
      <w:pPr>
        <w:rPr>
          <w:rFonts w:cs="Arial"/>
          <w:lang w:val="es-ES_tradnl"/>
        </w:rPr>
      </w:pPr>
    </w:p>
    <w:p w:rsidR="00AC030B" w:rsidRPr="00CE03B2" w:rsidRDefault="00AC030B" w:rsidP="00AC030B">
      <w:pPr>
        <w:pStyle w:val="ListParagraph"/>
        <w:keepNext/>
        <w:numPr>
          <w:ilvl w:val="0"/>
          <w:numId w:val="4"/>
        </w:numPr>
        <w:spacing w:before="240" w:after="60"/>
        <w:outlineLvl w:val="2"/>
        <w:rPr>
          <w:rFonts w:ascii="Cambria" w:eastAsia="Times New Roman" w:hAnsi="Cambria"/>
          <w:b/>
          <w:bCs/>
          <w:vanish/>
          <w:sz w:val="26"/>
          <w:szCs w:val="26"/>
          <w:lang w:val="es-ES_tradnl"/>
        </w:rPr>
      </w:pPr>
      <w:bookmarkStart w:id="35" w:name="_Toc394016322"/>
      <w:bookmarkStart w:id="36" w:name="_Toc394016398"/>
      <w:bookmarkStart w:id="37" w:name="_Toc394016636"/>
      <w:bookmarkStart w:id="38" w:name="_Toc394043625"/>
      <w:bookmarkStart w:id="39" w:name="_Toc394043845"/>
      <w:bookmarkStart w:id="40" w:name="_Toc394045350"/>
      <w:bookmarkStart w:id="41" w:name="_Toc394063478"/>
      <w:bookmarkStart w:id="42" w:name="_Toc394064269"/>
      <w:bookmarkStart w:id="43" w:name="_Toc394066688"/>
      <w:bookmarkStart w:id="44" w:name="_Toc394074432"/>
      <w:bookmarkEnd w:id="35"/>
      <w:bookmarkEnd w:id="36"/>
      <w:bookmarkEnd w:id="37"/>
      <w:bookmarkEnd w:id="38"/>
      <w:bookmarkEnd w:id="39"/>
      <w:bookmarkEnd w:id="40"/>
      <w:bookmarkEnd w:id="41"/>
      <w:bookmarkEnd w:id="42"/>
      <w:bookmarkEnd w:id="43"/>
      <w:bookmarkEnd w:id="44"/>
    </w:p>
    <w:p w:rsidR="00AC030B" w:rsidRPr="00CE03B2" w:rsidRDefault="00AC030B" w:rsidP="00AC030B">
      <w:pPr>
        <w:pStyle w:val="ListParagraph"/>
        <w:keepNext/>
        <w:numPr>
          <w:ilvl w:val="0"/>
          <w:numId w:val="4"/>
        </w:numPr>
        <w:spacing w:before="240" w:after="60"/>
        <w:outlineLvl w:val="2"/>
        <w:rPr>
          <w:rFonts w:ascii="Cambria" w:eastAsia="Times New Roman" w:hAnsi="Cambria"/>
          <w:b/>
          <w:bCs/>
          <w:vanish/>
          <w:sz w:val="26"/>
          <w:szCs w:val="26"/>
          <w:lang w:val="es-ES_tradnl"/>
        </w:rPr>
      </w:pPr>
      <w:bookmarkStart w:id="45" w:name="_Toc394016323"/>
      <w:bookmarkStart w:id="46" w:name="_Toc394016399"/>
      <w:bookmarkStart w:id="47" w:name="_Toc394016637"/>
      <w:bookmarkStart w:id="48" w:name="_Toc394043626"/>
      <w:bookmarkStart w:id="49" w:name="_Toc394043846"/>
      <w:bookmarkStart w:id="50" w:name="_Toc394045351"/>
      <w:bookmarkStart w:id="51" w:name="_Toc394063479"/>
      <w:bookmarkStart w:id="52" w:name="_Toc394064270"/>
      <w:bookmarkStart w:id="53" w:name="_Toc394066689"/>
      <w:bookmarkStart w:id="54" w:name="_Toc394074433"/>
      <w:bookmarkEnd w:id="45"/>
      <w:bookmarkEnd w:id="46"/>
      <w:bookmarkEnd w:id="47"/>
      <w:bookmarkEnd w:id="48"/>
      <w:bookmarkEnd w:id="49"/>
      <w:bookmarkEnd w:id="50"/>
      <w:bookmarkEnd w:id="51"/>
      <w:bookmarkEnd w:id="52"/>
      <w:bookmarkEnd w:id="53"/>
      <w:bookmarkEnd w:id="54"/>
    </w:p>
    <w:p w:rsidR="00AC030B" w:rsidRPr="00CE03B2" w:rsidRDefault="00AC030B" w:rsidP="00AC030B">
      <w:pPr>
        <w:pStyle w:val="ListParagraph"/>
        <w:keepNext/>
        <w:numPr>
          <w:ilvl w:val="0"/>
          <w:numId w:val="4"/>
        </w:numPr>
        <w:spacing w:before="240" w:after="60"/>
        <w:outlineLvl w:val="2"/>
        <w:rPr>
          <w:rFonts w:ascii="Cambria" w:eastAsia="Times New Roman" w:hAnsi="Cambria"/>
          <w:b/>
          <w:bCs/>
          <w:vanish/>
          <w:sz w:val="26"/>
          <w:szCs w:val="26"/>
          <w:lang w:val="es-ES_tradnl"/>
        </w:rPr>
      </w:pPr>
      <w:bookmarkStart w:id="55" w:name="_Toc394016324"/>
      <w:bookmarkStart w:id="56" w:name="_Toc394016400"/>
      <w:bookmarkStart w:id="57" w:name="_Toc394016638"/>
      <w:bookmarkStart w:id="58" w:name="_Toc394043627"/>
      <w:bookmarkStart w:id="59" w:name="_Toc394043847"/>
      <w:bookmarkStart w:id="60" w:name="_Toc394045352"/>
      <w:bookmarkStart w:id="61" w:name="_Toc394063480"/>
      <w:bookmarkStart w:id="62" w:name="_Toc394064271"/>
      <w:bookmarkStart w:id="63" w:name="_Toc394066690"/>
      <w:bookmarkStart w:id="64" w:name="_Toc394074434"/>
      <w:bookmarkEnd w:id="55"/>
      <w:bookmarkEnd w:id="56"/>
      <w:bookmarkEnd w:id="57"/>
      <w:bookmarkEnd w:id="58"/>
      <w:bookmarkEnd w:id="59"/>
      <w:bookmarkEnd w:id="60"/>
      <w:bookmarkEnd w:id="61"/>
      <w:bookmarkEnd w:id="62"/>
      <w:bookmarkEnd w:id="63"/>
      <w:bookmarkEnd w:id="64"/>
    </w:p>
    <w:p w:rsidR="00AC030B" w:rsidRPr="00CE03B2" w:rsidRDefault="00AC030B" w:rsidP="00AC030B">
      <w:pPr>
        <w:pStyle w:val="ListParagraph"/>
        <w:keepNext/>
        <w:numPr>
          <w:ilvl w:val="0"/>
          <w:numId w:val="4"/>
        </w:numPr>
        <w:spacing w:before="240" w:after="60"/>
        <w:outlineLvl w:val="2"/>
        <w:rPr>
          <w:rFonts w:ascii="Cambria" w:eastAsia="Times New Roman" w:hAnsi="Cambria"/>
          <w:b/>
          <w:bCs/>
          <w:vanish/>
          <w:sz w:val="26"/>
          <w:szCs w:val="26"/>
          <w:lang w:val="es-ES_tradnl"/>
        </w:rPr>
      </w:pPr>
      <w:bookmarkStart w:id="65" w:name="_Toc394016325"/>
      <w:bookmarkStart w:id="66" w:name="_Toc394016401"/>
      <w:bookmarkStart w:id="67" w:name="_Toc394016639"/>
      <w:bookmarkStart w:id="68" w:name="_Toc394043628"/>
      <w:bookmarkStart w:id="69" w:name="_Toc394043848"/>
      <w:bookmarkStart w:id="70" w:name="_Toc394045353"/>
      <w:bookmarkStart w:id="71" w:name="_Toc394063481"/>
      <w:bookmarkStart w:id="72" w:name="_Toc394064272"/>
      <w:bookmarkStart w:id="73" w:name="_Toc394066691"/>
      <w:bookmarkStart w:id="74" w:name="_Toc394074435"/>
      <w:bookmarkEnd w:id="65"/>
      <w:bookmarkEnd w:id="66"/>
      <w:bookmarkEnd w:id="67"/>
      <w:bookmarkEnd w:id="68"/>
      <w:bookmarkEnd w:id="69"/>
      <w:bookmarkEnd w:id="70"/>
      <w:bookmarkEnd w:id="71"/>
      <w:bookmarkEnd w:id="72"/>
      <w:bookmarkEnd w:id="73"/>
      <w:bookmarkEnd w:id="74"/>
    </w:p>
    <w:p w:rsidR="00AC030B" w:rsidRPr="00CE03B2" w:rsidRDefault="00AC030B" w:rsidP="00AC030B">
      <w:pPr>
        <w:pStyle w:val="ListParagraph"/>
        <w:keepNext/>
        <w:numPr>
          <w:ilvl w:val="1"/>
          <w:numId w:val="4"/>
        </w:numPr>
        <w:spacing w:before="240" w:after="60"/>
        <w:outlineLvl w:val="2"/>
        <w:rPr>
          <w:rFonts w:ascii="Cambria" w:eastAsia="Times New Roman" w:hAnsi="Cambria"/>
          <w:b/>
          <w:bCs/>
          <w:vanish/>
          <w:sz w:val="26"/>
          <w:szCs w:val="26"/>
          <w:lang w:val="es-ES_tradnl"/>
        </w:rPr>
      </w:pPr>
      <w:bookmarkStart w:id="75" w:name="_Toc394016326"/>
      <w:bookmarkStart w:id="76" w:name="_Toc394016402"/>
      <w:bookmarkStart w:id="77" w:name="_Toc394016640"/>
      <w:bookmarkStart w:id="78" w:name="_Toc394043629"/>
      <w:bookmarkStart w:id="79" w:name="_Toc394043849"/>
      <w:bookmarkStart w:id="80" w:name="_Toc394045354"/>
      <w:bookmarkStart w:id="81" w:name="_Toc394063482"/>
      <w:bookmarkStart w:id="82" w:name="_Toc394064273"/>
      <w:bookmarkStart w:id="83" w:name="_Toc394066692"/>
      <w:bookmarkStart w:id="84" w:name="_Toc394074436"/>
      <w:bookmarkEnd w:id="75"/>
      <w:bookmarkEnd w:id="76"/>
      <w:bookmarkEnd w:id="77"/>
      <w:bookmarkEnd w:id="78"/>
      <w:bookmarkEnd w:id="79"/>
      <w:bookmarkEnd w:id="80"/>
      <w:bookmarkEnd w:id="81"/>
      <w:bookmarkEnd w:id="82"/>
      <w:bookmarkEnd w:id="83"/>
      <w:bookmarkEnd w:id="84"/>
    </w:p>
    <w:p w:rsidR="00AC030B" w:rsidRPr="00CE03B2" w:rsidRDefault="00AC030B" w:rsidP="00AC030B">
      <w:pPr>
        <w:pStyle w:val="Heading1"/>
        <w:spacing w:before="0"/>
        <w:ind w:left="357" w:hanging="357"/>
        <w:rPr>
          <w:lang w:val="es-ES_tradnl"/>
        </w:rPr>
      </w:pPr>
      <w:bookmarkStart w:id="85" w:name="_Toc267945141"/>
      <w:r w:rsidRPr="00CE03B2">
        <w:rPr>
          <w:lang w:val="es-ES_tradnl"/>
        </w:rPr>
        <w:t>Grupo de Proceso de Iniciación</w:t>
      </w:r>
      <w:bookmarkEnd w:id="85"/>
      <w:r w:rsidRPr="00CE03B2">
        <w:rPr>
          <w:lang w:val="es-ES_tradnl"/>
        </w:rPr>
        <w:t xml:space="preserve"> </w:t>
      </w:r>
    </w:p>
    <w:p w:rsidR="00AC030B" w:rsidRPr="00CE03B2" w:rsidRDefault="00AC030B" w:rsidP="00AC030B">
      <w:pPr>
        <w:rPr>
          <w:rFonts w:cs="Arial"/>
          <w:lang w:val="es-ES_tradnl"/>
        </w:rPr>
      </w:pPr>
      <w:r w:rsidRPr="00CE03B2">
        <w:rPr>
          <w:rFonts w:cs="Arial"/>
          <w:lang w:val="es-ES_tradnl"/>
        </w:rPr>
        <w:t>Este grupo de proceso establece la conceptualización, definición y autorización de los proyectos.  El Project Manager es seleccionado y el proyecto es aprobado oficialmente mediante un documento firmado (Propuesta de Proyecto), que contiene detalles como el propósito del proyecto, una descripción de alto nivel del producto, supuestos y restricciones, análisis de riesgos, la propuesta técnica, un resumen del plan del proyecto, estimados de tiempo y el cronograma de entregables.</w:t>
      </w:r>
    </w:p>
    <w:p w:rsidR="00AC030B" w:rsidRPr="00CE03B2" w:rsidRDefault="00AC030B" w:rsidP="00AC030B">
      <w:pPr>
        <w:rPr>
          <w:rFonts w:cs="Arial"/>
          <w:lang w:val="es-ES_tradnl"/>
        </w:rPr>
      </w:pPr>
      <w:r w:rsidRPr="00CE03B2">
        <w:rPr>
          <w:rFonts w:cs="Arial"/>
          <w:lang w:val="es-ES_tradnl"/>
        </w:rPr>
        <w:t>El otro entregable de este grupo de proceso es el SOW (</w:t>
      </w:r>
      <w:proofErr w:type="spellStart"/>
      <w:r w:rsidRPr="00CE03B2">
        <w:rPr>
          <w:rFonts w:cs="Arial"/>
          <w:lang w:val="es-ES_tradnl"/>
        </w:rPr>
        <w:t>Statement</w:t>
      </w:r>
      <w:proofErr w:type="spellEnd"/>
      <w:r w:rsidRPr="00CE03B2">
        <w:rPr>
          <w:rFonts w:cs="Arial"/>
          <w:lang w:val="es-ES_tradnl"/>
        </w:rPr>
        <w:t xml:space="preserve"> of Work) que documenta los servicios, impuestos y términos de pago con el cliente.</w:t>
      </w:r>
    </w:p>
    <w:p w:rsidR="00AC030B" w:rsidRPr="00CE03B2" w:rsidRDefault="00AC030B" w:rsidP="00AC030B">
      <w:pPr>
        <w:spacing w:after="240" w:line="240" w:lineRule="auto"/>
        <w:jc w:val="center"/>
        <w:rPr>
          <w:rFonts w:cs="Arial"/>
          <w:lang w:val="es-ES_tradnl"/>
        </w:rPr>
      </w:pPr>
      <w:r w:rsidRPr="00CE03B2">
        <w:rPr>
          <w:noProof/>
          <w:szCs w:val="20"/>
          <w:lang w:val="es-PE" w:eastAsia="es-PE"/>
        </w:rPr>
        <w:drawing>
          <wp:inline distT="0" distB="0" distL="0" distR="0">
            <wp:extent cx="4118610" cy="3363595"/>
            <wp:effectExtent l="0" t="0" r="0" b="0"/>
            <wp:docPr id="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l="2380" r="7143" b="2618"/>
                    <a:stretch>
                      <a:fillRect/>
                    </a:stretch>
                  </pic:blipFill>
                  <pic:spPr bwMode="auto">
                    <a:xfrm>
                      <a:off x="0" y="0"/>
                      <a:ext cx="4118610" cy="3363595"/>
                    </a:xfrm>
                    <a:prstGeom prst="rect">
                      <a:avLst/>
                    </a:prstGeom>
                    <a:noFill/>
                    <a:ln w="9525">
                      <a:noFill/>
                      <a:miter lim="800000"/>
                      <a:headEnd/>
                      <a:tailEnd/>
                    </a:ln>
                  </pic:spPr>
                </pic:pic>
              </a:graphicData>
            </a:graphic>
          </wp:inline>
        </w:drawing>
      </w:r>
    </w:p>
    <w:p w:rsidR="00AC030B" w:rsidRPr="00CE03B2" w:rsidRDefault="00AC030B" w:rsidP="00AC030B">
      <w:pPr>
        <w:spacing w:after="240" w:line="240" w:lineRule="auto"/>
        <w:rPr>
          <w:rFonts w:cs="Arial"/>
          <w:b/>
          <w:lang w:val="es-ES_tradnl"/>
        </w:rPr>
      </w:pPr>
    </w:p>
    <w:p w:rsidR="00AC030B" w:rsidRPr="00CE03B2" w:rsidRDefault="00AC030B" w:rsidP="00AC030B">
      <w:pPr>
        <w:pStyle w:val="Heading1"/>
        <w:spacing w:before="0"/>
        <w:ind w:left="357" w:hanging="357"/>
        <w:rPr>
          <w:lang w:val="es-ES_tradnl"/>
        </w:rPr>
      </w:pPr>
      <w:bookmarkStart w:id="86" w:name="_Toc267945142"/>
      <w:r w:rsidRPr="00CE03B2">
        <w:rPr>
          <w:lang w:val="es-ES_tradnl"/>
        </w:rPr>
        <w:t>Grupo de Proceso de Planificación</w:t>
      </w:r>
      <w:bookmarkEnd w:id="86"/>
      <w:r w:rsidRPr="00CE03B2">
        <w:rPr>
          <w:lang w:val="es-ES_tradnl"/>
        </w:rPr>
        <w:t xml:space="preserve"> </w:t>
      </w:r>
    </w:p>
    <w:p w:rsidR="00AC030B" w:rsidRPr="00CE03B2" w:rsidRDefault="00AC030B" w:rsidP="00AC030B">
      <w:pPr>
        <w:rPr>
          <w:rFonts w:cs="Arial"/>
          <w:lang w:val="es-ES_tradnl"/>
        </w:rPr>
      </w:pPr>
      <w:r w:rsidRPr="00CE03B2">
        <w:rPr>
          <w:rFonts w:cs="Arial"/>
          <w:lang w:val="es-ES_tradnl"/>
        </w:rPr>
        <w:t>En esta etapa el Project Manager utiliza los procesos de planificación para depurar y definir los objetivos y requerimientos y desarrollar el Plan del Proyecto.  Estos procesos identifican y definen el alcance, el costo y el cronograma de actividades del proyecto (Cronograma del Proyecto).</w:t>
      </w:r>
    </w:p>
    <w:p w:rsidR="00AC030B" w:rsidRPr="00CE03B2" w:rsidRDefault="00AC030B" w:rsidP="00AC030B">
      <w:pPr>
        <w:rPr>
          <w:rFonts w:cs="Arial"/>
          <w:lang w:val="es-ES_tradnl"/>
        </w:rPr>
      </w:pPr>
      <w:r w:rsidRPr="00CE03B2">
        <w:rPr>
          <w:rFonts w:cs="Arial"/>
          <w:lang w:val="es-ES_tradnl"/>
        </w:rPr>
        <w:t>Conforme el proyecto es ejecutado, nuevas dependencias, requerimientos, riesgos, oportunidades, supuestos y restricciones pueden ser identificados y deben ser aprobados y actualizados en los documentos correspondientes.</w:t>
      </w:r>
    </w:p>
    <w:p w:rsidR="00AC030B" w:rsidRPr="00CE03B2" w:rsidRDefault="00AC030B" w:rsidP="00AC030B">
      <w:pPr>
        <w:rPr>
          <w:rFonts w:cs="Arial"/>
          <w:lang w:val="es-ES_tradnl"/>
        </w:rPr>
      </w:pPr>
    </w:p>
    <w:p w:rsidR="00AC030B" w:rsidRPr="00CE03B2" w:rsidRDefault="00AC030B" w:rsidP="00AC030B">
      <w:pPr>
        <w:spacing w:after="240" w:line="240" w:lineRule="auto"/>
        <w:rPr>
          <w:szCs w:val="20"/>
          <w:lang w:val="es-ES_tradnl"/>
        </w:rPr>
      </w:pPr>
      <w:r w:rsidRPr="00CE03B2">
        <w:rPr>
          <w:noProof/>
          <w:szCs w:val="20"/>
          <w:lang w:val="es-PE" w:eastAsia="es-PE"/>
        </w:rPr>
        <w:drawing>
          <wp:inline distT="0" distB="0" distL="0" distR="0">
            <wp:extent cx="5597525" cy="4826635"/>
            <wp:effectExtent l="0" t="0" r="0" b="0"/>
            <wp:docPr id="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5597525" cy="4826635"/>
                    </a:xfrm>
                    <a:prstGeom prst="rect">
                      <a:avLst/>
                    </a:prstGeom>
                    <a:noFill/>
                    <a:ln w="9525">
                      <a:noFill/>
                      <a:miter lim="800000"/>
                      <a:headEnd/>
                      <a:tailEnd/>
                    </a:ln>
                  </pic:spPr>
                </pic:pic>
              </a:graphicData>
            </a:graphic>
          </wp:inline>
        </w:drawing>
      </w:r>
    </w:p>
    <w:p w:rsidR="00AC030B" w:rsidRPr="00CE03B2" w:rsidRDefault="00AC030B" w:rsidP="00AC030B">
      <w:pPr>
        <w:spacing w:after="240" w:line="240" w:lineRule="auto"/>
        <w:rPr>
          <w:szCs w:val="20"/>
          <w:lang w:val="es-ES_tradnl"/>
        </w:rPr>
      </w:pPr>
    </w:p>
    <w:p w:rsidR="00AC030B" w:rsidRPr="00CE03B2" w:rsidRDefault="00AC030B" w:rsidP="00AC030B">
      <w:pPr>
        <w:pStyle w:val="Heading1"/>
        <w:spacing w:before="0"/>
        <w:ind w:left="357" w:hanging="357"/>
        <w:rPr>
          <w:lang w:val="es-ES_tradnl"/>
        </w:rPr>
      </w:pPr>
      <w:bookmarkStart w:id="87" w:name="_Toc179106255"/>
      <w:bookmarkStart w:id="88" w:name="_Toc267945143"/>
      <w:r w:rsidRPr="00CE03B2">
        <w:rPr>
          <w:lang w:val="es-ES_tradnl"/>
        </w:rPr>
        <w:t>Grupo de Proceso de Ejecución</w:t>
      </w:r>
      <w:bookmarkEnd w:id="87"/>
      <w:bookmarkEnd w:id="88"/>
    </w:p>
    <w:p w:rsidR="00AC030B" w:rsidRPr="00CE03B2" w:rsidRDefault="00AC030B" w:rsidP="00AC030B">
      <w:pPr>
        <w:rPr>
          <w:rFonts w:cs="Arial"/>
          <w:lang w:val="es-ES_tradnl"/>
        </w:rPr>
      </w:pPr>
      <w:r w:rsidRPr="00CE03B2">
        <w:rPr>
          <w:rFonts w:cs="Arial"/>
          <w:lang w:val="es-ES_tradnl"/>
        </w:rPr>
        <w:t>Este grupo está conformado por todos los procesos utilizados por el Project Manager, el Equipo del Proyecto y el Equipo de Calidad para completar el trabajo establecido en el Plan del Proyecto y satisfacer los requerimientos del proyecto.  Esto implica coordinar los recursos e integrar y ejecutar actividades de aseguramiento de la calidad, adquisición del equipo de trabajo y administración de la configuración.</w:t>
      </w:r>
    </w:p>
    <w:p w:rsidR="00AC030B" w:rsidRPr="00CE03B2" w:rsidRDefault="00AC030B" w:rsidP="00AC030B">
      <w:pPr>
        <w:rPr>
          <w:rFonts w:cs="Arial"/>
          <w:lang w:val="es-ES_tradnl"/>
        </w:rPr>
      </w:pPr>
      <w:r w:rsidRPr="00CE03B2">
        <w:rPr>
          <w:rFonts w:cs="Arial"/>
          <w:lang w:val="es-ES_tradnl"/>
        </w:rPr>
        <w:t xml:space="preserve">Las auditorías de procesos planificadas son ejecutadas por los miembros de la PMO y por los miembros del equipo de trabajo.  Las actividades de revisión de pares son ejecutadas por los miembros del grupo de revisores de pares y por el equipo de </w:t>
      </w:r>
      <w:r w:rsidRPr="00CE03B2">
        <w:rPr>
          <w:rFonts w:cs="Arial"/>
          <w:lang w:val="es-ES_tradnl"/>
        </w:rPr>
        <w:lastRenderedPageBreak/>
        <w:t>trabajo.  Las actividades y ciclos de pruebas de software son ejecutadas por los ingenieros de calidad.</w:t>
      </w:r>
    </w:p>
    <w:p w:rsidR="00AC030B" w:rsidRPr="00CE03B2" w:rsidRDefault="00AC030B" w:rsidP="00AC030B">
      <w:pPr>
        <w:rPr>
          <w:rFonts w:cs="Arial"/>
          <w:lang w:val="es-ES_tradnl"/>
        </w:rPr>
      </w:pPr>
      <w:r w:rsidRPr="00CE03B2">
        <w:rPr>
          <w:rFonts w:cs="Arial"/>
          <w:lang w:val="es-ES_tradnl"/>
        </w:rPr>
        <w:t>Según el SEI el propósito de la Administración de la Configuración es establecer y mantener la integridad de los productos de trabajo mediante la identificación y el control de la configuración y la ejecución de auditorías de configuración.</w:t>
      </w:r>
    </w:p>
    <w:p w:rsidR="00AC030B" w:rsidRPr="00CE03B2" w:rsidRDefault="00AC030B" w:rsidP="00AC030B">
      <w:pPr>
        <w:rPr>
          <w:rFonts w:cs="Arial"/>
          <w:lang w:val="es-ES_tradnl"/>
        </w:rPr>
      </w:pPr>
      <w:r w:rsidRPr="00CE03B2">
        <w:rPr>
          <w:rFonts w:cs="Arial"/>
          <w:lang w:val="es-ES_tradnl"/>
        </w:rPr>
        <w:t>En Avantica los productos de trabajo puestos bajo la administración de la configuración incluyen los productos que son entregados al cliente, los productos internos y/o adquiridos, las herramientas y cualquier otro artefacto que sea usado en la creación y descripción de estos productos.</w:t>
      </w:r>
    </w:p>
    <w:p w:rsidR="00AC030B" w:rsidRPr="00CE03B2" w:rsidRDefault="00AC030B" w:rsidP="00AC030B">
      <w:pPr>
        <w:rPr>
          <w:rFonts w:cs="Arial"/>
          <w:lang w:val="es-ES_tradnl"/>
        </w:rPr>
      </w:pPr>
      <w:r w:rsidRPr="00CE03B2">
        <w:rPr>
          <w:rFonts w:cs="Arial"/>
          <w:lang w:val="es-ES_tradnl"/>
        </w:rPr>
        <w:t xml:space="preserve">Cada proyecto, basado en las necesidades y especificaciones del cliente, es administrado utilizando una herramienta para el control de versiones. </w:t>
      </w:r>
    </w:p>
    <w:p w:rsidR="00AC030B" w:rsidRPr="00CE03B2" w:rsidRDefault="00AC030B" w:rsidP="00AC030B">
      <w:pPr>
        <w:rPr>
          <w:rFonts w:cs="Arial"/>
          <w:lang w:val="es-ES_tradnl"/>
        </w:rPr>
      </w:pPr>
    </w:p>
    <w:p w:rsidR="00AC030B" w:rsidRPr="00CE03B2" w:rsidRDefault="00AC030B" w:rsidP="00AC030B">
      <w:pPr>
        <w:spacing w:after="240" w:line="240" w:lineRule="auto"/>
        <w:rPr>
          <w:rFonts w:cs="Arial"/>
          <w:lang w:val="es-ES_tradnl"/>
        </w:rPr>
      </w:pPr>
      <w:r w:rsidRPr="00CE03B2">
        <w:rPr>
          <w:noProof/>
          <w:szCs w:val="20"/>
          <w:lang w:val="es-PE" w:eastAsia="es-PE"/>
        </w:rPr>
        <w:drawing>
          <wp:inline distT="0" distB="0" distL="0" distR="0">
            <wp:extent cx="5255895" cy="3427095"/>
            <wp:effectExtent l="0" t="0" r="1905" b="0"/>
            <wp:docPr id="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l="2000" r="2000"/>
                    <a:stretch>
                      <a:fillRect/>
                    </a:stretch>
                  </pic:blipFill>
                  <pic:spPr bwMode="auto">
                    <a:xfrm>
                      <a:off x="0" y="0"/>
                      <a:ext cx="5255895" cy="3427095"/>
                    </a:xfrm>
                    <a:prstGeom prst="rect">
                      <a:avLst/>
                    </a:prstGeom>
                    <a:noFill/>
                    <a:ln w="9525">
                      <a:noFill/>
                      <a:miter lim="800000"/>
                      <a:headEnd/>
                      <a:tailEnd/>
                    </a:ln>
                  </pic:spPr>
                </pic:pic>
              </a:graphicData>
            </a:graphic>
          </wp:inline>
        </w:drawing>
      </w:r>
    </w:p>
    <w:p w:rsidR="00AC030B" w:rsidRPr="00CE03B2" w:rsidRDefault="00AC030B" w:rsidP="00AC030B">
      <w:pPr>
        <w:spacing w:line="240" w:lineRule="auto"/>
        <w:jc w:val="center"/>
        <w:rPr>
          <w:b/>
          <w:bCs/>
          <w:sz w:val="20"/>
          <w:szCs w:val="20"/>
          <w:lang w:val="es-ES_tradnl"/>
        </w:rPr>
      </w:pPr>
    </w:p>
    <w:p w:rsidR="00AC030B" w:rsidRPr="00CE03B2" w:rsidRDefault="00AC030B" w:rsidP="00AC030B">
      <w:pPr>
        <w:spacing w:line="240" w:lineRule="auto"/>
        <w:jc w:val="center"/>
        <w:rPr>
          <w:b/>
          <w:bCs/>
          <w:sz w:val="20"/>
          <w:szCs w:val="20"/>
          <w:lang w:val="es-ES_tradnl"/>
        </w:rPr>
      </w:pPr>
    </w:p>
    <w:p w:rsidR="00AC030B" w:rsidRPr="00CE03B2" w:rsidRDefault="00AC030B" w:rsidP="00AC030B">
      <w:pPr>
        <w:spacing w:line="240" w:lineRule="auto"/>
        <w:jc w:val="center"/>
        <w:rPr>
          <w:b/>
          <w:bCs/>
          <w:sz w:val="20"/>
          <w:szCs w:val="20"/>
          <w:lang w:val="es-ES_tradnl"/>
        </w:rPr>
      </w:pPr>
    </w:p>
    <w:p w:rsidR="00AC030B" w:rsidRPr="00CE03B2" w:rsidRDefault="00AC030B" w:rsidP="00AC030B">
      <w:pPr>
        <w:spacing w:line="240" w:lineRule="auto"/>
        <w:jc w:val="center"/>
        <w:rPr>
          <w:b/>
          <w:bCs/>
          <w:sz w:val="20"/>
          <w:szCs w:val="20"/>
          <w:lang w:val="es-ES_tradnl"/>
        </w:rPr>
      </w:pPr>
    </w:p>
    <w:p w:rsidR="00AC030B" w:rsidRPr="00CE03B2" w:rsidRDefault="00AC030B" w:rsidP="00AC030B">
      <w:pPr>
        <w:pStyle w:val="Heading1"/>
        <w:spacing w:before="0"/>
        <w:ind w:left="357" w:hanging="357"/>
        <w:rPr>
          <w:lang w:val="es-ES_tradnl"/>
        </w:rPr>
      </w:pPr>
      <w:bookmarkStart w:id="89" w:name="_Toc267945144"/>
      <w:bookmarkStart w:id="90" w:name="_Toc179106256"/>
      <w:r w:rsidRPr="00CE03B2">
        <w:rPr>
          <w:lang w:val="es-ES_tradnl"/>
        </w:rPr>
        <w:lastRenderedPageBreak/>
        <w:t>Grupo de Proceso de Seguimiento y Control</w:t>
      </w:r>
      <w:bookmarkEnd w:id="89"/>
      <w:r w:rsidRPr="00CE03B2">
        <w:rPr>
          <w:lang w:val="es-ES_tradnl"/>
        </w:rPr>
        <w:t xml:space="preserve"> </w:t>
      </w:r>
      <w:bookmarkEnd w:id="90"/>
    </w:p>
    <w:p w:rsidR="00AC030B" w:rsidRPr="00CE03B2" w:rsidRDefault="00AC030B" w:rsidP="00AC030B">
      <w:pPr>
        <w:rPr>
          <w:rFonts w:cs="Arial"/>
          <w:lang w:val="es-ES_tradnl"/>
        </w:rPr>
      </w:pPr>
      <w:r w:rsidRPr="00CE03B2">
        <w:rPr>
          <w:rFonts w:cs="Arial"/>
          <w:lang w:val="es-ES_tradnl"/>
        </w:rPr>
        <w:t>Este grupo de proceso es responsable de los procesos realizados con el objetivo de monitorear la ejecución del proyecto, identificar los problemas potenciales oportunamente y tomar las acciones correctivas según corresponda (PMI).</w:t>
      </w:r>
    </w:p>
    <w:p w:rsidR="00AC030B" w:rsidRPr="00CE03B2" w:rsidRDefault="00AC030B" w:rsidP="00AC030B">
      <w:pPr>
        <w:rPr>
          <w:rFonts w:cs="Arial"/>
          <w:lang w:val="es-ES_tradnl"/>
        </w:rPr>
      </w:pPr>
      <w:r w:rsidRPr="00CE03B2">
        <w:rPr>
          <w:rFonts w:cs="Arial"/>
          <w:lang w:val="es-ES_tradnl"/>
        </w:rPr>
        <w:t>El Project Manager es el responsable de dar seguimiento y control al desarrollo del proyecto, a sus riesgos, a la administración de la configuración y al desempeño individual de los miembros del equipo de trabajo.  También le corresponde cumplir con los planes de acción propuestos para resolver las no conformidades detectadas en las actividades de aseguramiento de calidad (revisiones de pares, auditorías de procesos y pruebas de software).</w:t>
      </w:r>
    </w:p>
    <w:p w:rsidR="00AC030B" w:rsidRPr="00CE03B2" w:rsidRDefault="00AC030B" w:rsidP="00AC030B">
      <w:pPr>
        <w:spacing w:after="240" w:line="240" w:lineRule="auto"/>
        <w:jc w:val="center"/>
        <w:rPr>
          <w:szCs w:val="20"/>
          <w:lang w:val="es-ES_tradnl"/>
        </w:rPr>
      </w:pPr>
      <w:r w:rsidRPr="00CE03B2">
        <w:rPr>
          <w:noProof/>
          <w:szCs w:val="20"/>
          <w:lang w:val="es-PE" w:eastAsia="es-PE"/>
        </w:rPr>
        <w:drawing>
          <wp:inline distT="0" distB="0" distL="0" distR="0">
            <wp:extent cx="4739005" cy="4667250"/>
            <wp:effectExtent l="0" t="0" r="0" b="0"/>
            <wp:docPr id="2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srcRect/>
                    <a:stretch>
                      <a:fillRect/>
                    </a:stretch>
                  </pic:blipFill>
                  <pic:spPr bwMode="auto">
                    <a:xfrm>
                      <a:off x="0" y="0"/>
                      <a:ext cx="4739005" cy="4667250"/>
                    </a:xfrm>
                    <a:prstGeom prst="rect">
                      <a:avLst/>
                    </a:prstGeom>
                    <a:noFill/>
                    <a:ln w="9525">
                      <a:noFill/>
                      <a:miter lim="800000"/>
                      <a:headEnd/>
                      <a:tailEnd/>
                    </a:ln>
                  </pic:spPr>
                </pic:pic>
              </a:graphicData>
            </a:graphic>
          </wp:inline>
        </w:drawing>
      </w:r>
    </w:p>
    <w:p w:rsidR="00AC030B" w:rsidRPr="00CE03B2" w:rsidRDefault="00AC030B" w:rsidP="00AC030B">
      <w:pPr>
        <w:spacing w:after="240" w:line="240" w:lineRule="auto"/>
        <w:jc w:val="center"/>
        <w:rPr>
          <w:szCs w:val="20"/>
          <w:lang w:val="es-ES_tradnl"/>
        </w:rPr>
      </w:pPr>
    </w:p>
    <w:p w:rsidR="00AC030B" w:rsidRPr="00CE03B2" w:rsidRDefault="00AC030B" w:rsidP="00AC030B">
      <w:pPr>
        <w:spacing w:after="240" w:line="240" w:lineRule="auto"/>
        <w:jc w:val="center"/>
        <w:rPr>
          <w:szCs w:val="20"/>
          <w:lang w:val="es-ES_tradnl"/>
        </w:rPr>
      </w:pPr>
    </w:p>
    <w:p w:rsidR="00AC030B" w:rsidRPr="00CE03B2" w:rsidRDefault="00AC030B" w:rsidP="00AC030B">
      <w:pPr>
        <w:pStyle w:val="Heading1"/>
        <w:spacing w:before="0"/>
        <w:ind w:left="357" w:hanging="357"/>
        <w:rPr>
          <w:lang w:val="es-ES_tradnl"/>
        </w:rPr>
      </w:pPr>
      <w:bookmarkStart w:id="91" w:name="_Toc267945145"/>
      <w:bookmarkStart w:id="92" w:name="_Toc179106257"/>
      <w:r w:rsidRPr="00CE03B2">
        <w:rPr>
          <w:lang w:val="es-ES_tradnl"/>
        </w:rPr>
        <w:lastRenderedPageBreak/>
        <w:t>Grupo de Proceso de Cierre</w:t>
      </w:r>
      <w:bookmarkEnd w:id="91"/>
      <w:r w:rsidRPr="00CE03B2">
        <w:rPr>
          <w:lang w:val="es-ES_tradnl"/>
        </w:rPr>
        <w:t xml:space="preserve"> </w:t>
      </w:r>
      <w:bookmarkEnd w:id="92"/>
    </w:p>
    <w:p w:rsidR="00AC030B" w:rsidRPr="00CE03B2" w:rsidRDefault="00AC030B" w:rsidP="00AC030B">
      <w:pPr>
        <w:rPr>
          <w:rFonts w:cs="Arial"/>
          <w:lang w:val="es-ES_tradnl"/>
        </w:rPr>
      </w:pPr>
      <w:r w:rsidRPr="00CE03B2">
        <w:rPr>
          <w:rFonts w:cs="Arial"/>
          <w:lang w:val="es-ES_tradnl"/>
        </w:rPr>
        <w:t>Según el PMI, este grupo de proceso establece los procesos utilizados para finalizar formalmente todas las actividades de un proyecto o de una fase del mismo, o para cerrar un proyecto que haya sido cancelado.</w:t>
      </w:r>
    </w:p>
    <w:p w:rsidR="00AC030B" w:rsidRPr="00CE03B2" w:rsidRDefault="00AC030B" w:rsidP="00AC030B">
      <w:pPr>
        <w:rPr>
          <w:rFonts w:cs="Arial"/>
          <w:lang w:val="es-ES_tradnl"/>
        </w:rPr>
      </w:pPr>
      <w:r w:rsidRPr="00CE03B2">
        <w:rPr>
          <w:rFonts w:cs="Arial"/>
          <w:lang w:val="es-ES_tradnl"/>
        </w:rPr>
        <w:t>Parte del cierre administrativo es analizar los éxitos y fracasos del proyecto.  Puede ser que alguna de la información que se necesita esté incluida en los informes semanales y de desempeño del proyecto.  Sin embargo, la información final también puede ser recopilada mediante la ejecución de una reunión post-proyecto con el equipo de trabajo, cuyo objetivo principal es conocer y documentar las lecciones aprendidas (</w:t>
      </w:r>
      <w:proofErr w:type="spellStart"/>
      <w:r w:rsidRPr="00CE03B2">
        <w:rPr>
          <w:rFonts w:cs="Arial"/>
          <w:lang w:val="es-ES_tradnl"/>
        </w:rPr>
        <w:t>Sanghera</w:t>
      </w:r>
      <w:proofErr w:type="spellEnd"/>
      <w:r w:rsidRPr="00CE03B2">
        <w:rPr>
          <w:rFonts w:cs="Arial"/>
          <w:lang w:val="es-ES_tradnl"/>
        </w:rPr>
        <w:t>, 2006).</w:t>
      </w:r>
    </w:p>
    <w:p w:rsidR="00AC030B" w:rsidRPr="00CE03B2" w:rsidRDefault="00AC030B" w:rsidP="00AC030B">
      <w:pPr>
        <w:rPr>
          <w:rFonts w:cs="Arial"/>
          <w:lang w:val="es-ES_tradnl"/>
        </w:rPr>
      </w:pPr>
      <w:r w:rsidRPr="00CE03B2">
        <w:rPr>
          <w:rFonts w:cs="Arial"/>
          <w:lang w:val="es-ES_tradnl"/>
        </w:rPr>
        <w:t>El Project Manager es el responsable de publicar estas lecciones aprendidas en la Intranet de la organización y de ejecutar los procesos de cierres operativo y administrativo.</w:t>
      </w:r>
    </w:p>
    <w:p w:rsidR="00AC030B" w:rsidRPr="00CE03B2" w:rsidRDefault="00AC030B" w:rsidP="00AC030B">
      <w:pPr>
        <w:spacing w:after="240" w:line="240" w:lineRule="auto"/>
        <w:jc w:val="center"/>
        <w:rPr>
          <w:rFonts w:cs="Arial"/>
          <w:lang w:val="es-ES_tradnl"/>
        </w:rPr>
      </w:pPr>
      <w:r w:rsidRPr="00CE03B2">
        <w:rPr>
          <w:noProof/>
          <w:szCs w:val="20"/>
          <w:lang w:val="es-PE" w:eastAsia="es-PE"/>
        </w:rPr>
        <w:drawing>
          <wp:inline distT="0" distB="0" distL="0" distR="0">
            <wp:extent cx="3402965" cy="2799080"/>
            <wp:effectExtent l="0" t="0" r="0" b="0"/>
            <wp:docPr id="2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srcRect l="4347"/>
                    <a:stretch>
                      <a:fillRect/>
                    </a:stretch>
                  </pic:blipFill>
                  <pic:spPr bwMode="auto">
                    <a:xfrm>
                      <a:off x="0" y="0"/>
                      <a:ext cx="3402965" cy="2799080"/>
                    </a:xfrm>
                    <a:prstGeom prst="rect">
                      <a:avLst/>
                    </a:prstGeom>
                    <a:noFill/>
                    <a:ln w="9525">
                      <a:noFill/>
                      <a:miter lim="800000"/>
                      <a:headEnd/>
                      <a:tailEnd/>
                    </a:ln>
                  </pic:spPr>
                </pic:pic>
              </a:graphicData>
            </a:graphic>
          </wp:inline>
        </w:drawing>
      </w:r>
    </w:p>
    <w:p w:rsidR="00AC030B" w:rsidRPr="00CE03B2" w:rsidRDefault="00AC030B" w:rsidP="00AC030B">
      <w:pPr>
        <w:spacing w:line="240" w:lineRule="auto"/>
        <w:jc w:val="center"/>
        <w:rPr>
          <w:b/>
          <w:bCs/>
          <w:sz w:val="20"/>
          <w:szCs w:val="20"/>
          <w:lang w:val="es-ES_tradnl"/>
        </w:rPr>
      </w:pPr>
    </w:p>
    <w:p w:rsidR="00AC030B" w:rsidRPr="00CE03B2" w:rsidRDefault="00AC030B" w:rsidP="00AC030B">
      <w:pPr>
        <w:spacing w:line="240" w:lineRule="auto"/>
        <w:jc w:val="center"/>
        <w:rPr>
          <w:b/>
          <w:bCs/>
          <w:sz w:val="20"/>
          <w:szCs w:val="20"/>
          <w:lang w:val="es-ES_tradnl"/>
        </w:rPr>
      </w:pPr>
    </w:p>
    <w:p w:rsidR="00AC030B" w:rsidRDefault="00AC030B">
      <w:pPr>
        <w:spacing w:before="0" w:after="200" w:line="276" w:lineRule="auto"/>
        <w:ind w:left="0"/>
        <w:jc w:val="left"/>
        <w:rPr>
          <w:b/>
          <w:bCs/>
          <w:iCs/>
          <w:sz w:val="24"/>
          <w:szCs w:val="28"/>
          <w:lang w:val="es-ES_tradnl"/>
        </w:rPr>
      </w:pPr>
      <w:bookmarkStart w:id="93" w:name="_Toc267945146"/>
      <w:r>
        <w:rPr>
          <w:lang w:val="es-ES_tradnl"/>
        </w:rPr>
        <w:br w:type="page"/>
      </w:r>
    </w:p>
    <w:p w:rsidR="00AC030B" w:rsidRDefault="00AC030B" w:rsidP="00AC030B">
      <w:pPr>
        <w:pStyle w:val="Heading1"/>
        <w:numPr>
          <w:ilvl w:val="0"/>
          <w:numId w:val="0"/>
        </w:numPr>
        <w:jc w:val="center"/>
        <w:rPr>
          <w:lang w:val="es-ES_tradnl"/>
        </w:rPr>
      </w:pPr>
      <w:r w:rsidRPr="00CE03B2">
        <w:rPr>
          <w:lang w:val="es-ES_tradnl"/>
        </w:rPr>
        <w:lastRenderedPageBreak/>
        <w:t>Metodología</w:t>
      </w:r>
      <w:bookmarkEnd w:id="10"/>
      <w:bookmarkEnd w:id="11"/>
      <w:bookmarkEnd w:id="12"/>
      <w:r w:rsidRPr="00CE03B2">
        <w:rPr>
          <w:lang w:val="es-ES_tradnl"/>
        </w:rPr>
        <w:t xml:space="preserve"> de Desarrollo</w:t>
      </w:r>
      <w:bookmarkEnd w:id="93"/>
    </w:p>
    <w:p w:rsidR="00AC030B" w:rsidRPr="00CE03B2" w:rsidRDefault="00AC030B" w:rsidP="00AC030B">
      <w:pPr>
        <w:rPr>
          <w:rFonts w:eastAsia="Times New Roman" w:cs="Arial"/>
          <w:lang w:val="es-ES_tradnl"/>
        </w:rPr>
      </w:pPr>
      <w:r w:rsidRPr="00CE03B2">
        <w:rPr>
          <w:rFonts w:eastAsia="Times New Roman" w:cs="Arial"/>
          <w:lang w:val="es-ES_tradnl"/>
        </w:rPr>
        <w:t>En cuanto a la metodología para llevar a cabo el proyecto, se propone utilizar la metodología estándar de Avantica Technologies. A continuación se muestra el diagrama de flujo con la metodología de desarrollo de los proyectos de software en la organización.  Los documentos referenciados se encuentran en la Intranet.</w:t>
      </w:r>
    </w:p>
    <w:p w:rsidR="00853530" w:rsidRDefault="00AC030B" w:rsidP="00AC030B">
      <w:pPr>
        <w:jc w:val="left"/>
      </w:pPr>
      <w:r w:rsidRPr="00CE03B2">
        <w:rPr>
          <w:noProof/>
          <w:szCs w:val="20"/>
          <w:lang w:val="es-PE" w:eastAsia="es-PE"/>
        </w:rPr>
        <w:drawing>
          <wp:inline distT="0" distB="0" distL="0" distR="0">
            <wp:extent cx="5544072" cy="6770711"/>
            <wp:effectExtent l="38100" t="19050" r="18528" b="11089"/>
            <wp:docPr id="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544135" cy="6770788"/>
                    </a:xfrm>
                    <a:prstGeom prst="rect">
                      <a:avLst/>
                    </a:prstGeom>
                    <a:noFill/>
                    <a:ln w="6350" cmpd="sng">
                      <a:solidFill>
                        <a:srgbClr val="000000"/>
                      </a:solidFill>
                      <a:miter lim="800000"/>
                      <a:headEnd/>
                      <a:tailEnd/>
                    </a:ln>
                    <a:effectLst/>
                  </pic:spPr>
                </pic:pic>
              </a:graphicData>
            </a:graphic>
          </wp:inline>
        </w:drawing>
      </w:r>
    </w:p>
    <w:sectPr w:rsidR="00853530" w:rsidSect="00853530">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F7679"/>
    <w:multiLevelType w:val="multilevel"/>
    <w:tmpl w:val="7D0EFC7C"/>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A10414E"/>
    <w:multiLevelType w:val="multilevel"/>
    <w:tmpl w:val="066813A8"/>
    <w:lvl w:ilvl="0">
      <w:start w:val="1"/>
      <w:numFmt w:val="decimal"/>
      <w:lvlText w:val="%1."/>
      <w:lvlJc w:val="left"/>
      <w:pPr>
        <w:ind w:left="360" w:hanging="360"/>
      </w:pPr>
    </w:lvl>
    <w:lvl w:ilvl="1">
      <w:start w:val="1"/>
      <w:numFmt w:val="decimal"/>
      <w:pStyle w:val="Heading2"/>
      <w:lvlText w:val="%1.%2."/>
      <w:lvlJc w:val="left"/>
      <w:pPr>
        <w:ind w:left="792" w:hanging="432"/>
      </w:pPr>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BD916C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E595282"/>
    <w:multiLevelType w:val="multilevel"/>
    <w:tmpl w:val="6EC051AA"/>
    <w:lvl w:ilvl="0">
      <w:start w:val="1"/>
      <w:numFmt w:val="decimal"/>
      <w:lvlText w:val="%1."/>
      <w:lvlJc w:val="left"/>
      <w:pPr>
        <w:ind w:left="360" w:hanging="360"/>
      </w:pPr>
      <w:rPr>
        <w:rFonts w:hint="default"/>
      </w:rPr>
    </w:lvl>
    <w:lvl w:ilvl="1">
      <w:start w:val="1"/>
      <w:numFmt w:val="decimal"/>
      <w:lvlText w:val="%1.%2."/>
      <w:lvlJc w:val="left"/>
      <w:pPr>
        <w:ind w:left="792" w:firstLine="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
  </w:num>
  <w:num w:numId="2">
    <w:abstractNumId w:val="0"/>
  </w:num>
  <w:num w:numId="3">
    <w:abstractNumId w:val="3"/>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851" w:hanging="624"/>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4">
    <w:abstractNumId w:val="2"/>
  </w:num>
  <w:num w:numId="5">
    <w:abstractNumId w:val="0"/>
  </w:num>
  <w:num w:numId="6">
    <w:abstractNumId w:val="0"/>
  </w:num>
  <w:num w:numId="7">
    <w:abstractNumId w:val="0"/>
  </w:num>
  <w:num w:numId="8">
    <w:abstractNumId w:val="0"/>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hyphenationZone w:val="425"/>
  <w:characterSpacingControl w:val="doNotCompress"/>
  <w:compat/>
  <w:rsids>
    <w:rsidRoot w:val="00AC030B"/>
    <w:rsid w:val="00853530"/>
    <w:rsid w:val="00AC030B"/>
  </w:rsids>
  <m:mathPr>
    <m:mathFont m:val="Cambria Math"/>
    <m:brkBin m:val="before"/>
    <m:brkBinSub m:val="--"/>
    <m:smallFrac m:val="off"/>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030B"/>
    <w:pPr>
      <w:spacing w:before="120" w:after="0" w:line="360" w:lineRule="auto"/>
      <w:ind w:left="284"/>
      <w:jc w:val="both"/>
    </w:pPr>
    <w:rPr>
      <w:rFonts w:ascii="Arial" w:eastAsia="Calibri" w:hAnsi="Arial" w:cs="Times New Roman"/>
      <w:lang w:val="en-US"/>
    </w:rPr>
  </w:style>
  <w:style w:type="paragraph" w:styleId="Heading1">
    <w:name w:val="heading 1"/>
    <w:basedOn w:val="Normal"/>
    <w:next w:val="Normal"/>
    <w:link w:val="Heading1Char"/>
    <w:qFormat/>
    <w:rsid w:val="00AC030B"/>
    <w:pPr>
      <w:keepNext/>
      <w:keepLines/>
      <w:numPr>
        <w:numId w:val="2"/>
      </w:numPr>
      <w:spacing w:before="480" w:line="276" w:lineRule="auto"/>
      <w:jc w:val="left"/>
      <w:outlineLvl w:val="0"/>
    </w:pPr>
    <w:rPr>
      <w:rFonts w:eastAsia="Times New Roman"/>
      <w:b/>
      <w:bCs/>
      <w:sz w:val="26"/>
      <w:szCs w:val="26"/>
    </w:rPr>
  </w:style>
  <w:style w:type="paragraph" w:styleId="Heading2">
    <w:name w:val="heading 2"/>
    <w:basedOn w:val="Normal"/>
    <w:next w:val="Normal"/>
    <w:link w:val="Heading2Char"/>
    <w:qFormat/>
    <w:rsid w:val="00AC030B"/>
    <w:pPr>
      <w:keepNext/>
      <w:numPr>
        <w:ilvl w:val="1"/>
        <w:numId w:val="1"/>
      </w:numPr>
      <w:spacing w:before="240" w:after="60"/>
      <w:outlineLvl w:val="1"/>
    </w:pPr>
    <w:rPr>
      <w:b/>
      <w:bCs/>
      <w:iCs/>
      <w:sz w:val="24"/>
      <w:szCs w:val="28"/>
    </w:rPr>
  </w:style>
  <w:style w:type="paragraph" w:styleId="Heading3">
    <w:name w:val="heading 3"/>
    <w:basedOn w:val="Normal"/>
    <w:next w:val="Normal"/>
    <w:link w:val="Heading3Char"/>
    <w:qFormat/>
    <w:rsid w:val="00AC030B"/>
    <w:pPr>
      <w:keepNext/>
      <w:spacing w:before="240" w:after="60"/>
      <w:ind w:left="720" w:hanging="72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rsid w:val="00AC030B"/>
    <w:rPr>
      <w:rFonts w:ascii="Arial" w:eastAsia="Times New Roman" w:hAnsi="Arial" w:cs="Times New Roman"/>
      <w:b/>
      <w:bCs/>
      <w:sz w:val="26"/>
      <w:szCs w:val="26"/>
      <w:lang w:val="en-US"/>
    </w:rPr>
  </w:style>
  <w:style w:type="character" w:customStyle="1" w:styleId="Heading2Char">
    <w:name w:val="Heading 2 Char"/>
    <w:basedOn w:val="DefaultParagraphFont"/>
    <w:link w:val="Heading2"/>
    <w:rsid w:val="00AC030B"/>
    <w:rPr>
      <w:rFonts w:ascii="Arial" w:eastAsia="Calibri" w:hAnsi="Arial" w:cs="Times New Roman"/>
      <w:b/>
      <w:bCs/>
      <w:iCs/>
      <w:sz w:val="24"/>
      <w:szCs w:val="28"/>
      <w:lang w:val="en-US"/>
    </w:rPr>
  </w:style>
  <w:style w:type="character" w:customStyle="1" w:styleId="Heading3Char">
    <w:name w:val="Heading 3 Char"/>
    <w:basedOn w:val="DefaultParagraphFont"/>
    <w:link w:val="Heading3"/>
    <w:rsid w:val="00AC030B"/>
    <w:rPr>
      <w:rFonts w:ascii="Cambria" w:eastAsia="Times New Roman" w:hAnsi="Cambria" w:cs="Times New Roman"/>
      <w:b/>
      <w:bCs/>
      <w:sz w:val="26"/>
      <w:szCs w:val="26"/>
      <w:lang w:val="en-US"/>
    </w:rPr>
  </w:style>
  <w:style w:type="paragraph" w:styleId="ListParagraph">
    <w:name w:val="List Paragraph"/>
    <w:basedOn w:val="Normal"/>
    <w:uiPriority w:val="34"/>
    <w:qFormat/>
    <w:rsid w:val="00AC030B"/>
    <w:pPr>
      <w:ind w:left="720"/>
    </w:pPr>
  </w:style>
  <w:style w:type="paragraph" w:styleId="BalloonText">
    <w:name w:val="Balloon Text"/>
    <w:basedOn w:val="Normal"/>
    <w:link w:val="BalloonTextChar"/>
    <w:uiPriority w:val="99"/>
    <w:semiHidden/>
    <w:unhideWhenUsed/>
    <w:rsid w:val="00AC030B"/>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030B"/>
    <w:rPr>
      <w:rFonts w:ascii="Tahoma" w:eastAsia="Calibri"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emf"/><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7</Pages>
  <Words>899</Words>
  <Characters>4948</Characters>
  <Application>Microsoft Office Word</Application>
  <DocSecurity>0</DocSecurity>
  <Lines>41</Lines>
  <Paragraphs>11</Paragraphs>
  <ScaleCrop>false</ScaleCrop>
  <Company/>
  <LinksUpToDate>false</LinksUpToDate>
  <CharactersWithSpaces>5836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Manuel Galagarza Garcia</dc:creator>
  <cp:lastModifiedBy>Manuel Galagarza Garcia</cp:lastModifiedBy>
  <cp:revision>1</cp:revision>
  <dcterms:created xsi:type="dcterms:W3CDTF">2015-02-03T14:32:00Z</dcterms:created>
  <dcterms:modified xsi:type="dcterms:W3CDTF">2015-02-03T14:37:00Z</dcterms:modified>
</cp:coreProperties>
</file>