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57E53" w14:textId="5B8CBAEC" w:rsidR="00885B57" w:rsidRDefault="00885B57" w:rsidP="00885B57">
      <w:pPr>
        <w:pStyle w:val="paragraph"/>
        <w:spacing w:before="0" w:beforeAutospacing="0" w:after="0" w:afterAutospacing="0"/>
        <w:ind w:left="360" w:hanging="360"/>
        <w:jc w:val="center"/>
        <w:textAlignment w:val="baseline"/>
        <w:rPr>
          <w:rFonts w:ascii="Segoe UI" w:hAnsi="Segoe UI" w:cs="Segoe UI"/>
          <w:sz w:val="18"/>
          <w:szCs w:val="18"/>
        </w:rPr>
      </w:pPr>
      <w:bookmarkStart w:id="0" w:name="_top"/>
      <w:bookmarkEnd w:id="0"/>
      <w:r>
        <w:rPr>
          <w:rStyle w:val="wacimagecontainer"/>
          <w:rFonts w:ascii="Segoe UI" w:eastAsiaTheme="majorEastAsia" w:hAnsi="Segoe UI" w:cs="Segoe UI"/>
          <w:noProof/>
          <w:sz w:val="18"/>
          <w:szCs w:val="18"/>
        </w:rPr>
        <w:drawing>
          <wp:inline distT="0" distB="0" distL="0" distR="0" wp14:anchorId="34FBA5D4" wp14:editId="4B28346D">
            <wp:extent cx="5160397" cy="842424"/>
            <wp:effectExtent l="0" t="0" r="5715" b="0"/>
            <wp:docPr id="336325250"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397" cy="842424"/>
                    </a:xfrm>
                    <a:prstGeom prst="rect">
                      <a:avLst/>
                    </a:prstGeom>
                    <a:noFill/>
                    <a:ln>
                      <a:noFill/>
                    </a:ln>
                  </pic:spPr>
                </pic:pic>
              </a:graphicData>
            </a:graphic>
          </wp:inline>
        </w:drawing>
      </w:r>
      <w:r>
        <w:rPr>
          <w:rStyle w:val="eop"/>
          <w:rFonts w:ascii="Calibri" w:eastAsiaTheme="majorEastAsia" w:hAnsi="Calibri" w:cs="Calibri"/>
          <w:sz w:val="22"/>
          <w:szCs w:val="22"/>
        </w:rPr>
        <w:t> </w:t>
      </w:r>
    </w:p>
    <w:p w14:paraId="3DFF6469" w14:textId="2D3BECDD" w:rsidR="00885B57" w:rsidRDefault="00885B57" w:rsidP="002524A6">
      <w:pPr>
        <w:pStyle w:val="paragraph"/>
        <w:spacing w:before="0" w:beforeAutospacing="0" w:after="0" w:afterAutospacing="0"/>
        <w:ind w:left="360" w:hanging="360"/>
        <w:jc w:val="both"/>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09BBD36F" w14:textId="299BEFD6" w:rsidR="00885B57" w:rsidRDefault="00885B57" w:rsidP="006A2AA1">
      <w:pPr>
        <w:pStyle w:val="paragraph"/>
        <w:spacing w:before="0" w:beforeAutospacing="0" w:after="0" w:afterAutospacing="0"/>
        <w:ind w:left="360" w:hanging="360"/>
        <w:jc w:val="center"/>
        <w:textAlignment w:val="baseline"/>
        <w:rPr>
          <w:rFonts w:ascii="Segoe UI" w:hAnsi="Segoe UI" w:cs="Segoe UI"/>
          <w:sz w:val="18"/>
          <w:szCs w:val="18"/>
        </w:rPr>
      </w:pPr>
    </w:p>
    <w:p w14:paraId="468C2AF4" w14:textId="77777777" w:rsidR="00B7168B" w:rsidRDefault="00B7168B" w:rsidP="006A2AA1">
      <w:pPr>
        <w:pStyle w:val="paragraph"/>
        <w:spacing w:before="0" w:beforeAutospacing="0" w:after="0" w:afterAutospacing="0"/>
        <w:jc w:val="center"/>
        <w:textAlignment w:val="baseline"/>
        <w:rPr>
          <w:rStyle w:val="normaltextrun"/>
          <w:rFonts w:eastAsiaTheme="majorEastAsia"/>
          <w:b/>
          <w:bCs/>
          <w:color w:val="000000"/>
          <w:shd w:val="clear" w:color="auto" w:fill="FFFFFF"/>
          <w:lang w:val="en-US"/>
        </w:rPr>
      </w:pPr>
    </w:p>
    <w:p w14:paraId="1C0397F1" w14:textId="77777777" w:rsidR="00B7168B" w:rsidRDefault="00B7168B" w:rsidP="006A2AA1">
      <w:pPr>
        <w:pStyle w:val="paragraph"/>
        <w:spacing w:before="0" w:beforeAutospacing="0" w:after="0" w:afterAutospacing="0"/>
        <w:jc w:val="center"/>
        <w:textAlignment w:val="baseline"/>
        <w:rPr>
          <w:rStyle w:val="normaltextrun"/>
          <w:rFonts w:eastAsiaTheme="majorEastAsia"/>
          <w:b/>
          <w:bCs/>
          <w:color w:val="000000"/>
          <w:shd w:val="clear" w:color="auto" w:fill="FFFFFF"/>
          <w:lang w:val="en-US"/>
        </w:rPr>
      </w:pPr>
    </w:p>
    <w:p w14:paraId="3484011B" w14:textId="77777777" w:rsidR="00813CA9" w:rsidRDefault="006A2AA1" w:rsidP="002524A6">
      <w:pPr>
        <w:pStyle w:val="paragraph"/>
        <w:spacing w:before="0" w:beforeAutospacing="0" w:after="0" w:afterAutospacing="0"/>
        <w:jc w:val="center"/>
        <w:textAlignment w:val="baseline"/>
        <w:rPr>
          <w:rStyle w:val="normaltextrun"/>
          <w:rFonts w:eastAsiaTheme="majorEastAsia"/>
          <w:b/>
          <w:bCs/>
          <w:color w:val="000000"/>
          <w:shd w:val="clear" w:color="auto" w:fill="FFFFFF"/>
          <w:lang w:val="en-US"/>
        </w:rPr>
      </w:pPr>
      <w:r>
        <w:rPr>
          <w:rStyle w:val="normaltextrun"/>
          <w:rFonts w:eastAsiaTheme="majorEastAsia"/>
          <w:b/>
          <w:bCs/>
          <w:color w:val="000000"/>
          <w:shd w:val="clear" w:color="auto" w:fill="FFFFFF"/>
          <w:lang w:val="en-US"/>
        </w:rPr>
        <w:t xml:space="preserve">Final Project </w:t>
      </w:r>
    </w:p>
    <w:p w14:paraId="1D51A027" w14:textId="20CE65C7" w:rsidR="00813CA9" w:rsidRDefault="00813CA9" w:rsidP="002524A6">
      <w:pPr>
        <w:pStyle w:val="paragraph"/>
        <w:spacing w:before="0" w:beforeAutospacing="0" w:after="0" w:afterAutospacing="0"/>
        <w:jc w:val="center"/>
        <w:textAlignment w:val="baseline"/>
        <w:rPr>
          <w:rStyle w:val="normaltextrun"/>
          <w:rFonts w:eastAsiaTheme="majorEastAsia"/>
          <w:b/>
          <w:bCs/>
          <w:color w:val="000000"/>
          <w:shd w:val="clear" w:color="auto" w:fill="FFFFFF"/>
          <w:lang w:val="en-US"/>
        </w:rPr>
      </w:pPr>
      <w:r>
        <w:rPr>
          <w:rStyle w:val="normaltextrun"/>
          <w:rFonts w:eastAsiaTheme="majorEastAsia"/>
          <w:b/>
          <w:bCs/>
          <w:color w:val="000000"/>
          <w:shd w:val="clear" w:color="auto" w:fill="FFFFFF"/>
          <w:lang w:val="en-US"/>
        </w:rPr>
        <w:t xml:space="preserve">– </w:t>
      </w:r>
    </w:p>
    <w:p w14:paraId="40457F5D" w14:textId="08EF4B9A" w:rsidR="00885B57" w:rsidRDefault="00A45416" w:rsidP="002524A6">
      <w:pPr>
        <w:pStyle w:val="paragraph"/>
        <w:spacing w:before="0" w:beforeAutospacing="0" w:after="0" w:afterAutospacing="0"/>
        <w:jc w:val="center"/>
        <w:textAlignment w:val="baseline"/>
        <w:rPr>
          <w:rFonts w:eastAsiaTheme="majorEastAsia"/>
          <w:b/>
          <w:color w:val="000000" w:themeColor="text1"/>
          <w:lang w:val="en-US"/>
        </w:rPr>
      </w:pPr>
      <w:r w:rsidRPr="5AB40365">
        <w:rPr>
          <w:rFonts w:eastAsiaTheme="majorEastAsia"/>
          <w:b/>
          <w:color w:val="000000" w:themeColor="text1"/>
          <w:lang w:val="en-US"/>
        </w:rPr>
        <w:t xml:space="preserve">Comparative Analysis of Big 4 </w:t>
      </w:r>
      <w:r w:rsidR="005B1C8D" w:rsidRPr="5AB40365">
        <w:rPr>
          <w:rFonts w:eastAsiaTheme="majorEastAsia"/>
          <w:b/>
          <w:color w:val="000000" w:themeColor="text1"/>
          <w:lang w:val="en-US"/>
        </w:rPr>
        <w:t>firms</w:t>
      </w:r>
    </w:p>
    <w:p w14:paraId="11F46452" w14:textId="77777777" w:rsidR="002524A6" w:rsidRDefault="002524A6" w:rsidP="005B1C8D">
      <w:pPr>
        <w:pStyle w:val="paragraph"/>
        <w:spacing w:before="0" w:beforeAutospacing="0" w:after="0" w:afterAutospacing="0"/>
        <w:jc w:val="center"/>
        <w:textAlignment w:val="baseline"/>
        <w:rPr>
          <w:rFonts w:eastAsiaTheme="majorEastAsia"/>
          <w:b/>
          <w:color w:val="000000" w:themeColor="text1"/>
          <w:lang w:val="en-US"/>
        </w:rPr>
      </w:pPr>
    </w:p>
    <w:p w14:paraId="41BF478E" w14:textId="77777777" w:rsidR="002524A6" w:rsidRDefault="002524A6" w:rsidP="005B1C8D">
      <w:pPr>
        <w:pStyle w:val="paragraph"/>
        <w:spacing w:before="0" w:beforeAutospacing="0" w:after="0" w:afterAutospacing="0"/>
        <w:jc w:val="center"/>
        <w:textAlignment w:val="baseline"/>
        <w:rPr>
          <w:rFonts w:eastAsiaTheme="majorEastAsia"/>
          <w:b/>
          <w:color w:val="000000" w:themeColor="text1"/>
          <w:lang w:val="en-US"/>
        </w:rPr>
      </w:pPr>
    </w:p>
    <w:p w14:paraId="57A6BBE6" w14:textId="09D64FCE" w:rsidR="002524A6" w:rsidRDefault="00E31D19" w:rsidP="005B1C8D">
      <w:pPr>
        <w:pStyle w:val="paragraph"/>
        <w:spacing w:before="0" w:beforeAutospacing="0" w:after="0" w:afterAutospacing="0"/>
        <w:jc w:val="center"/>
        <w:textAlignment w:val="baseline"/>
        <w:rPr>
          <w:rFonts w:eastAsiaTheme="majorEastAsia"/>
          <w:b/>
          <w:color w:val="000000" w:themeColor="text1"/>
          <w:lang w:val="en-US"/>
        </w:rPr>
      </w:pPr>
      <w:r w:rsidRPr="002524A6">
        <w:rPr>
          <w:rFonts w:eastAsiaTheme="majorEastAsia"/>
          <w:lang w:val="en-US"/>
        </w:rPr>
        <w:drawing>
          <wp:inline distT="0" distB="0" distL="0" distR="0" wp14:anchorId="7DC0539F" wp14:editId="5654E708">
            <wp:extent cx="5303859" cy="2973787"/>
            <wp:effectExtent l="0" t="0" r="5080" b="0"/>
            <wp:docPr id="4" name="Picture 2" descr="Tout comprendre aux “Big Four” - Consulting Buddies">
              <a:extLst xmlns:a="http://schemas.openxmlformats.org/drawingml/2006/main">
                <a:ext uri="{FF2B5EF4-FFF2-40B4-BE49-F238E27FC236}">
                  <a16:creationId xmlns:a16="http://schemas.microsoft.com/office/drawing/2014/main" id="{BD57F507-2C4D-5590-7475-145240E7D8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out comprendre aux “Big Four” - Consulting Buddies">
                      <a:extLst>
                        <a:ext uri="{FF2B5EF4-FFF2-40B4-BE49-F238E27FC236}">
                          <a16:creationId xmlns:a16="http://schemas.microsoft.com/office/drawing/2014/main" id="{BD57F507-2C4D-5590-7475-145240E7D8E8}"/>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2409" cy="2989794"/>
                    </a:xfrm>
                    <a:prstGeom prst="rect">
                      <a:avLst/>
                    </a:prstGeom>
                    <a:noFill/>
                    <a:ln>
                      <a:noFill/>
                    </a:ln>
                  </pic:spPr>
                </pic:pic>
              </a:graphicData>
            </a:graphic>
          </wp:inline>
        </w:drawing>
      </w:r>
    </w:p>
    <w:p w14:paraId="4A727AC1" w14:textId="77777777" w:rsidR="002524A6" w:rsidRDefault="002524A6" w:rsidP="005B1C8D">
      <w:pPr>
        <w:pStyle w:val="paragraph"/>
        <w:spacing w:before="0" w:beforeAutospacing="0" w:after="0" w:afterAutospacing="0"/>
        <w:jc w:val="center"/>
        <w:textAlignment w:val="baseline"/>
        <w:rPr>
          <w:rFonts w:ascii="Segoe UI" w:hAnsi="Segoe UI" w:cs="Segoe UI"/>
          <w:sz w:val="18"/>
          <w:szCs w:val="18"/>
        </w:rPr>
      </w:pPr>
    </w:p>
    <w:p w14:paraId="603CF5C9" w14:textId="4E47DF9A" w:rsidR="00B7168B" w:rsidRPr="002524A6" w:rsidRDefault="00B7168B" w:rsidP="002524A6">
      <w:pPr>
        <w:pStyle w:val="paragraph"/>
        <w:spacing w:before="0" w:beforeAutospacing="0" w:after="0" w:afterAutospacing="0"/>
        <w:jc w:val="center"/>
        <w:textAlignment w:val="baseline"/>
        <w:rPr>
          <w:rStyle w:val="normaltextrun"/>
          <w:rFonts w:ascii="Segoe UI" w:hAnsi="Segoe UI" w:cs="Segoe UI"/>
          <w:sz w:val="18"/>
          <w:szCs w:val="18"/>
        </w:rPr>
      </w:pPr>
    </w:p>
    <w:p w14:paraId="3B50A54E" w14:textId="77777777" w:rsidR="00B7168B" w:rsidRDefault="00B7168B" w:rsidP="00885B57">
      <w:pPr>
        <w:pStyle w:val="paragraph"/>
        <w:spacing w:before="0" w:beforeAutospacing="0" w:after="0" w:afterAutospacing="0"/>
        <w:jc w:val="center"/>
        <w:textAlignment w:val="baseline"/>
        <w:rPr>
          <w:rStyle w:val="normaltextrun"/>
          <w:rFonts w:eastAsiaTheme="majorEastAsia"/>
          <w:color w:val="000000"/>
          <w:sz w:val="22"/>
          <w:szCs w:val="22"/>
          <w:lang w:val="en-US"/>
        </w:rPr>
      </w:pPr>
    </w:p>
    <w:p w14:paraId="3C20D139" w14:textId="1DAE1B0E" w:rsidR="00885B57" w:rsidRDefault="00885B57" w:rsidP="00885B5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sz w:val="22"/>
          <w:szCs w:val="22"/>
          <w:lang w:val="en-US"/>
        </w:rPr>
        <w:t>Presented to</w:t>
      </w:r>
      <w:r>
        <w:rPr>
          <w:rStyle w:val="eop"/>
          <w:rFonts w:eastAsiaTheme="majorEastAsia"/>
          <w:color w:val="000000"/>
          <w:sz w:val="22"/>
          <w:szCs w:val="22"/>
        </w:rPr>
        <w:t> </w:t>
      </w:r>
    </w:p>
    <w:p w14:paraId="1683C413" w14:textId="718EE9D3" w:rsidR="00B7168B" w:rsidRPr="002524A6" w:rsidRDefault="00885B57" w:rsidP="00E31D19">
      <w:pPr>
        <w:pStyle w:val="paragraph"/>
        <w:spacing w:before="0" w:beforeAutospacing="0" w:after="0" w:afterAutospacing="0"/>
        <w:jc w:val="center"/>
        <w:textAlignment w:val="baseline"/>
        <w:rPr>
          <w:rStyle w:val="normaltextrun"/>
          <w:rFonts w:ascii="Segoe UI" w:hAnsi="Segoe UI" w:cs="Segoe UI"/>
          <w:sz w:val="18"/>
          <w:szCs w:val="18"/>
        </w:rPr>
      </w:pPr>
      <w:r>
        <w:rPr>
          <w:rStyle w:val="normaltextrun"/>
          <w:rFonts w:eastAsiaTheme="majorEastAsia"/>
          <w:color w:val="000000"/>
          <w:sz w:val="22"/>
          <w:szCs w:val="22"/>
          <w:lang w:val="en-US"/>
        </w:rPr>
        <w:t xml:space="preserve">Taha </w:t>
      </w:r>
      <w:proofErr w:type="spellStart"/>
      <w:r>
        <w:rPr>
          <w:rStyle w:val="normaltextrun"/>
          <w:rFonts w:eastAsiaTheme="majorEastAsia"/>
          <w:color w:val="000000"/>
          <w:sz w:val="22"/>
          <w:szCs w:val="22"/>
          <w:lang w:val="en-US"/>
        </w:rPr>
        <w:t>Havakhor</w:t>
      </w:r>
      <w:proofErr w:type="spellEnd"/>
      <w:r>
        <w:rPr>
          <w:rStyle w:val="eop"/>
          <w:rFonts w:eastAsiaTheme="majorEastAsia"/>
          <w:color w:val="000000"/>
          <w:sz w:val="22"/>
          <w:szCs w:val="22"/>
        </w:rPr>
        <w:t> </w:t>
      </w:r>
    </w:p>
    <w:p w14:paraId="6EF46371" w14:textId="77777777" w:rsidR="00B7168B" w:rsidRDefault="00B7168B" w:rsidP="00885B57">
      <w:pPr>
        <w:pStyle w:val="paragraph"/>
        <w:spacing w:before="0" w:beforeAutospacing="0" w:after="0" w:afterAutospacing="0"/>
        <w:jc w:val="center"/>
        <w:textAlignment w:val="baseline"/>
        <w:rPr>
          <w:rStyle w:val="normaltextrun"/>
          <w:rFonts w:eastAsiaTheme="majorEastAsia"/>
          <w:color w:val="000000"/>
          <w:sz w:val="22"/>
          <w:szCs w:val="22"/>
          <w:lang w:val="en-US"/>
        </w:rPr>
      </w:pPr>
    </w:p>
    <w:p w14:paraId="37533CD9" w14:textId="77777777" w:rsidR="00B7168B" w:rsidRDefault="00B7168B" w:rsidP="00885B57">
      <w:pPr>
        <w:pStyle w:val="paragraph"/>
        <w:spacing w:before="0" w:beforeAutospacing="0" w:after="0" w:afterAutospacing="0"/>
        <w:jc w:val="center"/>
        <w:textAlignment w:val="baseline"/>
        <w:rPr>
          <w:rStyle w:val="normaltextrun"/>
          <w:rFonts w:eastAsiaTheme="majorEastAsia"/>
          <w:color w:val="000000"/>
          <w:sz w:val="22"/>
          <w:szCs w:val="22"/>
          <w:lang w:val="en-US"/>
        </w:rPr>
      </w:pPr>
    </w:p>
    <w:p w14:paraId="4EDC1830" w14:textId="77777777" w:rsidR="00B7168B" w:rsidRDefault="00B7168B" w:rsidP="00885B57">
      <w:pPr>
        <w:pStyle w:val="paragraph"/>
        <w:spacing w:before="0" w:beforeAutospacing="0" w:after="0" w:afterAutospacing="0"/>
        <w:jc w:val="center"/>
        <w:textAlignment w:val="baseline"/>
        <w:rPr>
          <w:rStyle w:val="normaltextrun"/>
          <w:rFonts w:eastAsiaTheme="majorEastAsia"/>
          <w:color w:val="000000"/>
          <w:sz w:val="22"/>
          <w:szCs w:val="22"/>
          <w:lang w:val="en-US"/>
        </w:rPr>
      </w:pPr>
    </w:p>
    <w:p w14:paraId="5788679F" w14:textId="3097E940" w:rsidR="00885B57" w:rsidRDefault="00885B57" w:rsidP="00885B5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color w:val="000000"/>
          <w:sz w:val="22"/>
          <w:szCs w:val="22"/>
          <w:lang w:val="en-US"/>
        </w:rPr>
        <w:t>By</w:t>
      </w:r>
      <w:r>
        <w:rPr>
          <w:rStyle w:val="eop"/>
          <w:rFonts w:eastAsiaTheme="majorEastAsia"/>
          <w:color w:val="000000"/>
          <w:sz w:val="22"/>
          <w:szCs w:val="22"/>
        </w:rPr>
        <w:t> </w:t>
      </w:r>
    </w:p>
    <w:p w14:paraId="26FC15E8" w14:textId="77777777" w:rsidR="00885B57" w:rsidRDefault="00885B57" w:rsidP="00885B57">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eastAsiaTheme="majorEastAsia"/>
          <w:color w:val="000000"/>
          <w:sz w:val="22"/>
          <w:szCs w:val="22"/>
          <w:lang w:val="en-US"/>
        </w:rPr>
        <w:t>Belmadani</w:t>
      </w:r>
      <w:proofErr w:type="spellEnd"/>
      <w:r>
        <w:rPr>
          <w:rStyle w:val="normaltextrun"/>
          <w:rFonts w:eastAsiaTheme="majorEastAsia"/>
          <w:color w:val="000000"/>
          <w:sz w:val="22"/>
          <w:szCs w:val="22"/>
          <w:lang w:val="en-US"/>
        </w:rPr>
        <w:t xml:space="preserve">, </w:t>
      </w:r>
      <w:proofErr w:type="spellStart"/>
      <w:r>
        <w:rPr>
          <w:rStyle w:val="normaltextrun"/>
          <w:rFonts w:eastAsiaTheme="majorEastAsia"/>
          <w:color w:val="000000"/>
          <w:sz w:val="22"/>
          <w:szCs w:val="22"/>
          <w:lang w:val="en-US"/>
        </w:rPr>
        <w:t>Samia</w:t>
      </w:r>
      <w:proofErr w:type="spellEnd"/>
      <w:r>
        <w:rPr>
          <w:rStyle w:val="normaltextrun"/>
          <w:rFonts w:eastAsiaTheme="majorEastAsia"/>
          <w:color w:val="000000"/>
          <w:sz w:val="22"/>
          <w:szCs w:val="22"/>
          <w:lang w:val="en-US"/>
        </w:rPr>
        <w:t xml:space="preserve"> - 260927564</w:t>
      </w:r>
      <w:r>
        <w:rPr>
          <w:rStyle w:val="eop"/>
          <w:rFonts w:eastAsiaTheme="majorEastAsia"/>
          <w:color w:val="000000"/>
          <w:sz w:val="22"/>
          <w:szCs w:val="22"/>
        </w:rPr>
        <w:t> </w:t>
      </w:r>
    </w:p>
    <w:p w14:paraId="2FE12246" w14:textId="77777777" w:rsidR="00885B57" w:rsidRPr="00CD1AF0" w:rsidRDefault="00885B57" w:rsidP="00885B57">
      <w:pPr>
        <w:pStyle w:val="paragraph"/>
        <w:spacing w:before="0" w:beforeAutospacing="0" w:after="0" w:afterAutospacing="0"/>
        <w:ind w:left="360" w:hanging="360"/>
        <w:jc w:val="center"/>
        <w:textAlignment w:val="baseline"/>
        <w:rPr>
          <w:rFonts w:ascii="Segoe UI" w:hAnsi="Segoe UI" w:cs="Segoe UI"/>
          <w:sz w:val="18"/>
          <w:szCs w:val="18"/>
          <w:lang w:val="fr-CA"/>
        </w:rPr>
      </w:pPr>
      <w:r w:rsidRPr="00CD1AF0">
        <w:rPr>
          <w:rStyle w:val="normaltextrun"/>
          <w:rFonts w:eastAsiaTheme="majorEastAsia"/>
          <w:sz w:val="22"/>
          <w:szCs w:val="22"/>
          <w:lang w:val="fr-CA"/>
        </w:rPr>
        <w:t>Lagarde, Tiffany – 261142798 </w:t>
      </w:r>
      <w:r w:rsidRPr="00CD1AF0">
        <w:rPr>
          <w:rStyle w:val="eop"/>
          <w:rFonts w:eastAsiaTheme="majorEastAsia"/>
          <w:sz w:val="22"/>
          <w:szCs w:val="22"/>
          <w:lang w:val="fr-CA"/>
        </w:rPr>
        <w:t> </w:t>
      </w:r>
    </w:p>
    <w:p w14:paraId="6AECABB9" w14:textId="77777777" w:rsidR="00885B57" w:rsidRPr="00CD1AF0" w:rsidRDefault="00885B57" w:rsidP="00885B57">
      <w:pPr>
        <w:pStyle w:val="paragraph"/>
        <w:spacing w:before="0" w:beforeAutospacing="0" w:after="0" w:afterAutospacing="0"/>
        <w:ind w:left="360" w:hanging="360"/>
        <w:jc w:val="center"/>
        <w:textAlignment w:val="baseline"/>
        <w:rPr>
          <w:rFonts w:ascii="Segoe UI" w:hAnsi="Segoe UI" w:cs="Segoe UI"/>
          <w:sz w:val="18"/>
          <w:szCs w:val="18"/>
          <w:lang w:val="fr-CA"/>
        </w:rPr>
      </w:pPr>
      <w:r w:rsidRPr="00CD1AF0">
        <w:rPr>
          <w:rStyle w:val="normaltextrun"/>
          <w:rFonts w:eastAsiaTheme="majorEastAsia"/>
          <w:sz w:val="22"/>
          <w:szCs w:val="22"/>
          <w:lang w:val="fr-CA"/>
        </w:rPr>
        <w:t>Larochelle, Olivier – 261176791</w:t>
      </w:r>
      <w:r w:rsidRPr="00CD1AF0">
        <w:rPr>
          <w:rStyle w:val="eop"/>
          <w:rFonts w:eastAsiaTheme="majorEastAsia"/>
          <w:sz w:val="22"/>
          <w:szCs w:val="22"/>
          <w:lang w:val="fr-CA"/>
        </w:rPr>
        <w:t> </w:t>
      </w:r>
    </w:p>
    <w:p w14:paraId="573AA454" w14:textId="4A1DC2E2" w:rsidR="00B7168B" w:rsidRPr="00CD1AF0" w:rsidRDefault="00885B57" w:rsidP="00312FA8">
      <w:pPr>
        <w:pStyle w:val="paragraph"/>
        <w:spacing w:before="0" w:beforeAutospacing="0" w:after="0" w:afterAutospacing="0"/>
        <w:ind w:left="360" w:hanging="360"/>
        <w:jc w:val="center"/>
        <w:textAlignment w:val="baseline"/>
        <w:rPr>
          <w:rFonts w:ascii="Segoe UI" w:hAnsi="Segoe UI" w:cs="Segoe UI"/>
          <w:sz w:val="18"/>
          <w:szCs w:val="18"/>
          <w:lang w:val="fr-CA"/>
        </w:rPr>
      </w:pPr>
      <w:proofErr w:type="spellStart"/>
      <w:r w:rsidRPr="00CD1AF0">
        <w:rPr>
          <w:rStyle w:val="normaltextrun"/>
          <w:rFonts w:eastAsiaTheme="majorEastAsia"/>
          <w:sz w:val="22"/>
          <w:szCs w:val="22"/>
          <w:lang w:val="fr-CA"/>
        </w:rPr>
        <w:t>Palummo</w:t>
      </w:r>
      <w:proofErr w:type="spellEnd"/>
      <w:r w:rsidRPr="00CD1AF0">
        <w:rPr>
          <w:rStyle w:val="normaltextrun"/>
          <w:rFonts w:eastAsiaTheme="majorEastAsia"/>
          <w:sz w:val="22"/>
          <w:szCs w:val="22"/>
          <w:lang w:val="fr-CA"/>
        </w:rPr>
        <w:t xml:space="preserve">, Julien </w:t>
      </w:r>
      <w:r w:rsidRPr="00CD1AF0">
        <w:rPr>
          <w:rStyle w:val="normaltextrun"/>
          <w:rFonts w:ascii="Calibri" w:eastAsiaTheme="majorEastAsia" w:hAnsi="Calibri" w:cs="Calibri"/>
          <w:sz w:val="22"/>
          <w:szCs w:val="22"/>
          <w:lang w:val="fr-CA"/>
        </w:rPr>
        <w:t xml:space="preserve">– </w:t>
      </w:r>
      <w:r w:rsidRPr="00CD1AF0">
        <w:rPr>
          <w:rStyle w:val="normaltextrun"/>
          <w:rFonts w:eastAsiaTheme="majorEastAsia"/>
          <w:sz w:val="22"/>
          <w:szCs w:val="22"/>
          <w:lang w:val="fr-CA"/>
        </w:rPr>
        <w:t>260946408</w:t>
      </w:r>
      <w:r w:rsidRPr="00CD1AF0">
        <w:rPr>
          <w:rStyle w:val="eop"/>
          <w:rFonts w:eastAsiaTheme="majorEastAsia"/>
          <w:sz w:val="22"/>
          <w:szCs w:val="22"/>
          <w:lang w:val="fr-CA"/>
        </w:rPr>
        <w:t> </w:t>
      </w:r>
    </w:p>
    <w:p w14:paraId="59651909" w14:textId="77777777" w:rsidR="00B7168B" w:rsidRPr="00CD1AF0" w:rsidRDefault="00B7168B" w:rsidP="00050855">
      <w:pPr>
        <w:pStyle w:val="paragraph"/>
        <w:spacing w:before="0" w:beforeAutospacing="0" w:after="0" w:afterAutospacing="0"/>
        <w:jc w:val="both"/>
        <w:textAlignment w:val="baseline"/>
        <w:rPr>
          <w:rStyle w:val="normaltextrun"/>
          <w:rFonts w:ascii="Segoe UI" w:hAnsi="Segoe UI" w:cs="Segoe UI"/>
          <w:sz w:val="18"/>
          <w:szCs w:val="18"/>
          <w:lang w:val="fr-CA"/>
        </w:rPr>
      </w:pPr>
    </w:p>
    <w:p w14:paraId="5CFD3567" w14:textId="77777777" w:rsidR="00B7168B" w:rsidRPr="00CD1AF0" w:rsidRDefault="00B7168B" w:rsidP="00885B57">
      <w:pPr>
        <w:pStyle w:val="paragraph"/>
        <w:spacing w:before="0" w:beforeAutospacing="0" w:after="0" w:afterAutospacing="0"/>
        <w:jc w:val="center"/>
        <w:textAlignment w:val="baseline"/>
        <w:rPr>
          <w:rStyle w:val="normaltextrun"/>
          <w:rFonts w:eastAsiaTheme="majorEastAsia"/>
          <w:sz w:val="22"/>
          <w:szCs w:val="22"/>
          <w:lang w:val="fr-CA"/>
        </w:rPr>
      </w:pPr>
    </w:p>
    <w:p w14:paraId="2819B582" w14:textId="77777777" w:rsidR="00B7168B" w:rsidRPr="00CD1AF0" w:rsidRDefault="00B7168B" w:rsidP="00885B57">
      <w:pPr>
        <w:pStyle w:val="paragraph"/>
        <w:spacing w:before="0" w:beforeAutospacing="0" w:after="0" w:afterAutospacing="0"/>
        <w:jc w:val="center"/>
        <w:textAlignment w:val="baseline"/>
        <w:rPr>
          <w:rStyle w:val="normaltextrun"/>
          <w:rFonts w:eastAsiaTheme="majorEastAsia"/>
          <w:sz w:val="22"/>
          <w:szCs w:val="22"/>
          <w:lang w:val="fr-CA"/>
        </w:rPr>
      </w:pPr>
    </w:p>
    <w:p w14:paraId="3F4B9F94" w14:textId="1FA7BED1" w:rsidR="001F3CE3" w:rsidRDefault="00885B57" w:rsidP="00AD1F98">
      <w:pPr>
        <w:pStyle w:val="paragraph"/>
        <w:spacing w:before="0" w:beforeAutospacing="0" w:after="0" w:afterAutospacing="0"/>
        <w:jc w:val="center"/>
        <w:textAlignment w:val="baseline"/>
        <w:rPr>
          <w:rStyle w:val="normaltextrun"/>
          <w:rFonts w:eastAsiaTheme="majorEastAsia"/>
          <w:sz w:val="22"/>
          <w:szCs w:val="22"/>
          <w:lang w:val="en-US"/>
        </w:rPr>
      </w:pPr>
      <w:r>
        <w:rPr>
          <w:rStyle w:val="normaltextrun"/>
          <w:rFonts w:eastAsiaTheme="majorEastAsia"/>
          <w:sz w:val="22"/>
          <w:szCs w:val="22"/>
          <w:lang w:val="en-US"/>
        </w:rPr>
        <w:t>INSY 669 – Text Analytics</w:t>
      </w:r>
    </w:p>
    <w:p w14:paraId="26586A79" w14:textId="48C4C1CD" w:rsidR="00B7168B" w:rsidRDefault="00C22766" w:rsidP="00A664BC">
      <w:pPr>
        <w:pStyle w:val="paragraph"/>
        <w:spacing w:before="0" w:beforeAutospacing="0" w:after="0" w:afterAutospacing="0"/>
        <w:textAlignment w:val="baseline"/>
        <w:rPr>
          <w:b/>
          <w:bCs/>
          <w:sz w:val="22"/>
          <w:szCs w:val="22"/>
        </w:rPr>
      </w:pPr>
      <w:r w:rsidRPr="00FC01FB">
        <w:rPr>
          <w:b/>
          <w:bCs/>
          <w:sz w:val="22"/>
          <w:szCs w:val="22"/>
        </w:rPr>
        <w:lastRenderedPageBreak/>
        <w:t>Introduction of</w:t>
      </w:r>
      <w:r w:rsidR="00B7168B" w:rsidRPr="00FC01FB">
        <w:rPr>
          <w:b/>
          <w:bCs/>
          <w:sz w:val="22"/>
          <w:szCs w:val="22"/>
        </w:rPr>
        <w:t xml:space="preserve"> the </w:t>
      </w:r>
      <w:r w:rsidRPr="00FC01FB">
        <w:rPr>
          <w:b/>
          <w:bCs/>
          <w:sz w:val="22"/>
          <w:szCs w:val="22"/>
        </w:rPr>
        <w:t>P</w:t>
      </w:r>
      <w:r w:rsidR="00B7168B" w:rsidRPr="00FC01FB">
        <w:rPr>
          <w:b/>
          <w:bCs/>
          <w:sz w:val="22"/>
          <w:szCs w:val="22"/>
        </w:rPr>
        <w:t>roblem</w:t>
      </w:r>
    </w:p>
    <w:p w14:paraId="321CD0E2" w14:textId="77777777" w:rsidR="00101B13" w:rsidRDefault="00101B13" w:rsidP="00A664BC">
      <w:pPr>
        <w:pStyle w:val="paragraph"/>
        <w:spacing w:before="0" w:beforeAutospacing="0" w:after="0" w:afterAutospacing="0"/>
        <w:textAlignment w:val="baseline"/>
        <w:rPr>
          <w:b/>
          <w:bCs/>
          <w:sz w:val="22"/>
          <w:szCs w:val="22"/>
        </w:rPr>
      </w:pPr>
    </w:p>
    <w:p w14:paraId="70034F39" w14:textId="40CEEC86" w:rsidR="00D649F6" w:rsidRDefault="00101B13" w:rsidP="00101B13">
      <w:pPr>
        <w:pStyle w:val="paragraph"/>
        <w:spacing w:before="0" w:beforeAutospacing="0" w:after="0" w:afterAutospacing="0"/>
        <w:jc w:val="both"/>
        <w:textAlignment w:val="baseline"/>
        <w:rPr>
          <w:rFonts w:eastAsiaTheme="majorEastAsia"/>
          <w:sz w:val="22"/>
          <w:szCs w:val="22"/>
        </w:rPr>
      </w:pPr>
      <w:r w:rsidRPr="00101B13">
        <w:rPr>
          <w:rFonts w:eastAsiaTheme="majorEastAsia"/>
          <w:sz w:val="22"/>
          <w:szCs w:val="22"/>
        </w:rPr>
        <w:t>Our project seeks to comprehensively analyze the Big 4 firms</w:t>
      </w:r>
      <w:r w:rsidR="00826368">
        <w:rPr>
          <w:rFonts w:eastAsiaTheme="majorEastAsia"/>
          <w:sz w:val="22"/>
          <w:szCs w:val="22"/>
        </w:rPr>
        <w:t xml:space="preserve"> </w:t>
      </w:r>
      <w:r w:rsidR="00B94B7F">
        <w:rPr>
          <w:rFonts w:ascii="Segoe UI" w:hAnsi="Segoe UI" w:cs="Segoe UI"/>
          <w:color w:val="0D0D0D"/>
          <w:shd w:val="clear" w:color="auto" w:fill="FFFFFF"/>
        </w:rPr>
        <w:t xml:space="preserve">— </w:t>
      </w:r>
      <w:r w:rsidR="00C947AD">
        <w:rPr>
          <w:rFonts w:eastAsiaTheme="majorEastAsia"/>
          <w:sz w:val="22"/>
          <w:szCs w:val="22"/>
        </w:rPr>
        <w:t xml:space="preserve">Deloitte, PwC, </w:t>
      </w:r>
      <w:r w:rsidR="00564BA6">
        <w:rPr>
          <w:rFonts w:eastAsiaTheme="majorEastAsia"/>
          <w:sz w:val="22"/>
          <w:szCs w:val="22"/>
        </w:rPr>
        <w:t>KPMG,</w:t>
      </w:r>
      <w:r w:rsidR="00C947AD">
        <w:rPr>
          <w:rFonts w:eastAsiaTheme="majorEastAsia"/>
          <w:sz w:val="22"/>
          <w:szCs w:val="22"/>
        </w:rPr>
        <w:t xml:space="preserve"> and EY</w:t>
      </w:r>
      <w:r w:rsidR="00B94B7F">
        <w:rPr>
          <w:rFonts w:eastAsiaTheme="majorEastAsia"/>
          <w:sz w:val="22"/>
          <w:szCs w:val="22"/>
        </w:rPr>
        <w:t xml:space="preserve"> </w:t>
      </w:r>
      <w:r w:rsidR="00B94B7F">
        <w:rPr>
          <w:rFonts w:ascii="Segoe UI" w:hAnsi="Segoe UI" w:cs="Segoe UI"/>
          <w:color w:val="0D0D0D"/>
          <w:shd w:val="clear" w:color="auto" w:fill="FFFFFF"/>
        </w:rPr>
        <w:t>—</w:t>
      </w:r>
      <w:r w:rsidR="00C947AD">
        <w:rPr>
          <w:rFonts w:eastAsiaTheme="majorEastAsia"/>
          <w:sz w:val="22"/>
          <w:szCs w:val="22"/>
        </w:rPr>
        <w:t xml:space="preserve"> </w:t>
      </w:r>
      <w:r w:rsidRPr="00101B13">
        <w:rPr>
          <w:rFonts w:eastAsiaTheme="majorEastAsia"/>
          <w:sz w:val="22"/>
          <w:szCs w:val="22"/>
        </w:rPr>
        <w:t xml:space="preserve">delving into employee ratings, company culture, benefits, and overall sentiment, recognizing the widespread interest in prestigious organizations like the Big 4 among job seekers. We aim to address the need for differentiation between these firms and demystify their distinctions, </w:t>
      </w:r>
      <w:r w:rsidR="0087696D" w:rsidRPr="0087696D">
        <w:rPr>
          <w:rFonts w:eastAsiaTheme="majorEastAsia"/>
          <w:sz w:val="22"/>
          <w:szCs w:val="22"/>
        </w:rPr>
        <w:t>offering valuable guidance to students and professionals who are considering career opportunities within these organizations.</w:t>
      </w:r>
      <w:r w:rsidR="0087696D">
        <w:rPr>
          <w:rFonts w:eastAsiaTheme="majorEastAsia"/>
          <w:sz w:val="22"/>
          <w:szCs w:val="22"/>
        </w:rPr>
        <w:t xml:space="preserve"> </w:t>
      </w:r>
      <w:r w:rsidRPr="00101B13">
        <w:rPr>
          <w:rFonts w:eastAsiaTheme="majorEastAsia"/>
          <w:sz w:val="22"/>
          <w:szCs w:val="22"/>
        </w:rPr>
        <w:t>Through thorough analysis of employee feedback and other relevant factors, our dataset, focused specifically on the Big 4, illuminates their unique attributes, striving to offer clarity amidst the complexities of the Big 4 landscape and better inform individuals' career decisions.</w:t>
      </w:r>
      <w:r w:rsidR="00564BA6">
        <w:rPr>
          <w:rFonts w:eastAsiaTheme="majorEastAsia"/>
          <w:sz w:val="22"/>
          <w:szCs w:val="22"/>
        </w:rPr>
        <w:t xml:space="preserve"> </w:t>
      </w:r>
    </w:p>
    <w:p w14:paraId="36C24E66" w14:textId="77777777" w:rsidR="00101B13" w:rsidRPr="00A664BC" w:rsidRDefault="00101B13" w:rsidP="00101B13">
      <w:pPr>
        <w:pStyle w:val="paragraph"/>
        <w:spacing w:before="0" w:beforeAutospacing="0" w:after="0" w:afterAutospacing="0"/>
        <w:jc w:val="both"/>
        <w:textAlignment w:val="baseline"/>
        <w:rPr>
          <w:rFonts w:eastAsiaTheme="majorEastAsia"/>
          <w:sz w:val="22"/>
          <w:szCs w:val="22"/>
        </w:rPr>
      </w:pPr>
    </w:p>
    <w:p w14:paraId="79AE4526" w14:textId="2EF2FFB4" w:rsidR="00B7168B" w:rsidRDefault="00B7168B" w:rsidP="00FC01FB">
      <w:pPr>
        <w:spacing w:line="240" w:lineRule="auto"/>
        <w:rPr>
          <w:rFonts w:ascii="Times New Roman" w:hAnsi="Times New Roman" w:cs="Times New Roman"/>
          <w:b/>
          <w:bCs/>
          <w:sz w:val="22"/>
          <w:szCs w:val="22"/>
        </w:rPr>
      </w:pPr>
      <w:r w:rsidRPr="00955186">
        <w:rPr>
          <w:rFonts w:ascii="Times New Roman" w:hAnsi="Times New Roman" w:cs="Times New Roman"/>
          <w:b/>
          <w:bCs/>
          <w:sz w:val="22"/>
          <w:szCs w:val="22"/>
        </w:rPr>
        <w:t>Analytics approach</w:t>
      </w:r>
    </w:p>
    <w:p w14:paraId="1B88EBE8" w14:textId="51AD842D" w:rsidR="001F3CE3" w:rsidRDefault="001F3CE3" w:rsidP="001F3CE3">
      <w:pPr>
        <w:spacing w:line="240" w:lineRule="auto"/>
        <w:jc w:val="both"/>
        <w:rPr>
          <w:rFonts w:ascii="Times New Roman" w:hAnsi="Times New Roman" w:cs="Times New Roman"/>
          <w:color w:val="000000" w:themeColor="text1"/>
          <w:sz w:val="22"/>
          <w:szCs w:val="22"/>
        </w:rPr>
      </w:pPr>
      <w:r w:rsidRPr="001F3CE3">
        <w:rPr>
          <w:rFonts w:ascii="Times New Roman" w:hAnsi="Times New Roman" w:cs="Times New Roman"/>
          <w:color w:val="000000" w:themeColor="text1"/>
          <w:sz w:val="22"/>
          <w:szCs w:val="22"/>
        </w:rPr>
        <w:t>Our comprehensive analytics approach is applied to analyze the Big 4 firms, utilizing various techniques to extract valuable insights from employee feedback. W</w:t>
      </w:r>
      <w:r w:rsidR="00CE51F5" w:rsidRPr="001F3CE3">
        <w:rPr>
          <w:rFonts w:ascii="Times New Roman" w:hAnsi="Times New Roman" w:cs="Times New Roman"/>
          <w:color w:val="000000" w:themeColor="text1"/>
          <w:sz w:val="22"/>
          <w:szCs w:val="22"/>
        </w:rPr>
        <w:t>ithin our dataset</w:t>
      </w:r>
      <w:r w:rsidR="00CE51F5">
        <w:rPr>
          <w:rFonts w:ascii="Times New Roman" w:hAnsi="Times New Roman" w:cs="Times New Roman"/>
          <w:color w:val="000000" w:themeColor="text1"/>
          <w:sz w:val="22"/>
          <w:szCs w:val="22"/>
        </w:rPr>
        <w:t>, w</w:t>
      </w:r>
      <w:r w:rsidRPr="001F3CE3">
        <w:rPr>
          <w:rFonts w:ascii="Times New Roman" w:hAnsi="Times New Roman" w:cs="Times New Roman"/>
          <w:color w:val="000000" w:themeColor="text1"/>
          <w:sz w:val="22"/>
          <w:szCs w:val="22"/>
        </w:rPr>
        <w:t xml:space="preserve">e specifically focus on categories such as </w:t>
      </w:r>
      <w:r w:rsidR="00134C5C">
        <w:rPr>
          <w:rFonts w:ascii="Times New Roman" w:hAnsi="Times New Roman" w:cs="Times New Roman"/>
          <w:color w:val="000000" w:themeColor="text1"/>
          <w:sz w:val="22"/>
          <w:szCs w:val="22"/>
        </w:rPr>
        <w:t xml:space="preserve">the following ratings: </w:t>
      </w:r>
      <w:r w:rsidRPr="001F3CE3">
        <w:rPr>
          <w:rFonts w:ascii="Times New Roman" w:hAnsi="Times New Roman" w:cs="Times New Roman"/>
          <w:color w:val="000000" w:themeColor="text1"/>
          <w:sz w:val="22"/>
          <w:szCs w:val="22"/>
        </w:rPr>
        <w:t xml:space="preserve">'work-life balance', 'culture values', 'diversity and inclusion', 'career opportunities', 'compensation and benefits', 'senior management', 'overall rating', </w:t>
      </w:r>
      <w:r w:rsidR="00134C5C">
        <w:rPr>
          <w:rFonts w:ascii="Times New Roman" w:hAnsi="Times New Roman" w:cs="Times New Roman"/>
          <w:color w:val="000000" w:themeColor="text1"/>
          <w:sz w:val="22"/>
          <w:szCs w:val="22"/>
        </w:rPr>
        <w:t xml:space="preserve">and other </w:t>
      </w:r>
      <w:r w:rsidR="00716802">
        <w:rPr>
          <w:rFonts w:ascii="Times New Roman" w:hAnsi="Times New Roman" w:cs="Times New Roman"/>
          <w:color w:val="000000" w:themeColor="text1"/>
          <w:sz w:val="22"/>
          <w:szCs w:val="22"/>
        </w:rPr>
        <w:t xml:space="preserve">significant </w:t>
      </w:r>
      <w:r w:rsidR="00967079">
        <w:rPr>
          <w:rFonts w:ascii="Times New Roman" w:hAnsi="Times New Roman" w:cs="Times New Roman"/>
          <w:color w:val="000000" w:themeColor="text1"/>
          <w:sz w:val="22"/>
          <w:szCs w:val="22"/>
        </w:rPr>
        <w:t xml:space="preserve">columns such as: </w:t>
      </w:r>
      <w:r w:rsidRPr="001F3CE3">
        <w:rPr>
          <w:rFonts w:ascii="Times New Roman" w:hAnsi="Times New Roman" w:cs="Times New Roman"/>
          <w:color w:val="000000" w:themeColor="text1"/>
          <w:sz w:val="22"/>
          <w:szCs w:val="22"/>
        </w:rPr>
        <w:t xml:space="preserve">'firms', </w:t>
      </w:r>
      <w:r w:rsidR="007073BF">
        <w:rPr>
          <w:rFonts w:ascii="Times New Roman" w:hAnsi="Times New Roman" w:cs="Times New Roman"/>
          <w:color w:val="000000" w:themeColor="text1"/>
          <w:sz w:val="22"/>
          <w:szCs w:val="22"/>
        </w:rPr>
        <w:t xml:space="preserve">a review of positive </w:t>
      </w:r>
      <w:r w:rsidR="00CD6C1A">
        <w:rPr>
          <w:rFonts w:ascii="Times New Roman" w:hAnsi="Times New Roman" w:cs="Times New Roman"/>
          <w:color w:val="000000" w:themeColor="text1"/>
          <w:sz w:val="22"/>
          <w:szCs w:val="22"/>
        </w:rPr>
        <w:t xml:space="preserve">facts in </w:t>
      </w:r>
      <w:r w:rsidRPr="001F3CE3">
        <w:rPr>
          <w:rFonts w:ascii="Times New Roman" w:hAnsi="Times New Roman" w:cs="Times New Roman"/>
          <w:color w:val="000000" w:themeColor="text1"/>
          <w:sz w:val="22"/>
          <w:szCs w:val="22"/>
        </w:rPr>
        <w:t xml:space="preserve">'pros', </w:t>
      </w:r>
      <w:r w:rsidR="00CD6C1A">
        <w:rPr>
          <w:rFonts w:ascii="Times New Roman" w:hAnsi="Times New Roman" w:cs="Times New Roman"/>
          <w:color w:val="000000" w:themeColor="text1"/>
          <w:sz w:val="22"/>
          <w:szCs w:val="22"/>
        </w:rPr>
        <w:t xml:space="preserve">a review of </w:t>
      </w:r>
      <w:r w:rsidR="00CE51F5">
        <w:rPr>
          <w:rFonts w:ascii="Times New Roman" w:hAnsi="Times New Roman" w:cs="Times New Roman"/>
          <w:color w:val="000000" w:themeColor="text1"/>
          <w:sz w:val="22"/>
          <w:szCs w:val="22"/>
        </w:rPr>
        <w:t>negative</w:t>
      </w:r>
      <w:r w:rsidR="00CD6C1A">
        <w:rPr>
          <w:rFonts w:ascii="Times New Roman" w:hAnsi="Times New Roman" w:cs="Times New Roman"/>
          <w:color w:val="000000" w:themeColor="text1"/>
          <w:sz w:val="22"/>
          <w:szCs w:val="22"/>
        </w:rPr>
        <w:t xml:space="preserve"> facts in </w:t>
      </w:r>
      <w:r w:rsidRPr="001F3CE3">
        <w:rPr>
          <w:rFonts w:ascii="Times New Roman" w:hAnsi="Times New Roman" w:cs="Times New Roman"/>
          <w:color w:val="000000" w:themeColor="text1"/>
          <w:sz w:val="22"/>
          <w:szCs w:val="22"/>
        </w:rPr>
        <w:t>'cons', and</w:t>
      </w:r>
      <w:r w:rsidR="00CD6C1A">
        <w:rPr>
          <w:rFonts w:ascii="Times New Roman" w:hAnsi="Times New Roman" w:cs="Times New Roman"/>
          <w:color w:val="000000" w:themeColor="text1"/>
          <w:sz w:val="22"/>
          <w:szCs w:val="22"/>
        </w:rPr>
        <w:t xml:space="preserve"> a</w:t>
      </w:r>
      <w:r w:rsidR="00746907">
        <w:rPr>
          <w:rFonts w:ascii="Times New Roman" w:hAnsi="Times New Roman" w:cs="Times New Roman"/>
          <w:color w:val="000000" w:themeColor="text1"/>
          <w:sz w:val="22"/>
          <w:szCs w:val="22"/>
        </w:rPr>
        <w:t xml:space="preserve"> general comment in</w:t>
      </w:r>
      <w:r w:rsidRPr="001F3CE3">
        <w:rPr>
          <w:rFonts w:ascii="Times New Roman" w:hAnsi="Times New Roman" w:cs="Times New Roman"/>
          <w:color w:val="000000" w:themeColor="text1"/>
          <w:sz w:val="22"/>
          <w:szCs w:val="22"/>
        </w:rPr>
        <w:t xml:space="preserve"> 'headline'. </w:t>
      </w:r>
      <w:r w:rsidR="003F2F07" w:rsidRPr="003F2F07">
        <w:rPr>
          <w:rFonts w:ascii="Times New Roman" w:hAnsi="Times New Roman" w:cs="Times New Roman"/>
          <w:color w:val="000000" w:themeColor="text1"/>
          <w:sz w:val="22"/>
          <w:szCs w:val="22"/>
        </w:rPr>
        <w:t>This allows us to perform a comprehensive analysis of employee sentiments, company culture, and other pertinent factors.</w:t>
      </w:r>
      <w:r w:rsidR="003F2F07">
        <w:rPr>
          <w:rFonts w:ascii="Times New Roman" w:hAnsi="Times New Roman" w:cs="Times New Roman"/>
          <w:color w:val="000000" w:themeColor="text1"/>
          <w:sz w:val="22"/>
          <w:szCs w:val="22"/>
        </w:rPr>
        <w:t xml:space="preserve"> </w:t>
      </w:r>
      <w:r w:rsidR="00083DE0" w:rsidRPr="00083DE0">
        <w:rPr>
          <w:rFonts w:ascii="Times New Roman" w:hAnsi="Times New Roman" w:cs="Times New Roman"/>
          <w:color w:val="000000" w:themeColor="text1"/>
          <w:sz w:val="22"/>
          <w:szCs w:val="22"/>
        </w:rPr>
        <w:t>By employing sentiment analysis, regression analyses, topic modeling, and personalized recommendation systems, our aim is to acquire an in-depth understanding of the nuances within each firm and deliver practical insights to individuals exploring career opportunities.</w:t>
      </w:r>
    </w:p>
    <w:p w14:paraId="1A0301A6" w14:textId="561916B4" w:rsidR="00FC01FB" w:rsidRPr="00FC01FB" w:rsidRDefault="00076C9C" w:rsidP="00FC01FB">
      <w:pPr>
        <w:rPr>
          <w:rFonts w:ascii="Times New Roman" w:hAnsi="Times New Roman" w:cs="Times New Roman"/>
          <w:b/>
          <w:bCs/>
          <w:i/>
          <w:iCs/>
          <w:sz w:val="21"/>
          <w:szCs w:val="21"/>
        </w:rPr>
      </w:pPr>
      <w:r w:rsidRPr="00FC01FB">
        <w:rPr>
          <w:rFonts w:ascii="Times New Roman" w:hAnsi="Times New Roman" w:cs="Times New Roman"/>
          <w:b/>
          <w:bCs/>
          <w:i/>
          <w:iCs/>
          <w:sz w:val="21"/>
          <w:szCs w:val="21"/>
        </w:rPr>
        <w:t>Sentiment Analysis</w:t>
      </w:r>
      <w:r w:rsidR="0088171A">
        <w:rPr>
          <w:rFonts w:ascii="Times New Roman" w:hAnsi="Times New Roman" w:cs="Times New Roman"/>
          <w:b/>
          <w:bCs/>
          <w:i/>
          <w:iCs/>
          <w:sz w:val="21"/>
          <w:szCs w:val="21"/>
        </w:rPr>
        <w:t xml:space="preserve"> using </w:t>
      </w:r>
      <w:proofErr w:type="gramStart"/>
      <w:r w:rsidR="0088171A">
        <w:rPr>
          <w:rFonts w:ascii="Times New Roman" w:hAnsi="Times New Roman" w:cs="Times New Roman"/>
          <w:b/>
          <w:bCs/>
          <w:i/>
          <w:iCs/>
          <w:sz w:val="21"/>
          <w:szCs w:val="21"/>
        </w:rPr>
        <w:t>VADER</w:t>
      </w:r>
      <w:proofErr w:type="gramEnd"/>
    </w:p>
    <w:p w14:paraId="58CE02F5" w14:textId="6EBE7F3A" w:rsidR="0056744B" w:rsidRPr="00FC01FB" w:rsidRDefault="002401CD" w:rsidP="00A664BC">
      <w:pPr>
        <w:spacing w:line="240" w:lineRule="auto"/>
        <w:jc w:val="both"/>
        <w:rPr>
          <w:rFonts w:ascii="Times New Roman" w:hAnsi="Times New Roman" w:cs="Times New Roman"/>
          <w:sz w:val="22"/>
          <w:szCs w:val="22"/>
        </w:rPr>
      </w:pPr>
      <w:r w:rsidRPr="002401CD">
        <w:rPr>
          <w:rFonts w:ascii="Times New Roman" w:hAnsi="Times New Roman" w:cs="Times New Roman"/>
          <w:sz w:val="22"/>
          <w:szCs w:val="22"/>
        </w:rPr>
        <w:t xml:space="preserve">During the initial phase of our project, we </w:t>
      </w:r>
      <w:r w:rsidR="001E2809">
        <w:rPr>
          <w:rFonts w:ascii="Times New Roman" w:hAnsi="Times New Roman" w:cs="Times New Roman"/>
          <w:sz w:val="22"/>
          <w:szCs w:val="22"/>
        </w:rPr>
        <w:t>began</w:t>
      </w:r>
      <w:r w:rsidRPr="002401CD">
        <w:rPr>
          <w:rFonts w:ascii="Times New Roman" w:hAnsi="Times New Roman" w:cs="Times New Roman"/>
          <w:sz w:val="22"/>
          <w:szCs w:val="22"/>
        </w:rPr>
        <w:t xml:space="preserve"> on a detailed examination of the sentiments expressed within employee reviews of the Big 4 firms. Recognizing the value of consolidating feedback, we merged the 'pros' and 'cons' columns from the dataset into a unified column. By merging these columns, we created a more cohesive dataset that facilitated easier comparison and interpretation of the sentiment analysis results. </w:t>
      </w:r>
      <w:r w:rsidR="00D61FF1" w:rsidRPr="00D61FF1">
        <w:rPr>
          <w:rFonts w:ascii="Times New Roman" w:hAnsi="Times New Roman" w:cs="Times New Roman"/>
          <w:sz w:val="22"/>
          <w:szCs w:val="22"/>
        </w:rPr>
        <w:t xml:space="preserve">This method enabled us to </w:t>
      </w:r>
      <w:r w:rsidR="00656A18">
        <w:rPr>
          <w:rFonts w:ascii="Times New Roman" w:hAnsi="Times New Roman" w:cs="Times New Roman"/>
          <w:sz w:val="22"/>
          <w:szCs w:val="22"/>
        </w:rPr>
        <w:t>execute</w:t>
      </w:r>
      <w:r w:rsidR="00D61FF1" w:rsidRPr="00D61FF1">
        <w:rPr>
          <w:rFonts w:ascii="Times New Roman" w:hAnsi="Times New Roman" w:cs="Times New Roman"/>
          <w:sz w:val="22"/>
          <w:szCs w:val="22"/>
        </w:rPr>
        <w:t xml:space="preserve"> a comprehensive assessment of employee perspectives, uncovering broader trends and patterns within their feedback.</w:t>
      </w:r>
      <w:r w:rsidR="00656A18">
        <w:rPr>
          <w:rFonts w:ascii="Times New Roman" w:hAnsi="Times New Roman" w:cs="Times New Roman"/>
          <w:sz w:val="22"/>
          <w:szCs w:val="22"/>
        </w:rPr>
        <w:t xml:space="preserve"> </w:t>
      </w:r>
      <w:r w:rsidRPr="002401CD">
        <w:rPr>
          <w:rFonts w:ascii="Times New Roman" w:hAnsi="Times New Roman" w:cs="Times New Roman"/>
          <w:sz w:val="22"/>
          <w:szCs w:val="22"/>
        </w:rPr>
        <w:t xml:space="preserve">Leveraging the VADER lexicon for sentiment analysis, we computed compound sentiment scores for each review within the consolidated column text. By aggregating these scores on a per-firm basis, we gained insights into the prevailing sentiments towards each Big 4 company. </w:t>
      </w:r>
      <w:r w:rsidR="00C019EB">
        <w:rPr>
          <w:rFonts w:ascii="Times New Roman" w:hAnsi="Times New Roman" w:cs="Times New Roman"/>
          <w:sz w:val="22"/>
          <w:szCs w:val="22"/>
        </w:rPr>
        <w:t>As a result, t</w:t>
      </w:r>
      <w:r w:rsidRPr="002401CD">
        <w:rPr>
          <w:rFonts w:ascii="Times New Roman" w:hAnsi="Times New Roman" w:cs="Times New Roman"/>
          <w:sz w:val="22"/>
          <w:szCs w:val="22"/>
        </w:rPr>
        <w:t>he</w:t>
      </w:r>
      <w:r w:rsidR="00F541AE">
        <w:rPr>
          <w:rFonts w:ascii="Times New Roman" w:hAnsi="Times New Roman" w:cs="Times New Roman"/>
          <w:sz w:val="22"/>
          <w:szCs w:val="22"/>
        </w:rPr>
        <w:t xml:space="preserve"> merged</w:t>
      </w:r>
      <w:r w:rsidRPr="002401CD">
        <w:rPr>
          <w:rFonts w:ascii="Times New Roman" w:hAnsi="Times New Roman" w:cs="Times New Roman"/>
          <w:sz w:val="22"/>
          <w:szCs w:val="22"/>
        </w:rPr>
        <w:t xml:space="preserve"> </w:t>
      </w:r>
      <w:r w:rsidR="00F541AE">
        <w:rPr>
          <w:rFonts w:ascii="Times New Roman" w:hAnsi="Times New Roman" w:cs="Times New Roman"/>
          <w:sz w:val="22"/>
          <w:szCs w:val="22"/>
        </w:rPr>
        <w:t>column</w:t>
      </w:r>
      <w:r w:rsidRPr="002401CD">
        <w:rPr>
          <w:rFonts w:ascii="Times New Roman" w:hAnsi="Times New Roman" w:cs="Times New Roman"/>
          <w:sz w:val="22"/>
          <w:szCs w:val="22"/>
        </w:rPr>
        <w:t xml:space="preserve"> sentiment trended towards </w:t>
      </w:r>
      <w:r w:rsidR="0016188E">
        <w:rPr>
          <w:rFonts w:ascii="Times New Roman" w:hAnsi="Times New Roman" w:cs="Times New Roman"/>
          <w:sz w:val="22"/>
          <w:szCs w:val="22"/>
        </w:rPr>
        <w:t>positivity</w:t>
      </w:r>
      <w:r w:rsidRPr="002401CD">
        <w:rPr>
          <w:rFonts w:ascii="Times New Roman" w:hAnsi="Times New Roman" w:cs="Times New Roman"/>
          <w:sz w:val="22"/>
          <w:szCs w:val="22"/>
        </w:rPr>
        <w:t xml:space="preserve">, scoring </w:t>
      </w:r>
      <w:r w:rsidR="0077095F">
        <w:rPr>
          <w:rFonts w:ascii="Times New Roman" w:hAnsi="Times New Roman" w:cs="Times New Roman"/>
          <w:sz w:val="22"/>
          <w:szCs w:val="22"/>
        </w:rPr>
        <w:t>around 0.4</w:t>
      </w:r>
      <w:r w:rsidR="00D600B7">
        <w:rPr>
          <w:rFonts w:ascii="Times New Roman" w:hAnsi="Times New Roman" w:cs="Times New Roman"/>
          <w:sz w:val="22"/>
          <w:szCs w:val="22"/>
        </w:rPr>
        <w:t>5</w:t>
      </w:r>
      <w:r w:rsidRPr="002401CD">
        <w:rPr>
          <w:rFonts w:ascii="Times New Roman" w:hAnsi="Times New Roman" w:cs="Times New Roman"/>
          <w:sz w:val="22"/>
          <w:szCs w:val="22"/>
        </w:rPr>
        <w:t xml:space="preserve">, with Deloitte emerging as the frontrunner. Refer to </w:t>
      </w:r>
      <w:r w:rsidRPr="00CF414F">
        <w:rPr>
          <w:rFonts w:ascii="Times New Roman" w:hAnsi="Times New Roman" w:cs="Times New Roman"/>
          <w:b/>
          <w:bCs/>
          <w:i/>
          <w:iCs/>
          <w:color w:val="000000" w:themeColor="text1"/>
          <w:sz w:val="22"/>
          <w:szCs w:val="22"/>
        </w:rPr>
        <w:t>Table 1</w:t>
      </w:r>
      <w:r w:rsidRPr="00CF414F">
        <w:rPr>
          <w:rFonts w:ascii="Times New Roman" w:hAnsi="Times New Roman" w:cs="Times New Roman"/>
          <w:color w:val="000000" w:themeColor="text1"/>
          <w:sz w:val="22"/>
          <w:szCs w:val="22"/>
        </w:rPr>
        <w:t xml:space="preserve"> </w:t>
      </w:r>
      <w:r w:rsidRPr="002401CD">
        <w:rPr>
          <w:rFonts w:ascii="Times New Roman" w:hAnsi="Times New Roman" w:cs="Times New Roman"/>
          <w:sz w:val="22"/>
          <w:szCs w:val="22"/>
        </w:rPr>
        <w:t>in the Appendix for details.</w:t>
      </w:r>
    </w:p>
    <w:p w14:paraId="29C9D1C3" w14:textId="3C3B5A46" w:rsidR="005057B5" w:rsidRDefault="00FC01FB" w:rsidP="58A50B43">
      <w:pPr>
        <w:spacing w:line="240" w:lineRule="auto"/>
        <w:jc w:val="both"/>
        <w:rPr>
          <w:rFonts w:ascii="Times New Roman" w:hAnsi="Times New Roman" w:cs="Times New Roman"/>
          <w:sz w:val="22"/>
          <w:szCs w:val="22"/>
        </w:rPr>
      </w:pPr>
      <w:r w:rsidRPr="00FA52CF">
        <w:rPr>
          <w:rFonts w:ascii="Times New Roman" w:hAnsi="Times New Roman" w:cs="Times New Roman"/>
          <w:sz w:val="22"/>
          <w:szCs w:val="22"/>
        </w:rPr>
        <w:t xml:space="preserve">In parallel, we conducted regression analyses to explore the relationships between various factors. </w:t>
      </w:r>
      <w:r w:rsidR="00441831" w:rsidRPr="00441831">
        <w:rPr>
          <w:rFonts w:ascii="Times New Roman" w:hAnsi="Times New Roman" w:cs="Times New Roman"/>
          <w:sz w:val="22"/>
          <w:szCs w:val="22"/>
        </w:rPr>
        <w:t>One analysis examined how ratings across various categories (e.g., work-life balance, cultural values) affect headline sentiment. It used headline sentiment as the dependent variable and ratings as the independent variables, shedding light on their impact on the perceptions conveyed in review headlines</w:t>
      </w:r>
      <w:r w:rsidR="00441831">
        <w:rPr>
          <w:rFonts w:ascii="Times New Roman" w:hAnsi="Times New Roman" w:cs="Times New Roman"/>
          <w:sz w:val="22"/>
          <w:szCs w:val="22"/>
        </w:rPr>
        <w:t>.</w:t>
      </w:r>
      <w:r w:rsidRPr="00FA52CF">
        <w:rPr>
          <w:rFonts w:ascii="Times New Roman" w:hAnsi="Times New Roman" w:cs="Times New Roman"/>
          <w:sz w:val="22"/>
          <w:szCs w:val="22"/>
        </w:rPr>
        <w:t xml:space="preserve"> Another analysis </w:t>
      </w:r>
      <w:commentRangeStart w:id="1"/>
      <w:commentRangeEnd w:id="1"/>
      <w:r w:rsidR="00211CE8" w:rsidRPr="00FA52CF">
        <w:rPr>
          <w:rStyle w:val="CommentReference"/>
        </w:rPr>
        <w:commentReference w:id="1"/>
      </w:r>
      <w:r w:rsidRPr="00FA52CF">
        <w:rPr>
          <w:rFonts w:ascii="Times New Roman" w:hAnsi="Times New Roman" w:cs="Times New Roman"/>
          <w:sz w:val="22"/>
          <w:szCs w:val="22"/>
        </w:rPr>
        <w:t xml:space="preserve">sought to uncover </w:t>
      </w:r>
      <w:r w:rsidR="00F54B4E" w:rsidRPr="00FA52CF">
        <w:rPr>
          <w:rFonts w:ascii="Times New Roman" w:hAnsi="Times New Roman" w:cs="Times New Roman"/>
          <w:sz w:val="22"/>
          <w:szCs w:val="22"/>
        </w:rPr>
        <w:t>these same</w:t>
      </w:r>
      <w:r w:rsidRPr="00FA52CF">
        <w:rPr>
          <w:rFonts w:ascii="Times New Roman" w:hAnsi="Times New Roman" w:cs="Times New Roman"/>
          <w:sz w:val="22"/>
          <w:szCs w:val="22"/>
        </w:rPr>
        <w:t xml:space="preserve"> ratings influence </w:t>
      </w:r>
      <w:r w:rsidR="00F54B4E" w:rsidRPr="00FA52CF">
        <w:rPr>
          <w:rFonts w:ascii="Times New Roman" w:hAnsi="Times New Roman" w:cs="Times New Roman"/>
          <w:sz w:val="22"/>
          <w:szCs w:val="22"/>
        </w:rPr>
        <w:t>the overall</w:t>
      </w:r>
      <w:r w:rsidRPr="00FA52CF">
        <w:rPr>
          <w:rFonts w:ascii="Times New Roman" w:hAnsi="Times New Roman" w:cs="Times New Roman"/>
          <w:sz w:val="22"/>
          <w:szCs w:val="22"/>
        </w:rPr>
        <w:t xml:space="preserve"> </w:t>
      </w:r>
      <w:r w:rsidR="00F54B4E" w:rsidRPr="00FA52CF">
        <w:rPr>
          <w:rFonts w:ascii="Times New Roman" w:hAnsi="Times New Roman" w:cs="Times New Roman"/>
          <w:sz w:val="22"/>
          <w:szCs w:val="22"/>
        </w:rPr>
        <w:t xml:space="preserve">rating to </w:t>
      </w:r>
      <w:r w:rsidR="00725381" w:rsidRPr="00FA52CF">
        <w:rPr>
          <w:rFonts w:ascii="Times New Roman" w:hAnsi="Times New Roman" w:cs="Times New Roman"/>
          <w:sz w:val="22"/>
          <w:szCs w:val="22"/>
        </w:rPr>
        <w:t>support</w:t>
      </w:r>
      <w:r w:rsidRPr="00FA52CF">
        <w:rPr>
          <w:rFonts w:ascii="Times New Roman" w:hAnsi="Times New Roman" w:cs="Times New Roman"/>
          <w:sz w:val="22"/>
          <w:szCs w:val="22"/>
        </w:rPr>
        <w:t xml:space="preserve"> the </w:t>
      </w:r>
      <w:r w:rsidR="00725381" w:rsidRPr="00FA52CF">
        <w:rPr>
          <w:rFonts w:ascii="Times New Roman" w:hAnsi="Times New Roman" w:cs="Times New Roman"/>
          <w:sz w:val="22"/>
          <w:szCs w:val="22"/>
        </w:rPr>
        <w:t>insights gathered by</w:t>
      </w:r>
      <w:r w:rsidRPr="00FA52CF">
        <w:rPr>
          <w:rFonts w:ascii="Times New Roman" w:hAnsi="Times New Roman" w:cs="Times New Roman"/>
          <w:sz w:val="22"/>
          <w:szCs w:val="22"/>
        </w:rPr>
        <w:t xml:space="preserve"> the </w:t>
      </w:r>
      <w:r w:rsidR="00725381" w:rsidRPr="00FA52CF">
        <w:rPr>
          <w:rFonts w:ascii="Times New Roman" w:hAnsi="Times New Roman" w:cs="Times New Roman"/>
          <w:sz w:val="22"/>
          <w:szCs w:val="22"/>
        </w:rPr>
        <w:t>previous regression</w:t>
      </w:r>
      <w:r w:rsidR="00777644" w:rsidRPr="00FA52CF">
        <w:rPr>
          <w:rFonts w:ascii="Times New Roman" w:hAnsi="Times New Roman" w:cs="Times New Roman"/>
          <w:sz w:val="22"/>
          <w:szCs w:val="22"/>
        </w:rPr>
        <w:t>.</w:t>
      </w:r>
      <w:r w:rsidR="004B6271" w:rsidRPr="00FA52CF">
        <w:rPr>
          <w:rFonts w:ascii="Times New Roman" w:hAnsi="Times New Roman" w:cs="Times New Roman"/>
          <w:sz w:val="22"/>
          <w:szCs w:val="22"/>
        </w:rPr>
        <w:t xml:space="preserve"> </w:t>
      </w:r>
      <w:r w:rsidR="00FA52CF" w:rsidRPr="00FA52CF">
        <w:rPr>
          <w:rFonts w:ascii="Times New Roman" w:hAnsi="Times New Roman" w:cs="Times New Roman"/>
          <w:sz w:val="22"/>
          <w:szCs w:val="22"/>
        </w:rPr>
        <w:t xml:space="preserve">For further details, please consult </w:t>
      </w:r>
      <w:r w:rsidR="00FA52CF" w:rsidRPr="00FA52CF">
        <w:rPr>
          <w:rFonts w:ascii="Times New Roman" w:hAnsi="Times New Roman" w:cs="Times New Roman"/>
          <w:b/>
          <w:bCs/>
          <w:i/>
          <w:iCs/>
          <w:color w:val="000000" w:themeColor="text1"/>
          <w:sz w:val="22"/>
          <w:szCs w:val="22"/>
        </w:rPr>
        <w:t>Table 2</w:t>
      </w:r>
      <w:r w:rsidR="00FA52CF" w:rsidRPr="00FA52CF">
        <w:rPr>
          <w:rFonts w:ascii="Times New Roman" w:hAnsi="Times New Roman" w:cs="Times New Roman"/>
          <w:sz w:val="22"/>
          <w:szCs w:val="22"/>
        </w:rPr>
        <w:t xml:space="preserve"> and </w:t>
      </w:r>
      <w:r w:rsidR="00FA52CF" w:rsidRPr="00CA6710">
        <w:rPr>
          <w:rFonts w:ascii="Times New Roman" w:hAnsi="Times New Roman" w:cs="Times New Roman"/>
          <w:b/>
          <w:bCs/>
          <w:i/>
          <w:iCs/>
          <w:sz w:val="22"/>
          <w:szCs w:val="22"/>
        </w:rPr>
        <w:t>3</w:t>
      </w:r>
      <w:r w:rsidR="00FA52CF" w:rsidRPr="00FA52CF">
        <w:rPr>
          <w:rFonts w:ascii="Times New Roman" w:hAnsi="Times New Roman" w:cs="Times New Roman"/>
          <w:sz w:val="22"/>
          <w:szCs w:val="22"/>
        </w:rPr>
        <w:t xml:space="preserve"> located in the Appendix.</w:t>
      </w:r>
      <w:r w:rsidR="00011A36">
        <w:rPr>
          <w:rFonts w:ascii="Times New Roman" w:hAnsi="Times New Roman" w:cs="Times New Roman"/>
          <w:sz w:val="22"/>
          <w:szCs w:val="22"/>
        </w:rPr>
        <w:t xml:space="preserve"> </w:t>
      </w:r>
      <w:r w:rsidR="005057B5" w:rsidRPr="00FC01FB">
        <w:rPr>
          <w:rFonts w:ascii="Times New Roman" w:hAnsi="Times New Roman" w:cs="Times New Roman"/>
          <w:sz w:val="22"/>
          <w:szCs w:val="22"/>
        </w:rPr>
        <w:t>Additionally, we delved into the sentiments conveyed through the headlines of employee reviews. Similar preprocessing and sentiment analysis techniques were applied to the 'headline' column, allowing us to gauge the overall sentiment expressed in review headlines for each firm.</w:t>
      </w:r>
      <w:r w:rsidR="005057B5">
        <w:rPr>
          <w:rFonts w:ascii="Times New Roman" w:hAnsi="Times New Roman" w:cs="Times New Roman"/>
          <w:sz w:val="22"/>
          <w:szCs w:val="22"/>
        </w:rPr>
        <w:t xml:space="preserve"> Refer to </w:t>
      </w:r>
      <w:r w:rsidR="005057B5" w:rsidRPr="00CF414F">
        <w:rPr>
          <w:rFonts w:ascii="Times New Roman" w:hAnsi="Times New Roman" w:cs="Times New Roman"/>
          <w:b/>
          <w:bCs/>
          <w:i/>
          <w:iCs/>
          <w:color w:val="000000" w:themeColor="text1"/>
          <w:sz w:val="22"/>
          <w:szCs w:val="22"/>
        </w:rPr>
        <w:t xml:space="preserve">Table </w:t>
      </w:r>
      <w:r w:rsidR="0097504F">
        <w:rPr>
          <w:rFonts w:ascii="Times New Roman" w:hAnsi="Times New Roman" w:cs="Times New Roman"/>
          <w:b/>
          <w:bCs/>
          <w:i/>
          <w:iCs/>
          <w:color w:val="000000" w:themeColor="text1"/>
          <w:sz w:val="22"/>
          <w:szCs w:val="22"/>
        </w:rPr>
        <w:t>4</w:t>
      </w:r>
      <w:r w:rsidR="005057B5" w:rsidRPr="00CF414F">
        <w:rPr>
          <w:rFonts w:ascii="Times New Roman" w:hAnsi="Times New Roman" w:cs="Times New Roman"/>
          <w:color w:val="000000" w:themeColor="text1"/>
          <w:sz w:val="22"/>
          <w:szCs w:val="22"/>
        </w:rPr>
        <w:t xml:space="preserve"> </w:t>
      </w:r>
      <w:r w:rsidR="005057B5">
        <w:rPr>
          <w:rFonts w:ascii="Times New Roman" w:hAnsi="Times New Roman" w:cs="Times New Roman"/>
          <w:sz w:val="22"/>
          <w:szCs w:val="22"/>
        </w:rPr>
        <w:t>in the Appendix for details.</w:t>
      </w:r>
    </w:p>
    <w:p w14:paraId="74DC2F24" w14:textId="774FD88A" w:rsidR="000F3462" w:rsidRDefault="000F3462" w:rsidP="006E5DA1">
      <w:pPr>
        <w:spacing w:line="240" w:lineRule="auto"/>
        <w:jc w:val="both"/>
        <w:rPr>
          <w:rFonts w:ascii="Times New Roman" w:hAnsi="Times New Roman" w:cs="Times New Roman"/>
          <w:color w:val="0C0C0C"/>
          <w:sz w:val="22"/>
          <w:szCs w:val="22"/>
        </w:rPr>
      </w:pPr>
      <w:r w:rsidRPr="000F3462">
        <w:rPr>
          <w:rFonts w:ascii="Times New Roman" w:hAnsi="Times New Roman" w:cs="Times New Roman"/>
          <w:color w:val="0C0C0C"/>
          <w:sz w:val="22"/>
          <w:szCs w:val="22"/>
        </w:rPr>
        <w:t xml:space="preserve">As a result, our analysis was focused on comparing the sentiment derived from the combined pros and cons with that of headlines alone. On average, we discovered that the sentiment from pros and cons was generally more positive than the sentiment expressed in the headlines. </w:t>
      </w:r>
      <w:r w:rsidR="00E1244D">
        <w:rPr>
          <w:rFonts w:ascii="Times New Roman" w:hAnsi="Times New Roman" w:cs="Times New Roman"/>
          <w:color w:val="0C0C0C"/>
          <w:sz w:val="22"/>
          <w:szCs w:val="22"/>
        </w:rPr>
        <w:t>Then, c</w:t>
      </w:r>
      <w:r w:rsidRPr="000F3462">
        <w:rPr>
          <w:rFonts w:ascii="Times New Roman" w:hAnsi="Times New Roman" w:cs="Times New Roman"/>
          <w:color w:val="0C0C0C"/>
          <w:sz w:val="22"/>
          <w:szCs w:val="22"/>
        </w:rPr>
        <w:t>onducting regression analysis, we determined that culture values and career opportunities were identified as the most influential factors impacting sentiment and overall scores. These findings suggest that companies should prioritize these areas to enhance both sentiment and overall ratings.</w:t>
      </w:r>
    </w:p>
    <w:p w14:paraId="20BE1B9E" w14:textId="3683AEF8" w:rsidR="004C38A2" w:rsidRPr="000F3462" w:rsidRDefault="004C38A2" w:rsidP="006E5DA1">
      <w:pPr>
        <w:spacing w:line="240" w:lineRule="auto"/>
        <w:jc w:val="both"/>
        <w:rPr>
          <w:rFonts w:ascii="Times New Roman" w:hAnsi="Times New Roman" w:cs="Times New Roman"/>
          <w:color w:val="0C0C0C"/>
          <w:sz w:val="22"/>
          <w:szCs w:val="22"/>
        </w:rPr>
      </w:pPr>
      <w:r w:rsidRPr="004C38A2">
        <w:rPr>
          <w:rFonts w:ascii="Times New Roman" w:hAnsi="Times New Roman" w:cs="Times New Roman"/>
          <w:b/>
          <w:bCs/>
          <w:i/>
          <w:iCs/>
          <w:color w:val="0D0D0D"/>
          <w:sz w:val="22"/>
          <w:szCs w:val="22"/>
          <w:shd w:val="clear" w:color="auto" w:fill="FFFFFF"/>
        </w:rPr>
        <w:lastRenderedPageBreak/>
        <w:t>Identifying Dominant Topics using LDA</w:t>
      </w:r>
    </w:p>
    <w:p w14:paraId="24030C67" w14:textId="4579CF63" w:rsidR="003E1310" w:rsidRDefault="003E1310" w:rsidP="006E5DA1">
      <w:pPr>
        <w:spacing w:line="240" w:lineRule="auto"/>
        <w:jc w:val="both"/>
        <w:rPr>
          <w:rFonts w:ascii="Times New Roman" w:hAnsi="Times New Roman" w:cs="Times New Roman"/>
          <w:sz w:val="22"/>
          <w:szCs w:val="22"/>
        </w:rPr>
      </w:pPr>
      <w:r w:rsidRPr="003E1310">
        <w:rPr>
          <w:rFonts w:ascii="Times New Roman" w:hAnsi="Times New Roman" w:cs="Times New Roman"/>
          <w:sz w:val="22"/>
          <w:szCs w:val="22"/>
        </w:rPr>
        <w:t xml:space="preserve">During our secondary analysis, we employed Latent Dirichlet Allocation (LDA) to unveil prevalent themes within the 'pros' and 'cons' sections of employee feedback across the four firms. Each firm's dataset underwent individual LDA training, configuring the model to identify five distinct topics, each comprised of four representative words. Our investigation uncovered unique trends across the firms, with some highlighting positive aspects such as supportive work environments and opportunities for professional advancement, while others voiced concerns regarding salary levels and the intensity of workloads. This comprehensive approach provided valuable insights into the diverse experiences of employees within the Big 4 firms, offering insights into both their strengths and areas for enhancement. For detailed findings, please refer to </w:t>
      </w:r>
      <w:r w:rsidRPr="003E1310">
        <w:rPr>
          <w:rFonts w:ascii="Times New Roman" w:hAnsi="Times New Roman" w:cs="Times New Roman"/>
          <w:b/>
          <w:bCs/>
          <w:i/>
          <w:iCs/>
          <w:sz w:val="22"/>
          <w:szCs w:val="22"/>
        </w:rPr>
        <w:t xml:space="preserve">Table </w:t>
      </w:r>
      <w:r w:rsidR="004A06F7">
        <w:rPr>
          <w:rFonts w:ascii="Times New Roman" w:hAnsi="Times New Roman" w:cs="Times New Roman"/>
          <w:b/>
          <w:bCs/>
          <w:i/>
          <w:iCs/>
          <w:sz w:val="22"/>
          <w:szCs w:val="22"/>
        </w:rPr>
        <w:t>5</w:t>
      </w:r>
      <w:r w:rsidRPr="003E1310">
        <w:rPr>
          <w:rFonts w:ascii="Times New Roman" w:hAnsi="Times New Roman" w:cs="Times New Roman"/>
          <w:sz w:val="22"/>
          <w:szCs w:val="22"/>
        </w:rPr>
        <w:t xml:space="preserve"> in the Appendix.</w:t>
      </w:r>
    </w:p>
    <w:p w14:paraId="403030D3" w14:textId="77777777" w:rsidR="00D83306" w:rsidRPr="00D83306" w:rsidRDefault="00D83306" w:rsidP="00697281">
      <w:pPr>
        <w:spacing w:line="240" w:lineRule="auto"/>
        <w:jc w:val="both"/>
        <w:rPr>
          <w:rFonts w:ascii="Times New Roman" w:hAnsi="Times New Roman" w:cs="Times New Roman"/>
          <w:b/>
          <w:bCs/>
          <w:i/>
          <w:iCs/>
          <w:color w:val="0D0D0D"/>
          <w:sz w:val="22"/>
          <w:szCs w:val="22"/>
          <w:shd w:val="clear" w:color="auto" w:fill="FFFFFF"/>
        </w:rPr>
      </w:pPr>
      <w:r w:rsidRPr="00D83306">
        <w:rPr>
          <w:rFonts w:ascii="Times New Roman" w:hAnsi="Times New Roman" w:cs="Times New Roman"/>
          <w:b/>
          <w:bCs/>
          <w:i/>
          <w:iCs/>
          <w:color w:val="0D0D0D"/>
          <w:sz w:val="22"/>
          <w:szCs w:val="22"/>
          <w:shd w:val="clear" w:color="auto" w:fill="FFFFFF"/>
        </w:rPr>
        <w:t>Personalized Recommendation System with Cosine Similarity Analysis</w:t>
      </w:r>
    </w:p>
    <w:p w14:paraId="6FDB353D" w14:textId="00E79405" w:rsidR="00D649F6" w:rsidRPr="002867B6" w:rsidRDefault="00697281" w:rsidP="006E5DA1">
      <w:pPr>
        <w:spacing w:line="240" w:lineRule="auto"/>
        <w:jc w:val="both"/>
        <w:rPr>
          <w:rFonts w:ascii="Times New Roman" w:hAnsi="Times New Roman" w:cs="Times New Roman"/>
          <w:sz w:val="22"/>
          <w:szCs w:val="22"/>
        </w:rPr>
      </w:pPr>
      <w:r w:rsidRPr="002159DF">
        <w:rPr>
          <w:rFonts w:ascii="Times New Roman" w:hAnsi="Times New Roman" w:cs="Times New Roman"/>
          <w:sz w:val="22"/>
          <w:szCs w:val="22"/>
        </w:rPr>
        <w:t>In the final phase of our analysis, we aimed to provide personalized recommendations for individuals seeking employment at Big 4 firms based on their specified criteria</w:t>
      </w:r>
      <w:r w:rsidR="00B3689F" w:rsidRPr="002159DF">
        <w:rPr>
          <w:rFonts w:ascii="Times New Roman" w:hAnsi="Times New Roman" w:cs="Times New Roman"/>
          <w:sz w:val="22"/>
          <w:szCs w:val="22"/>
        </w:rPr>
        <w:t xml:space="preserve"> of what they are looking for in a working place</w:t>
      </w:r>
      <w:r w:rsidRPr="002159DF">
        <w:rPr>
          <w:rFonts w:ascii="Times New Roman" w:hAnsi="Times New Roman" w:cs="Times New Roman"/>
          <w:sz w:val="22"/>
          <w:szCs w:val="22"/>
        </w:rPr>
        <w:t xml:space="preserve">. To achieve this, we employed a matching algorithm that combines user-defined preferences with the pros mentioned in employee reviews. </w:t>
      </w:r>
      <w:r w:rsidR="00A43663" w:rsidRPr="002159DF">
        <w:rPr>
          <w:rFonts w:ascii="Times New Roman" w:hAnsi="Times New Roman" w:cs="Times New Roman"/>
          <w:sz w:val="22"/>
          <w:szCs w:val="22"/>
        </w:rPr>
        <w:t>T</w:t>
      </w:r>
      <w:r w:rsidRPr="002159DF">
        <w:rPr>
          <w:rFonts w:ascii="Times New Roman" w:hAnsi="Times New Roman" w:cs="Times New Roman"/>
          <w:sz w:val="22"/>
          <w:szCs w:val="22"/>
        </w:rPr>
        <w:t>o enhance comparability and maintain consistency in our analysis, we</w:t>
      </w:r>
      <w:r w:rsidR="005D0A33" w:rsidRPr="002159DF">
        <w:rPr>
          <w:rFonts w:ascii="Times New Roman" w:hAnsi="Times New Roman" w:cs="Times New Roman"/>
          <w:sz w:val="22"/>
          <w:szCs w:val="22"/>
        </w:rPr>
        <w:t xml:space="preserve"> </w:t>
      </w:r>
      <w:r w:rsidRPr="002159DF">
        <w:rPr>
          <w:rFonts w:ascii="Times New Roman" w:hAnsi="Times New Roman" w:cs="Times New Roman"/>
          <w:sz w:val="22"/>
          <w:szCs w:val="22"/>
        </w:rPr>
        <w:t>curated the dataset by selecting only 1</w:t>
      </w:r>
      <w:r w:rsidR="005D0A33" w:rsidRPr="002159DF">
        <w:rPr>
          <w:rFonts w:ascii="Times New Roman" w:hAnsi="Times New Roman" w:cs="Times New Roman"/>
          <w:sz w:val="22"/>
          <w:szCs w:val="22"/>
        </w:rPr>
        <w:t>,</w:t>
      </w:r>
      <w:r w:rsidRPr="002159DF">
        <w:rPr>
          <w:rFonts w:ascii="Times New Roman" w:hAnsi="Times New Roman" w:cs="Times New Roman"/>
          <w:sz w:val="22"/>
          <w:szCs w:val="22"/>
        </w:rPr>
        <w:t>000 reviews from each firm and filtering out reviews with fewer than 40 characters. This</w:t>
      </w:r>
      <w:r w:rsidR="005D0A33" w:rsidRPr="002159DF">
        <w:rPr>
          <w:rFonts w:ascii="Times New Roman" w:hAnsi="Times New Roman" w:cs="Times New Roman"/>
          <w:sz w:val="22"/>
          <w:szCs w:val="22"/>
        </w:rPr>
        <w:t xml:space="preserve"> </w:t>
      </w:r>
      <w:r w:rsidRPr="002159DF">
        <w:rPr>
          <w:rFonts w:ascii="Times New Roman" w:hAnsi="Times New Roman" w:cs="Times New Roman"/>
          <w:sz w:val="22"/>
          <w:szCs w:val="22"/>
        </w:rPr>
        <w:t>approach allowed us to focus on meaningful insights and improve the accuracy of our recommendations. We then utilized a bag-of-words representation and pairwise cosine similarity scores to quantify the similarity between the user-provided criteria and the pros extracted from the reviews. By sorting the results based on similarity scores and selecting the</w:t>
      </w:r>
      <w:r w:rsidR="0019424A" w:rsidRPr="002159DF">
        <w:rPr>
          <w:rFonts w:ascii="Times New Roman" w:hAnsi="Times New Roman" w:cs="Times New Roman"/>
          <w:sz w:val="22"/>
          <w:szCs w:val="22"/>
        </w:rPr>
        <w:t xml:space="preserve"> firm that appeared</w:t>
      </w:r>
      <w:r w:rsidR="00772C09" w:rsidRPr="002159DF">
        <w:rPr>
          <w:rFonts w:ascii="Times New Roman" w:hAnsi="Times New Roman" w:cs="Times New Roman"/>
          <w:sz w:val="22"/>
          <w:szCs w:val="22"/>
        </w:rPr>
        <w:t xml:space="preserve"> the most in the</w:t>
      </w:r>
      <w:r w:rsidRPr="002159DF">
        <w:rPr>
          <w:rFonts w:ascii="Times New Roman" w:hAnsi="Times New Roman" w:cs="Times New Roman"/>
          <w:sz w:val="22"/>
          <w:szCs w:val="22"/>
        </w:rPr>
        <w:t xml:space="preserve"> top </w:t>
      </w:r>
      <w:r w:rsidR="00772C09" w:rsidRPr="002159DF">
        <w:rPr>
          <w:rFonts w:ascii="Times New Roman" w:hAnsi="Times New Roman" w:cs="Times New Roman"/>
          <w:sz w:val="22"/>
          <w:szCs w:val="22"/>
        </w:rPr>
        <w:t xml:space="preserve">100 </w:t>
      </w:r>
      <w:r w:rsidRPr="002159DF">
        <w:rPr>
          <w:rFonts w:ascii="Times New Roman" w:hAnsi="Times New Roman" w:cs="Times New Roman"/>
          <w:sz w:val="22"/>
          <w:szCs w:val="22"/>
        </w:rPr>
        <w:t xml:space="preserve">matches, we </w:t>
      </w:r>
      <w:r w:rsidR="00374791" w:rsidRPr="002159DF">
        <w:rPr>
          <w:rFonts w:ascii="Times New Roman" w:hAnsi="Times New Roman" w:cs="Times New Roman"/>
          <w:sz w:val="22"/>
          <w:szCs w:val="22"/>
        </w:rPr>
        <w:t>can provide</w:t>
      </w:r>
      <w:r w:rsidRPr="002159DF">
        <w:rPr>
          <w:rFonts w:ascii="Times New Roman" w:hAnsi="Times New Roman" w:cs="Times New Roman"/>
          <w:sz w:val="22"/>
          <w:szCs w:val="22"/>
        </w:rPr>
        <w:t xml:space="preserve"> users with </w:t>
      </w:r>
      <w:r w:rsidR="00772C09" w:rsidRPr="002159DF">
        <w:rPr>
          <w:rFonts w:ascii="Times New Roman" w:hAnsi="Times New Roman" w:cs="Times New Roman"/>
          <w:sz w:val="22"/>
          <w:szCs w:val="22"/>
        </w:rPr>
        <w:t xml:space="preserve">a </w:t>
      </w:r>
      <w:r w:rsidRPr="002159DF">
        <w:rPr>
          <w:rFonts w:ascii="Times New Roman" w:hAnsi="Times New Roman" w:cs="Times New Roman"/>
          <w:sz w:val="22"/>
          <w:szCs w:val="22"/>
        </w:rPr>
        <w:t>tailored recommendation</w:t>
      </w:r>
      <w:r w:rsidR="00AC57DC" w:rsidRPr="002159DF">
        <w:rPr>
          <w:rFonts w:ascii="Times New Roman" w:hAnsi="Times New Roman" w:cs="Times New Roman"/>
          <w:sz w:val="22"/>
          <w:szCs w:val="22"/>
        </w:rPr>
        <w:t>.</w:t>
      </w:r>
      <w:commentRangeStart w:id="2"/>
      <w:r w:rsidRPr="002159DF">
        <w:rPr>
          <w:rFonts w:ascii="Times New Roman" w:hAnsi="Times New Roman" w:cs="Times New Roman"/>
          <w:sz w:val="22"/>
          <w:szCs w:val="22"/>
        </w:rPr>
        <w:t xml:space="preserve"> </w:t>
      </w:r>
      <w:commentRangeEnd w:id="2"/>
      <w:r w:rsidR="00563A60" w:rsidRPr="002159DF">
        <w:rPr>
          <w:rStyle w:val="CommentReference"/>
          <w:rFonts w:ascii="Times New Roman" w:hAnsi="Times New Roman" w:cs="Times New Roman"/>
          <w:sz w:val="22"/>
          <w:szCs w:val="22"/>
        </w:rPr>
        <w:commentReference w:id="2"/>
      </w:r>
      <w:r w:rsidR="00EC78DD" w:rsidRPr="002159DF">
        <w:rPr>
          <w:rFonts w:ascii="Times New Roman" w:hAnsi="Times New Roman" w:cs="Times New Roman"/>
          <w:sz w:val="22"/>
          <w:szCs w:val="22"/>
        </w:rPr>
        <w:t xml:space="preserve"> For instance, if a user inputs criteria like "</w:t>
      </w:r>
      <w:r w:rsidR="00AD3544" w:rsidRPr="002159DF">
        <w:rPr>
          <w:rFonts w:ascii="Times New Roman" w:hAnsi="Times New Roman" w:cs="Times New Roman"/>
          <w:color w:val="0D0D0D"/>
          <w:sz w:val="22"/>
          <w:szCs w:val="22"/>
          <w:shd w:val="clear" w:color="auto" w:fill="FFFFFF"/>
        </w:rPr>
        <w:t xml:space="preserve">Good salary, friendly culture, work-life balance, opportunities, benefits, and training”, </w:t>
      </w:r>
      <w:r w:rsidR="00EC78DD" w:rsidRPr="002159DF">
        <w:rPr>
          <w:rFonts w:ascii="Times New Roman" w:hAnsi="Times New Roman" w:cs="Times New Roman"/>
          <w:sz w:val="22"/>
          <w:szCs w:val="22"/>
        </w:rPr>
        <w:t xml:space="preserve">our system </w:t>
      </w:r>
      <w:r w:rsidR="002159DF" w:rsidRPr="002159DF">
        <w:rPr>
          <w:rFonts w:ascii="Times New Roman" w:hAnsi="Times New Roman" w:cs="Times New Roman"/>
          <w:sz w:val="22"/>
          <w:szCs w:val="22"/>
        </w:rPr>
        <w:t>will</w:t>
      </w:r>
      <w:r w:rsidR="00EC78DD" w:rsidRPr="002159DF">
        <w:rPr>
          <w:rFonts w:ascii="Times New Roman" w:hAnsi="Times New Roman" w:cs="Times New Roman"/>
          <w:sz w:val="22"/>
          <w:szCs w:val="22"/>
        </w:rPr>
        <w:t xml:space="preserve"> suggest Deloitte as the most suitable option, considering both their preferences and our </w:t>
      </w:r>
      <w:r w:rsidR="00D649F6" w:rsidRPr="002159DF">
        <w:rPr>
          <w:rFonts w:ascii="Times New Roman" w:hAnsi="Times New Roman" w:cs="Times New Roman"/>
          <w:sz w:val="22"/>
          <w:szCs w:val="22"/>
        </w:rPr>
        <w:t>analysis.</w:t>
      </w:r>
      <w:r w:rsidR="00D649F6">
        <w:rPr>
          <w:rFonts w:ascii="Times New Roman" w:hAnsi="Times New Roman" w:cs="Times New Roman"/>
          <w:sz w:val="22"/>
          <w:szCs w:val="22"/>
        </w:rPr>
        <w:t xml:space="preserve"> </w:t>
      </w:r>
    </w:p>
    <w:p w14:paraId="6C314E31" w14:textId="621BC3A7" w:rsidR="00733B03" w:rsidRPr="00733B03" w:rsidRDefault="0004576A" w:rsidP="00733B03">
      <w:pPr>
        <w:spacing w:line="240" w:lineRule="auto"/>
        <w:jc w:val="both"/>
        <w:rPr>
          <w:rFonts w:ascii="Times New Roman" w:hAnsi="Times New Roman" w:cs="Times New Roman"/>
          <w:b/>
          <w:bCs/>
          <w:sz w:val="22"/>
          <w:szCs w:val="22"/>
        </w:rPr>
      </w:pPr>
      <w:r w:rsidRPr="0004576A">
        <w:rPr>
          <w:rFonts w:ascii="Times New Roman" w:hAnsi="Times New Roman" w:cs="Times New Roman"/>
          <w:b/>
          <w:bCs/>
          <w:sz w:val="22"/>
          <w:szCs w:val="22"/>
        </w:rPr>
        <w:t>Project Impact</w:t>
      </w:r>
    </w:p>
    <w:p w14:paraId="4390F343" w14:textId="5C8AD711" w:rsidR="00101B13" w:rsidRDefault="00CA357B" w:rsidP="00307D1D">
      <w:pPr>
        <w:pStyle w:val="NormalWeb"/>
        <w:jc w:val="both"/>
        <w:rPr>
          <w:sz w:val="22"/>
          <w:szCs w:val="22"/>
        </w:rPr>
      </w:pPr>
      <w:r w:rsidRPr="00CA357B">
        <w:rPr>
          <w:sz w:val="22"/>
          <w:szCs w:val="22"/>
        </w:rPr>
        <w:t>While previous analyses have examined employee ratings and company culture, our approach is distinct in its focus on the Big 4 firms, aiming to unveil nuanced insights that set these organizations apart.</w:t>
      </w:r>
      <w:r>
        <w:rPr>
          <w:sz w:val="22"/>
          <w:szCs w:val="22"/>
        </w:rPr>
        <w:t xml:space="preserve"> </w:t>
      </w:r>
      <w:r w:rsidR="00FD13F4" w:rsidRPr="00FD13F4">
        <w:rPr>
          <w:sz w:val="22"/>
          <w:szCs w:val="22"/>
        </w:rPr>
        <w:t xml:space="preserve">While certain analyses may have touched upon similar themes, our project stands out by integrating a range of techniques, including sentiment analysis, topic modeling, and personalized recommendation </w:t>
      </w:r>
      <w:r w:rsidR="00B5494A" w:rsidRPr="00FD13F4">
        <w:rPr>
          <w:sz w:val="22"/>
          <w:szCs w:val="22"/>
        </w:rPr>
        <w:t>systems.</w:t>
      </w:r>
      <w:r w:rsidR="00781E28">
        <w:rPr>
          <w:sz w:val="22"/>
          <w:szCs w:val="22"/>
        </w:rPr>
        <w:t xml:space="preserve"> </w:t>
      </w:r>
      <w:r w:rsidR="00307D1D" w:rsidRPr="00307D1D">
        <w:rPr>
          <w:sz w:val="22"/>
          <w:szCs w:val="22"/>
        </w:rPr>
        <w:t xml:space="preserve">Our analysis holds significant potential impact </w:t>
      </w:r>
      <w:r w:rsidR="00321DE2">
        <w:rPr>
          <w:sz w:val="22"/>
          <w:szCs w:val="22"/>
        </w:rPr>
        <w:t>such as</w:t>
      </w:r>
      <w:r w:rsidR="00307D1D" w:rsidRPr="00307D1D">
        <w:rPr>
          <w:sz w:val="22"/>
          <w:szCs w:val="22"/>
        </w:rPr>
        <w:t xml:space="preserve"> guid</w:t>
      </w:r>
      <w:r w:rsidR="00321DE2">
        <w:rPr>
          <w:sz w:val="22"/>
          <w:szCs w:val="22"/>
        </w:rPr>
        <w:t>ing</w:t>
      </w:r>
      <w:r w:rsidR="00307D1D" w:rsidRPr="00307D1D">
        <w:rPr>
          <w:sz w:val="22"/>
          <w:szCs w:val="22"/>
        </w:rPr>
        <w:t xml:space="preserve"> strategic decisions within Big 4 firms, improving employee satisfaction, fostering better company culture, and attracting top talent. Economically, optimizing satisfaction can enhance productivity and reduce turnover costs, while societally, it promotes transparent and equitable workplaces.</w:t>
      </w:r>
      <w:r w:rsidR="00AC57DC">
        <w:rPr>
          <w:sz w:val="22"/>
          <w:szCs w:val="22"/>
        </w:rPr>
        <w:t xml:space="preserve"> </w:t>
      </w:r>
      <w:r w:rsidR="00307D1D" w:rsidRPr="00307D1D">
        <w:rPr>
          <w:sz w:val="22"/>
          <w:szCs w:val="22"/>
        </w:rPr>
        <w:t>Given the prominence of Big 4 firms, our work addresses the challenge of distinguishing between them. By providing comprehensive analyses of employee ratings, culture, and benefits, we empower individuals with insights for informed career decisions. Our aim is to offer clarity and guidance in navigating careers within the competitive Big 4 landscape, contributing to professional development and success.</w:t>
      </w:r>
    </w:p>
    <w:p w14:paraId="750D535C" w14:textId="77777777" w:rsidR="004A3102" w:rsidRDefault="004A3102" w:rsidP="00307D1D">
      <w:pPr>
        <w:pStyle w:val="NormalWeb"/>
        <w:jc w:val="both"/>
        <w:rPr>
          <w:b/>
          <w:bCs/>
          <w:sz w:val="22"/>
          <w:szCs w:val="22"/>
        </w:rPr>
      </w:pPr>
      <w:r>
        <w:rPr>
          <w:b/>
          <w:bCs/>
          <w:sz w:val="22"/>
          <w:szCs w:val="22"/>
        </w:rPr>
        <w:t xml:space="preserve">Project </w:t>
      </w:r>
      <w:r w:rsidRPr="004A3102">
        <w:rPr>
          <w:b/>
          <w:bCs/>
          <w:sz w:val="22"/>
          <w:szCs w:val="22"/>
        </w:rPr>
        <w:t>Reflection and Further Enhancement</w:t>
      </w:r>
    </w:p>
    <w:p w14:paraId="32A0B1DD" w14:textId="495802F9" w:rsidR="007E224A" w:rsidRPr="004A3102" w:rsidRDefault="00895479" w:rsidP="004A3102">
      <w:pPr>
        <w:pStyle w:val="NormalWeb"/>
        <w:jc w:val="both"/>
        <w:rPr>
          <w:sz w:val="22"/>
          <w:szCs w:val="22"/>
        </w:rPr>
      </w:pPr>
      <w:r w:rsidRPr="00895479">
        <w:rPr>
          <w:sz w:val="22"/>
          <w:szCs w:val="22"/>
        </w:rPr>
        <w:t>Upon reflecting on our project, it is important to highlight that our analysis goes beyond the scope of big 4 firms and explores more than just compatibility between companies and employees. Considering the current high rates of unemployment, there's an intriguing opportunity for companies to match</w:t>
      </w:r>
      <w:r w:rsidR="00CB24F3">
        <w:rPr>
          <w:sz w:val="22"/>
          <w:szCs w:val="22"/>
        </w:rPr>
        <w:t xml:space="preserve"> job seekers</w:t>
      </w:r>
      <w:r w:rsidRPr="00895479">
        <w:rPr>
          <w:sz w:val="22"/>
          <w:szCs w:val="22"/>
        </w:rPr>
        <w:t xml:space="preserve"> based on </w:t>
      </w:r>
      <w:r w:rsidR="00CB24F3">
        <w:rPr>
          <w:sz w:val="22"/>
          <w:szCs w:val="22"/>
        </w:rPr>
        <w:t>their</w:t>
      </w:r>
      <w:r w:rsidRPr="00895479">
        <w:rPr>
          <w:sz w:val="22"/>
          <w:szCs w:val="22"/>
        </w:rPr>
        <w:t xml:space="preserve"> resumes. For instance, imagine a scenario where a tech company seeking innovative talent could utilize our comprehensive resume data to identify individuals with the exact skills and experiences they need. By leveraging our analysis, these companies could efficiently match with potential candidates who possess the precise qualifications</w:t>
      </w:r>
      <w:r w:rsidR="00AA469A">
        <w:rPr>
          <w:sz w:val="22"/>
          <w:szCs w:val="22"/>
        </w:rPr>
        <w:t xml:space="preserve">, expectations </w:t>
      </w:r>
      <w:r w:rsidRPr="00895479">
        <w:rPr>
          <w:sz w:val="22"/>
          <w:szCs w:val="22"/>
        </w:rPr>
        <w:t>and attributes required for their specific roles</w:t>
      </w:r>
      <w:r w:rsidR="00441831">
        <w:rPr>
          <w:sz w:val="22"/>
          <w:szCs w:val="22"/>
        </w:rPr>
        <w:t>.</w:t>
      </w:r>
    </w:p>
    <w:p w14:paraId="772E6B6F" w14:textId="460B17E6" w:rsidR="005057B5" w:rsidRPr="0090559C" w:rsidRDefault="00BB7114" w:rsidP="0090559C">
      <w:pPr>
        <w:pStyle w:val="NormalWeb"/>
        <w:jc w:val="center"/>
        <w:rPr>
          <w:b/>
          <w:sz w:val="22"/>
          <w:szCs w:val="22"/>
        </w:rPr>
      </w:pPr>
      <w:r w:rsidRPr="005057B5">
        <w:rPr>
          <w:b/>
          <w:bCs/>
          <w:sz w:val="22"/>
          <w:szCs w:val="22"/>
        </w:rPr>
        <w:lastRenderedPageBreak/>
        <w:t>Appendix</w:t>
      </w:r>
    </w:p>
    <w:p w14:paraId="7924F1B6" w14:textId="3E06741F" w:rsidR="00A03DA1" w:rsidRPr="006D3E4F" w:rsidRDefault="00A03DA1" w:rsidP="00307D1D">
      <w:pPr>
        <w:pStyle w:val="NormalWeb"/>
        <w:jc w:val="both"/>
        <w:rPr>
          <w:i/>
          <w:iCs/>
          <w:color w:val="000000" w:themeColor="text1"/>
          <w:sz w:val="22"/>
          <w:szCs w:val="22"/>
        </w:rPr>
      </w:pPr>
      <w:r w:rsidRPr="00CF414F">
        <w:rPr>
          <w:b/>
          <w:bCs/>
          <w:i/>
          <w:iCs/>
          <w:color w:val="000000" w:themeColor="text1"/>
          <w:sz w:val="22"/>
          <w:szCs w:val="22"/>
        </w:rPr>
        <w:t xml:space="preserve">Table </w:t>
      </w:r>
      <w:r w:rsidR="006D3E4F" w:rsidRPr="00CF414F">
        <w:rPr>
          <w:b/>
          <w:bCs/>
          <w:i/>
          <w:iCs/>
          <w:color w:val="000000" w:themeColor="text1"/>
          <w:sz w:val="22"/>
          <w:szCs w:val="22"/>
        </w:rPr>
        <w:t>1</w:t>
      </w:r>
      <w:r w:rsidR="006D3E4F" w:rsidRPr="006D3E4F">
        <w:rPr>
          <w:i/>
          <w:iCs/>
          <w:color w:val="000000" w:themeColor="text1"/>
          <w:sz w:val="22"/>
          <w:szCs w:val="22"/>
        </w:rPr>
        <w:t>:</w:t>
      </w:r>
      <w:r w:rsidR="002B7CC2" w:rsidRPr="006D3E4F">
        <w:rPr>
          <w:i/>
          <w:iCs/>
          <w:color w:val="000000" w:themeColor="text1"/>
          <w:sz w:val="22"/>
          <w:szCs w:val="22"/>
        </w:rPr>
        <w:t xml:space="preserve"> Overall Sentiment</w:t>
      </w:r>
      <w:r w:rsidR="004A2998" w:rsidRPr="006D3E4F">
        <w:rPr>
          <w:i/>
          <w:iCs/>
          <w:color w:val="000000" w:themeColor="text1"/>
          <w:sz w:val="22"/>
          <w:szCs w:val="22"/>
        </w:rPr>
        <w:t xml:space="preserve"> </w:t>
      </w:r>
      <w:r w:rsidR="00FE0DB3">
        <w:rPr>
          <w:i/>
          <w:iCs/>
          <w:color w:val="000000" w:themeColor="text1"/>
          <w:sz w:val="22"/>
          <w:szCs w:val="22"/>
        </w:rPr>
        <w:t>on Pros/Cons Column</w:t>
      </w:r>
    </w:p>
    <w:tbl>
      <w:tblPr>
        <w:tblStyle w:val="TableGrid"/>
        <w:tblpPr w:leftFromText="180" w:rightFromText="180" w:vertAnchor="text" w:horzAnchor="margin" w:tblpXSpec="center" w:tblpY="213"/>
        <w:tblW w:w="0" w:type="auto"/>
        <w:tblLook w:val="04A0" w:firstRow="1" w:lastRow="0" w:firstColumn="1" w:lastColumn="0" w:noHBand="0" w:noVBand="1"/>
      </w:tblPr>
      <w:tblGrid>
        <w:gridCol w:w="1932"/>
        <w:gridCol w:w="1891"/>
      </w:tblGrid>
      <w:tr w:rsidR="0097504F" w:rsidRPr="005A687B" w14:paraId="70E86ADF" w14:textId="77777777" w:rsidTr="0097504F">
        <w:trPr>
          <w:trHeight w:val="410"/>
        </w:trPr>
        <w:tc>
          <w:tcPr>
            <w:tcW w:w="1932" w:type="dxa"/>
            <w:shd w:val="clear" w:color="auto" w:fill="DAE9F7" w:themeFill="text2" w:themeFillTint="1A"/>
          </w:tcPr>
          <w:p w14:paraId="0C199424" w14:textId="77777777" w:rsidR="0097504F" w:rsidRPr="007A097A" w:rsidRDefault="0097504F" w:rsidP="0097504F">
            <w:pPr>
              <w:jc w:val="center"/>
              <w:rPr>
                <w:rFonts w:ascii="Times New Roman" w:hAnsi="Times New Roman" w:cs="Times New Roman"/>
                <w:b/>
                <w:bCs/>
                <w:color w:val="000000" w:themeColor="text1"/>
                <w:sz w:val="22"/>
                <w:szCs w:val="22"/>
              </w:rPr>
            </w:pPr>
            <w:r w:rsidRPr="007A097A">
              <w:rPr>
                <w:rFonts w:ascii="Times New Roman" w:hAnsi="Times New Roman" w:cs="Times New Roman"/>
                <w:b/>
                <w:bCs/>
                <w:color w:val="000000" w:themeColor="text1"/>
                <w:sz w:val="22"/>
                <w:szCs w:val="22"/>
              </w:rPr>
              <w:t>Firm</w:t>
            </w:r>
          </w:p>
        </w:tc>
        <w:tc>
          <w:tcPr>
            <w:tcW w:w="1891" w:type="dxa"/>
            <w:shd w:val="clear" w:color="auto" w:fill="DAE9F7" w:themeFill="text2" w:themeFillTint="1A"/>
          </w:tcPr>
          <w:p w14:paraId="4C54EBD7" w14:textId="77777777" w:rsidR="0097504F" w:rsidRPr="007A097A" w:rsidRDefault="0097504F" w:rsidP="0097504F">
            <w:pPr>
              <w:jc w:val="center"/>
              <w:rPr>
                <w:rFonts w:ascii="Times New Roman" w:hAnsi="Times New Roman" w:cs="Times New Roman"/>
                <w:b/>
                <w:bCs/>
                <w:color w:val="000000" w:themeColor="text1"/>
                <w:sz w:val="22"/>
                <w:szCs w:val="22"/>
              </w:rPr>
            </w:pPr>
            <w:r w:rsidRPr="007A097A">
              <w:rPr>
                <w:rFonts w:ascii="Times New Roman" w:hAnsi="Times New Roman" w:cs="Times New Roman"/>
                <w:b/>
                <w:bCs/>
                <w:color w:val="000000" w:themeColor="text1"/>
                <w:sz w:val="22"/>
                <w:szCs w:val="22"/>
              </w:rPr>
              <w:t xml:space="preserve">Sentiment Score </w:t>
            </w:r>
          </w:p>
        </w:tc>
      </w:tr>
      <w:tr w:rsidR="0097504F" w:rsidRPr="005A687B" w14:paraId="0747FFC7" w14:textId="77777777" w:rsidTr="0097504F">
        <w:trPr>
          <w:trHeight w:val="245"/>
        </w:trPr>
        <w:tc>
          <w:tcPr>
            <w:tcW w:w="1932" w:type="dxa"/>
          </w:tcPr>
          <w:p w14:paraId="1F58F010" w14:textId="77777777" w:rsidR="0097504F" w:rsidRPr="0056744B" w:rsidRDefault="0097504F" w:rsidP="0097504F">
            <w:pPr>
              <w:jc w:val="center"/>
              <w:rPr>
                <w:rFonts w:ascii="Times New Roman" w:hAnsi="Times New Roman" w:cs="Times New Roman"/>
                <w:color w:val="000000" w:themeColor="text1"/>
                <w:sz w:val="22"/>
                <w:szCs w:val="22"/>
              </w:rPr>
            </w:pPr>
            <w:r w:rsidRPr="0056744B">
              <w:rPr>
                <w:rFonts w:ascii="Times New Roman" w:hAnsi="Times New Roman" w:cs="Times New Roman"/>
                <w:color w:val="000000" w:themeColor="text1"/>
                <w:sz w:val="22"/>
                <w:szCs w:val="22"/>
              </w:rPr>
              <w:t>Deloitte</w:t>
            </w:r>
          </w:p>
        </w:tc>
        <w:tc>
          <w:tcPr>
            <w:tcW w:w="1891" w:type="dxa"/>
          </w:tcPr>
          <w:p w14:paraId="31FE63D0" w14:textId="77777777" w:rsidR="0097504F" w:rsidRPr="0056744B" w:rsidRDefault="0097504F" w:rsidP="0097504F">
            <w:pPr>
              <w:jc w:val="center"/>
              <w:rPr>
                <w:rFonts w:ascii="Times New Roman" w:hAnsi="Times New Roman" w:cs="Times New Roman"/>
                <w:color w:val="000000" w:themeColor="text1"/>
                <w:sz w:val="22"/>
                <w:szCs w:val="22"/>
              </w:rPr>
            </w:pPr>
            <w:r w:rsidRPr="0056744B">
              <w:rPr>
                <w:rFonts w:ascii="Times New Roman" w:hAnsi="Times New Roman" w:cs="Times New Roman"/>
                <w:color w:val="000000" w:themeColor="text1"/>
                <w:sz w:val="22"/>
                <w:szCs w:val="22"/>
              </w:rPr>
              <w:t>0.</w:t>
            </w:r>
            <w:r w:rsidRPr="006967D5">
              <w:rPr>
                <w:rFonts w:ascii="Times New Roman" w:hAnsi="Times New Roman" w:cs="Times New Roman"/>
                <w:color w:val="000000" w:themeColor="text1"/>
                <w:sz w:val="22"/>
                <w:szCs w:val="22"/>
              </w:rPr>
              <w:t>47</w:t>
            </w:r>
            <w:r>
              <w:rPr>
                <w:rFonts w:ascii="Times New Roman" w:hAnsi="Times New Roman" w:cs="Times New Roman"/>
                <w:color w:val="000000" w:themeColor="text1"/>
                <w:sz w:val="22"/>
                <w:szCs w:val="22"/>
              </w:rPr>
              <w:t>39</w:t>
            </w:r>
          </w:p>
        </w:tc>
      </w:tr>
      <w:tr w:rsidR="0097504F" w:rsidRPr="005A687B" w14:paraId="2914BAE3" w14:textId="77777777" w:rsidTr="0097504F">
        <w:trPr>
          <w:trHeight w:val="245"/>
        </w:trPr>
        <w:tc>
          <w:tcPr>
            <w:tcW w:w="1932" w:type="dxa"/>
          </w:tcPr>
          <w:p w14:paraId="702C2744" w14:textId="77777777" w:rsidR="0097504F" w:rsidRPr="005A687B" w:rsidRDefault="0097504F" w:rsidP="0097504F">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Pr="005A687B">
              <w:rPr>
                <w:rFonts w:ascii="Times New Roman" w:hAnsi="Times New Roman" w:cs="Times New Roman"/>
                <w:color w:val="000000" w:themeColor="text1"/>
                <w:sz w:val="22"/>
                <w:szCs w:val="22"/>
              </w:rPr>
              <w:t>PwC</w:t>
            </w:r>
          </w:p>
        </w:tc>
        <w:tc>
          <w:tcPr>
            <w:tcW w:w="1891" w:type="dxa"/>
          </w:tcPr>
          <w:p w14:paraId="68EB61D3" w14:textId="77777777" w:rsidR="0097504F" w:rsidRPr="005A687B" w:rsidRDefault="0097504F" w:rsidP="0097504F">
            <w:pPr>
              <w:jc w:val="center"/>
              <w:rPr>
                <w:rFonts w:ascii="Times New Roman" w:hAnsi="Times New Roman" w:cs="Times New Roman"/>
                <w:color w:val="000000" w:themeColor="text1"/>
                <w:sz w:val="22"/>
                <w:szCs w:val="22"/>
              </w:rPr>
            </w:pPr>
            <w:r w:rsidRPr="005A687B">
              <w:rPr>
                <w:rFonts w:ascii="Times New Roman" w:hAnsi="Times New Roman" w:cs="Times New Roman"/>
                <w:color w:val="000000" w:themeColor="text1"/>
                <w:sz w:val="22"/>
                <w:szCs w:val="22"/>
              </w:rPr>
              <w:t>0.</w:t>
            </w:r>
            <w:r w:rsidRPr="00630225">
              <w:rPr>
                <w:rFonts w:ascii="Times New Roman" w:hAnsi="Times New Roman" w:cs="Times New Roman"/>
                <w:color w:val="000000" w:themeColor="text1"/>
                <w:sz w:val="22"/>
                <w:szCs w:val="22"/>
              </w:rPr>
              <w:t>45</w:t>
            </w:r>
            <w:r>
              <w:rPr>
                <w:rFonts w:ascii="Times New Roman" w:hAnsi="Times New Roman" w:cs="Times New Roman"/>
                <w:color w:val="000000" w:themeColor="text1"/>
                <w:sz w:val="22"/>
                <w:szCs w:val="22"/>
              </w:rPr>
              <w:t>65</w:t>
            </w:r>
          </w:p>
        </w:tc>
      </w:tr>
      <w:tr w:rsidR="0097504F" w:rsidRPr="005A687B" w14:paraId="3DAFC5A9" w14:textId="77777777" w:rsidTr="0097504F">
        <w:trPr>
          <w:trHeight w:val="245"/>
        </w:trPr>
        <w:tc>
          <w:tcPr>
            <w:tcW w:w="1932" w:type="dxa"/>
          </w:tcPr>
          <w:p w14:paraId="1B526B23" w14:textId="77777777" w:rsidR="0097504F" w:rsidRPr="005A687B" w:rsidRDefault="0097504F" w:rsidP="0097504F">
            <w:pPr>
              <w:jc w:val="center"/>
              <w:rPr>
                <w:rFonts w:ascii="Times New Roman" w:hAnsi="Times New Roman" w:cs="Times New Roman"/>
                <w:color w:val="000000" w:themeColor="text1"/>
                <w:sz w:val="22"/>
                <w:szCs w:val="22"/>
              </w:rPr>
            </w:pPr>
            <w:r w:rsidRPr="005A687B">
              <w:rPr>
                <w:rFonts w:ascii="Times New Roman" w:hAnsi="Times New Roman" w:cs="Times New Roman"/>
                <w:color w:val="000000" w:themeColor="text1"/>
                <w:sz w:val="22"/>
                <w:szCs w:val="22"/>
              </w:rPr>
              <w:t>KPMG</w:t>
            </w:r>
          </w:p>
        </w:tc>
        <w:tc>
          <w:tcPr>
            <w:tcW w:w="1891" w:type="dxa"/>
          </w:tcPr>
          <w:p w14:paraId="43E4DAEE" w14:textId="77777777" w:rsidR="0097504F" w:rsidRPr="005A687B" w:rsidRDefault="0097504F" w:rsidP="0097504F">
            <w:pPr>
              <w:jc w:val="center"/>
              <w:rPr>
                <w:rFonts w:ascii="Times New Roman" w:hAnsi="Times New Roman" w:cs="Times New Roman"/>
                <w:color w:val="000000" w:themeColor="text1"/>
                <w:sz w:val="22"/>
                <w:szCs w:val="22"/>
              </w:rPr>
            </w:pPr>
            <w:r w:rsidRPr="005A687B">
              <w:rPr>
                <w:rFonts w:ascii="Times New Roman" w:hAnsi="Times New Roman" w:cs="Times New Roman"/>
                <w:color w:val="000000" w:themeColor="text1"/>
                <w:sz w:val="22"/>
                <w:szCs w:val="22"/>
              </w:rPr>
              <w:t>0.</w:t>
            </w:r>
            <w:r w:rsidRPr="006967D5">
              <w:rPr>
                <w:rFonts w:ascii="Times New Roman" w:hAnsi="Times New Roman" w:cs="Times New Roman"/>
                <w:color w:val="000000" w:themeColor="text1"/>
                <w:sz w:val="22"/>
                <w:szCs w:val="22"/>
              </w:rPr>
              <w:t>43</w:t>
            </w:r>
            <w:r>
              <w:rPr>
                <w:rFonts w:ascii="Times New Roman" w:hAnsi="Times New Roman" w:cs="Times New Roman"/>
                <w:color w:val="000000" w:themeColor="text1"/>
                <w:sz w:val="22"/>
                <w:szCs w:val="22"/>
              </w:rPr>
              <w:t>20</w:t>
            </w:r>
          </w:p>
        </w:tc>
      </w:tr>
      <w:tr w:rsidR="0097504F" w:rsidRPr="005A687B" w14:paraId="529B2CAC" w14:textId="77777777" w:rsidTr="0097504F">
        <w:trPr>
          <w:trHeight w:val="245"/>
        </w:trPr>
        <w:tc>
          <w:tcPr>
            <w:tcW w:w="1932" w:type="dxa"/>
          </w:tcPr>
          <w:p w14:paraId="1B3EBF23" w14:textId="77777777" w:rsidR="0097504F" w:rsidRPr="005A687B" w:rsidRDefault="0097504F" w:rsidP="0097504F">
            <w:pPr>
              <w:jc w:val="center"/>
              <w:rPr>
                <w:rFonts w:ascii="Times New Roman" w:hAnsi="Times New Roman" w:cs="Times New Roman"/>
                <w:color w:val="000000" w:themeColor="text1"/>
                <w:sz w:val="22"/>
                <w:szCs w:val="22"/>
              </w:rPr>
            </w:pPr>
            <w:r w:rsidRPr="005A687B">
              <w:rPr>
                <w:rFonts w:ascii="Times New Roman" w:hAnsi="Times New Roman" w:cs="Times New Roman"/>
                <w:color w:val="000000" w:themeColor="text1"/>
                <w:sz w:val="22"/>
                <w:szCs w:val="22"/>
              </w:rPr>
              <w:t>EY</w:t>
            </w:r>
          </w:p>
        </w:tc>
        <w:tc>
          <w:tcPr>
            <w:tcW w:w="1891" w:type="dxa"/>
          </w:tcPr>
          <w:p w14:paraId="513753EB" w14:textId="77777777" w:rsidR="0097504F" w:rsidRPr="005A687B" w:rsidRDefault="0097504F" w:rsidP="0097504F">
            <w:pPr>
              <w:jc w:val="center"/>
              <w:rPr>
                <w:rFonts w:ascii="Times New Roman" w:hAnsi="Times New Roman" w:cs="Times New Roman"/>
                <w:color w:val="000000" w:themeColor="text1"/>
                <w:sz w:val="22"/>
                <w:szCs w:val="22"/>
              </w:rPr>
            </w:pPr>
            <w:r w:rsidRPr="005A687B">
              <w:rPr>
                <w:rFonts w:ascii="Times New Roman" w:hAnsi="Times New Roman" w:cs="Times New Roman"/>
                <w:color w:val="000000" w:themeColor="text1"/>
                <w:sz w:val="22"/>
                <w:szCs w:val="22"/>
              </w:rPr>
              <w:t>0.</w:t>
            </w:r>
            <w:r w:rsidRPr="006967D5">
              <w:rPr>
                <w:rFonts w:ascii="Times New Roman" w:hAnsi="Times New Roman" w:cs="Times New Roman"/>
                <w:color w:val="000000" w:themeColor="text1"/>
                <w:sz w:val="22"/>
                <w:szCs w:val="22"/>
              </w:rPr>
              <w:t>431</w:t>
            </w:r>
            <w:r>
              <w:rPr>
                <w:rFonts w:ascii="Times New Roman" w:hAnsi="Times New Roman" w:cs="Times New Roman"/>
                <w:color w:val="000000" w:themeColor="text1"/>
                <w:sz w:val="22"/>
                <w:szCs w:val="22"/>
              </w:rPr>
              <w:t>8</w:t>
            </w:r>
          </w:p>
        </w:tc>
      </w:tr>
    </w:tbl>
    <w:p w14:paraId="6C0B847B" w14:textId="77777777" w:rsidR="00BB7114" w:rsidRDefault="00BB7114" w:rsidP="00307D1D">
      <w:pPr>
        <w:pStyle w:val="NormalWeb"/>
        <w:jc w:val="both"/>
        <w:rPr>
          <w:sz w:val="22"/>
          <w:szCs w:val="22"/>
        </w:rPr>
      </w:pPr>
    </w:p>
    <w:p w14:paraId="45FE4D41" w14:textId="77777777" w:rsidR="00BB7114" w:rsidRDefault="00BB7114" w:rsidP="00307D1D">
      <w:pPr>
        <w:pStyle w:val="NormalWeb"/>
        <w:jc w:val="both"/>
        <w:rPr>
          <w:sz w:val="22"/>
          <w:szCs w:val="22"/>
        </w:rPr>
      </w:pPr>
    </w:p>
    <w:p w14:paraId="4EF72D3A" w14:textId="77777777" w:rsidR="00BB7114" w:rsidRDefault="00BB7114" w:rsidP="00307D1D">
      <w:pPr>
        <w:pStyle w:val="NormalWeb"/>
        <w:jc w:val="both"/>
        <w:rPr>
          <w:sz w:val="22"/>
          <w:szCs w:val="22"/>
        </w:rPr>
      </w:pPr>
    </w:p>
    <w:p w14:paraId="31E4692C" w14:textId="77777777" w:rsidR="00BB7114" w:rsidRDefault="00BB7114" w:rsidP="00307D1D">
      <w:pPr>
        <w:pStyle w:val="NormalWeb"/>
        <w:jc w:val="both"/>
        <w:rPr>
          <w:sz w:val="22"/>
          <w:szCs w:val="22"/>
        </w:rPr>
      </w:pPr>
    </w:p>
    <w:p w14:paraId="0F953C59" w14:textId="77777777" w:rsidR="0097504F" w:rsidRDefault="0097504F" w:rsidP="00307D1D">
      <w:pPr>
        <w:pStyle w:val="NormalWeb"/>
        <w:jc w:val="both"/>
        <w:rPr>
          <w:sz w:val="22"/>
          <w:szCs w:val="22"/>
        </w:rPr>
      </w:pPr>
    </w:p>
    <w:tbl>
      <w:tblPr>
        <w:tblStyle w:val="TableGrid"/>
        <w:tblpPr w:leftFromText="180" w:rightFromText="180" w:vertAnchor="text" w:horzAnchor="margin" w:tblpXSpec="center" w:tblpY="1142"/>
        <w:tblW w:w="0" w:type="auto"/>
        <w:tblLook w:val="04A0" w:firstRow="1" w:lastRow="0" w:firstColumn="1" w:lastColumn="0" w:noHBand="0" w:noVBand="1"/>
      </w:tblPr>
      <w:tblGrid>
        <w:gridCol w:w="3256"/>
        <w:gridCol w:w="1275"/>
      </w:tblGrid>
      <w:tr w:rsidR="00CF414F" w14:paraId="1E2579D4" w14:textId="77777777" w:rsidTr="0097504F">
        <w:trPr>
          <w:trHeight w:val="416"/>
        </w:trPr>
        <w:tc>
          <w:tcPr>
            <w:tcW w:w="3256" w:type="dxa"/>
            <w:shd w:val="clear" w:color="auto" w:fill="DAE9F7" w:themeFill="text2" w:themeFillTint="1A"/>
          </w:tcPr>
          <w:p w14:paraId="28CEBB47" w14:textId="77777777" w:rsidR="00CF414F" w:rsidRPr="007A097A" w:rsidRDefault="00CF414F" w:rsidP="0097504F">
            <w:pPr>
              <w:jc w:val="both"/>
              <w:rPr>
                <w:rFonts w:ascii="Times New Roman" w:hAnsi="Times New Roman" w:cs="Times New Roman"/>
                <w:b/>
                <w:bCs/>
                <w:color w:val="000000" w:themeColor="text1"/>
                <w:sz w:val="22"/>
                <w:szCs w:val="22"/>
              </w:rPr>
            </w:pPr>
            <w:r w:rsidRPr="007A097A">
              <w:rPr>
                <w:rFonts w:ascii="Times New Roman" w:hAnsi="Times New Roman" w:cs="Times New Roman"/>
                <w:b/>
                <w:bCs/>
                <w:color w:val="000000" w:themeColor="text1"/>
                <w:sz w:val="22"/>
                <w:szCs w:val="22"/>
              </w:rPr>
              <w:t>Category</w:t>
            </w:r>
          </w:p>
        </w:tc>
        <w:tc>
          <w:tcPr>
            <w:tcW w:w="1275" w:type="dxa"/>
            <w:shd w:val="clear" w:color="auto" w:fill="DAE9F7" w:themeFill="text2" w:themeFillTint="1A"/>
          </w:tcPr>
          <w:p w14:paraId="1DF36990" w14:textId="77777777" w:rsidR="00CF414F" w:rsidRPr="007A097A" w:rsidRDefault="00CF414F" w:rsidP="0097504F">
            <w:pPr>
              <w:jc w:val="both"/>
              <w:rPr>
                <w:rFonts w:ascii="Times New Roman" w:hAnsi="Times New Roman" w:cs="Times New Roman"/>
                <w:b/>
                <w:bCs/>
                <w:color w:val="000000" w:themeColor="text1"/>
                <w:sz w:val="22"/>
                <w:szCs w:val="22"/>
              </w:rPr>
            </w:pPr>
            <w:r w:rsidRPr="007A097A">
              <w:rPr>
                <w:rFonts w:ascii="Times New Roman" w:hAnsi="Times New Roman" w:cs="Times New Roman"/>
                <w:b/>
                <w:bCs/>
                <w:color w:val="000000" w:themeColor="text1"/>
                <w:sz w:val="22"/>
                <w:szCs w:val="22"/>
              </w:rPr>
              <w:t>Weight</w:t>
            </w:r>
          </w:p>
        </w:tc>
      </w:tr>
      <w:tr w:rsidR="00CF414F" w14:paraId="0A42AED5" w14:textId="77777777" w:rsidTr="0097504F">
        <w:trPr>
          <w:trHeight w:val="251"/>
        </w:trPr>
        <w:tc>
          <w:tcPr>
            <w:tcW w:w="3256" w:type="dxa"/>
          </w:tcPr>
          <w:p w14:paraId="1EBF7C8E" w14:textId="33298565" w:rsidR="00CF414F" w:rsidRPr="00A51DB9" w:rsidRDefault="009B7C5E" w:rsidP="0097504F">
            <w:pPr>
              <w:jc w:val="both"/>
              <w:rPr>
                <w:rFonts w:ascii="Times New Roman" w:hAnsi="Times New Roman" w:cs="Times New Roman"/>
                <w:b/>
                <w:bCs/>
                <w:color w:val="000000" w:themeColor="text1"/>
                <w:sz w:val="22"/>
                <w:szCs w:val="22"/>
              </w:rPr>
            </w:pPr>
            <w:r w:rsidRPr="003C2DD3">
              <w:rPr>
                <w:rFonts w:ascii="Times New Roman" w:hAnsi="Times New Roman" w:cs="Times New Roman"/>
                <w:color w:val="000000" w:themeColor="text1"/>
                <w:sz w:val="22"/>
                <w:szCs w:val="22"/>
              </w:rPr>
              <w:t>Work Life Balance</w:t>
            </w:r>
          </w:p>
        </w:tc>
        <w:tc>
          <w:tcPr>
            <w:tcW w:w="1275" w:type="dxa"/>
          </w:tcPr>
          <w:p w14:paraId="331A1274" w14:textId="79B49E6F" w:rsidR="00CF414F" w:rsidRPr="00A51DB9" w:rsidRDefault="00CF414F" w:rsidP="0097504F">
            <w:pPr>
              <w:jc w:val="both"/>
              <w:rPr>
                <w:rFonts w:ascii="Times New Roman" w:hAnsi="Times New Roman" w:cs="Times New Roman"/>
                <w:b/>
                <w:bCs/>
                <w:color w:val="000000" w:themeColor="text1"/>
                <w:sz w:val="22"/>
                <w:szCs w:val="22"/>
              </w:rPr>
            </w:pPr>
            <w:r w:rsidRPr="009B7C5E">
              <w:rPr>
                <w:rFonts w:ascii="Times New Roman" w:hAnsi="Times New Roman" w:cs="Times New Roman"/>
                <w:color w:val="000000" w:themeColor="text1"/>
                <w:sz w:val="22"/>
                <w:szCs w:val="22"/>
              </w:rPr>
              <w:t>0.</w:t>
            </w:r>
            <w:r w:rsidR="009B7C5E" w:rsidRPr="009B7C5E">
              <w:rPr>
                <w:rFonts w:ascii="Times New Roman" w:hAnsi="Times New Roman" w:cs="Times New Roman"/>
                <w:color w:val="000000" w:themeColor="text1"/>
                <w:sz w:val="22"/>
                <w:szCs w:val="22"/>
              </w:rPr>
              <w:t>0999</w:t>
            </w:r>
          </w:p>
        </w:tc>
      </w:tr>
      <w:tr w:rsidR="00CF414F" w14:paraId="2AEB62D9" w14:textId="77777777" w:rsidTr="0097504F">
        <w:trPr>
          <w:trHeight w:val="251"/>
        </w:trPr>
        <w:tc>
          <w:tcPr>
            <w:tcW w:w="3256" w:type="dxa"/>
          </w:tcPr>
          <w:p w14:paraId="3B39C7D1" w14:textId="0042FA5B" w:rsidR="00CF414F" w:rsidRPr="003C74DE" w:rsidRDefault="009B7C5E" w:rsidP="0097504F">
            <w:pPr>
              <w:jc w:val="both"/>
              <w:rPr>
                <w:rFonts w:ascii="Times New Roman" w:hAnsi="Times New Roman" w:cs="Times New Roman"/>
                <w:color w:val="000000" w:themeColor="text1"/>
                <w:sz w:val="22"/>
                <w:szCs w:val="22"/>
              </w:rPr>
            </w:pPr>
            <w:r w:rsidRPr="003C74DE">
              <w:rPr>
                <w:rFonts w:ascii="Times New Roman" w:hAnsi="Times New Roman" w:cs="Times New Roman"/>
                <w:b/>
                <w:bCs/>
                <w:color w:val="000000" w:themeColor="text1"/>
                <w:sz w:val="22"/>
                <w:szCs w:val="22"/>
              </w:rPr>
              <w:t>Culture Values</w:t>
            </w:r>
          </w:p>
        </w:tc>
        <w:tc>
          <w:tcPr>
            <w:tcW w:w="1275" w:type="dxa"/>
          </w:tcPr>
          <w:p w14:paraId="32B37DBC" w14:textId="51A7EDBA" w:rsidR="00CF414F" w:rsidRPr="003C2DD3" w:rsidRDefault="00CF414F" w:rsidP="0097504F">
            <w:pPr>
              <w:jc w:val="both"/>
              <w:rPr>
                <w:rFonts w:ascii="Times New Roman" w:hAnsi="Times New Roman" w:cs="Times New Roman"/>
                <w:color w:val="000000" w:themeColor="text1"/>
                <w:sz w:val="22"/>
                <w:szCs w:val="22"/>
              </w:rPr>
            </w:pPr>
            <w:r w:rsidRPr="003C73B8">
              <w:rPr>
                <w:rFonts w:ascii="Times New Roman" w:hAnsi="Times New Roman" w:cs="Times New Roman"/>
                <w:b/>
                <w:color w:val="000000" w:themeColor="text1"/>
                <w:sz w:val="22"/>
                <w:szCs w:val="22"/>
              </w:rPr>
              <w:t>0.</w:t>
            </w:r>
            <w:r w:rsidR="003C73B8" w:rsidRPr="003C73B8">
              <w:rPr>
                <w:rFonts w:ascii="Times New Roman" w:hAnsi="Times New Roman" w:cs="Times New Roman"/>
                <w:b/>
                <w:bCs/>
                <w:color w:val="000000" w:themeColor="text1"/>
                <w:sz w:val="22"/>
                <w:szCs w:val="22"/>
              </w:rPr>
              <w:t>1762</w:t>
            </w:r>
          </w:p>
        </w:tc>
      </w:tr>
      <w:tr w:rsidR="00CF414F" w14:paraId="3C8F5E08" w14:textId="77777777" w:rsidTr="0097504F">
        <w:trPr>
          <w:trHeight w:val="251"/>
        </w:trPr>
        <w:tc>
          <w:tcPr>
            <w:tcW w:w="3256" w:type="dxa"/>
          </w:tcPr>
          <w:p w14:paraId="233BF899" w14:textId="0D9B0C46" w:rsidR="00CF414F" w:rsidRPr="00A51DB9" w:rsidRDefault="009B7C5E" w:rsidP="0097504F">
            <w:pPr>
              <w:jc w:val="both"/>
              <w:rPr>
                <w:rFonts w:ascii="Times New Roman" w:hAnsi="Times New Roman" w:cs="Times New Roman"/>
                <w:b/>
                <w:bCs/>
                <w:i/>
                <w:iCs/>
                <w:color w:val="000000" w:themeColor="text1"/>
                <w:sz w:val="22"/>
                <w:szCs w:val="22"/>
              </w:rPr>
            </w:pPr>
            <w:r w:rsidRPr="003C2DD3">
              <w:rPr>
                <w:rFonts w:ascii="Times New Roman" w:hAnsi="Times New Roman" w:cs="Times New Roman"/>
                <w:color w:val="000000" w:themeColor="text1"/>
                <w:sz w:val="22"/>
                <w:szCs w:val="22"/>
              </w:rPr>
              <w:t>Diversity Inclusion</w:t>
            </w:r>
          </w:p>
        </w:tc>
        <w:tc>
          <w:tcPr>
            <w:tcW w:w="1275" w:type="dxa"/>
          </w:tcPr>
          <w:p w14:paraId="4EBCD049" w14:textId="7AF62B22" w:rsidR="00CF414F" w:rsidRPr="003C2DD3" w:rsidRDefault="00CF414F" w:rsidP="0097504F">
            <w:pPr>
              <w:jc w:val="both"/>
              <w:rPr>
                <w:rFonts w:ascii="Times New Roman" w:hAnsi="Times New Roman" w:cs="Times New Roman"/>
                <w:b/>
                <w:bCs/>
                <w:color w:val="000000" w:themeColor="text1"/>
                <w:sz w:val="22"/>
                <w:szCs w:val="22"/>
              </w:rPr>
            </w:pPr>
            <w:r w:rsidRPr="003C73B8">
              <w:rPr>
                <w:rFonts w:ascii="Times New Roman" w:hAnsi="Times New Roman" w:cs="Times New Roman"/>
                <w:color w:val="000000" w:themeColor="text1"/>
                <w:sz w:val="22"/>
                <w:szCs w:val="22"/>
              </w:rPr>
              <w:t>0.</w:t>
            </w:r>
            <w:r w:rsidR="003C73B8" w:rsidRPr="003C73B8">
              <w:rPr>
                <w:rFonts w:ascii="Times New Roman" w:hAnsi="Times New Roman" w:cs="Times New Roman"/>
                <w:color w:val="000000" w:themeColor="text1"/>
                <w:sz w:val="22"/>
                <w:szCs w:val="22"/>
              </w:rPr>
              <w:t>0038</w:t>
            </w:r>
          </w:p>
        </w:tc>
      </w:tr>
      <w:tr w:rsidR="00CF414F" w14:paraId="6F013954" w14:textId="77777777" w:rsidTr="0097504F">
        <w:trPr>
          <w:trHeight w:val="251"/>
        </w:trPr>
        <w:tc>
          <w:tcPr>
            <w:tcW w:w="3256" w:type="dxa"/>
          </w:tcPr>
          <w:p w14:paraId="631726C1" w14:textId="73B238F6" w:rsidR="00CF414F" w:rsidRPr="003C2DD3" w:rsidRDefault="009B7C5E" w:rsidP="0097504F">
            <w:pPr>
              <w:jc w:val="both"/>
              <w:rPr>
                <w:rFonts w:ascii="Times New Roman" w:hAnsi="Times New Roman" w:cs="Times New Roman"/>
                <w:color w:val="000000" w:themeColor="text1"/>
                <w:sz w:val="22"/>
                <w:szCs w:val="22"/>
              </w:rPr>
            </w:pPr>
            <w:r w:rsidRPr="003C2DD3">
              <w:rPr>
                <w:rFonts w:ascii="Times New Roman" w:hAnsi="Times New Roman" w:cs="Times New Roman"/>
                <w:b/>
                <w:bCs/>
                <w:color w:val="000000" w:themeColor="text1"/>
                <w:sz w:val="22"/>
                <w:szCs w:val="22"/>
              </w:rPr>
              <w:t>Career opportunity</w:t>
            </w:r>
          </w:p>
        </w:tc>
        <w:tc>
          <w:tcPr>
            <w:tcW w:w="1275" w:type="dxa"/>
          </w:tcPr>
          <w:p w14:paraId="0A36AFC1" w14:textId="45F8D075" w:rsidR="00CF414F" w:rsidRPr="003C2DD3" w:rsidRDefault="00CF414F" w:rsidP="0097504F">
            <w:pPr>
              <w:jc w:val="both"/>
              <w:rPr>
                <w:rFonts w:ascii="Times New Roman" w:hAnsi="Times New Roman" w:cs="Times New Roman"/>
                <w:color w:val="000000" w:themeColor="text1"/>
                <w:sz w:val="22"/>
                <w:szCs w:val="22"/>
              </w:rPr>
            </w:pPr>
            <w:r w:rsidRPr="003C73B8">
              <w:rPr>
                <w:rFonts w:ascii="Times New Roman" w:hAnsi="Times New Roman" w:cs="Times New Roman"/>
                <w:b/>
                <w:color w:val="000000" w:themeColor="text1"/>
                <w:sz w:val="22"/>
                <w:szCs w:val="22"/>
              </w:rPr>
              <w:t>0.</w:t>
            </w:r>
            <w:r w:rsidR="003C73B8" w:rsidRPr="003C73B8">
              <w:rPr>
                <w:rFonts w:ascii="Times New Roman" w:hAnsi="Times New Roman" w:cs="Times New Roman"/>
                <w:b/>
                <w:bCs/>
                <w:color w:val="000000" w:themeColor="text1"/>
                <w:sz w:val="22"/>
                <w:szCs w:val="22"/>
              </w:rPr>
              <w:t>1582</w:t>
            </w:r>
          </w:p>
        </w:tc>
      </w:tr>
      <w:tr w:rsidR="00CF414F" w14:paraId="600262CC" w14:textId="77777777" w:rsidTr="0097504F">
        <w:trPr>
          <w:trHeight w:val="251"/>
        </w:trPr>
        <w:tc>
          <w:tcPr>
            <w:tcW w:w="3256" w:type="dxa"/>
          </w:tcPr>
          <w:p w14:paraId="1D0150E4" w14:textId="39375D0A" w:rsidR="00CF414F" w:rsidRPr="003C2DD3" w:rsidRDefault="009B7C5E" w:rsidP="0097504F">
            <w:pPr>
              <w:jc w:val="both"/>
              <w:rPr>
                <w:rFonts w:ascii="Times New Roman" w:hAnsi="Times New Roman" w:cs="Times New Roman"/>
                <w:b/>
                <w:bCs/>
                <w:color w:val="000000" w:themeColor="text1"/>
                <w:sz w:val="22"/>
                <w:szCs w:val="22"/>
              </w:rPr>
            </w:pPr>
            <w:r w:rsidRPr="003C2DD3">
              <w:rPr>
                <w:rFonts w:ascii="Times New Roman" w:hAnsi="Times New Roman" w:cs="Times New Roman"/>
                <w:color w:val="000000" w:themeColor="text1"/>
                <w:sz w:val="22"/>
                <w:szCs w:val="22"/>
              </w:rPr>
              <w:t>Compensation &amp; Benefits</w:t>
            </w:r>
          </w:p>
        </w:tc>
        <w:tc>
          <w:tcPr>
            <w:tcW w:w="1275" w:type="dxa"/>
          </w:tcPr>
          <w:p w14:paraId="5688FA97" w14:textId="4CE543BE" w:rsidR="00CF414F" w:rsidRPr="003C2DD3" w:rsidRDefault="00CF414F" w:rsidP="0097504F">
            <w:pPr>
              <w:jc w:val="both"/>
              <w:rPr>
                <w:rFonts w:ascii="Times New Roman" w:hAnsi="Times New Roman" w:cs="Times New Roman"/>
                <w:b/>
                <w:bCs/>
                <w:color w:val="000000" w:themeColor="text1"/>
                <w:sz w:val="22"/>
                <w:szCs w:val="22"/>
              </w:rPr>
            </w:pPr>
            <w:r w:rsidRPr="003C73B8">
              <w:rPr>
                <w:rFonts w:ascii="Times New Roman" w:hAnsi="Times New Roman" w:cs="Times New Roman"/>
                <w:color w:val="000000" w:themeColor="text1"/>
                <w:sz w:val="22"/>
                <w:szCs w:val="22"/>
              </w:rPr>
              <w:t>0.</w:t>
            </w:r>
            <w:r w:rsidR="003C73B8" w:rsidRPr="003C73B8">
              <w:rPr>
                <w:rFonts w:ascii="Times New Roman" w:hAnsi="Times New Roman" w:cs="Times New Roman"/>
                <w:color w:val="000000" w:themeColor="text1"/>
                <w:sz w:val="22"/>
                <w:szCs w:val="22"/>
              </w:rPr>
              <w:t>0516</w:t>
            </w:r>
          </w:p>
        </w:tc>
      </w:tr>
      <w:tr w:rsidR="00CF414F" w14:paraId="5DCA36E4" w14:textId="77777777" w:rsidTr="0097504F">
        <w:trPr>
          <w:trHeight w:val="251"/>
        </w:trPr>
        <w:tc>
          <w:tcPr>
            <w:tcW w:w="3256" w:type="dxa"/>
          </w:tcPr>
          <w:p w14:paraId="5695142F" w14:textId="7D01A64D" w:rsidR="00CF414F" w:rsidRPr="003C2DD3" w:rsidRDefault="009B7C5E" w:rsidP="0097504F">
            <w:pPr>
              <w:jc w:val="both"/>
              <w:rPr>
                <w:rFonts w:ascii="Times New Roman" w:hAnsi="Times New Roman" w:cs="Times New Roman"/>
                <w:color w:val="000000" w:themeColor="text1"/>
                <w:sz w:val="22"/>
                <w:szCs w:val="22"/>
              </w:rPr>
            </w:pPr>
            <w:r w:rsidRPr="008E27E3">
              <w:rPr>
                <w:rFonts w:ascii="Times New Roman" w:hAnsi="Times New Roman" w:cs="Times New Roman"/>
                <w:color w:val="000000" w:themeColor="text1"/>
                <w:sz w:val="22"/>
                <w:szCs w:val="22"/>
              </w:rPr>
              <w:t>Senior Management</w:t>
            </w:r>
            <w:r w:rsidR="00F502A6">
              <w:rPr>
                <w:rFonts w:ascii="Times New Roman" w:hAnsi="Times New Roman" w:cs="Times New Roman"/>
                <w:color w:val="000000" w:themeColor="text1"/>
                <w:sz w:val="22"/>
                <w:szCs w:val="22"/>
              </w:rPr>
              <w:t xml:space="preserve"> Rating</w:t>
            </w:r>
          </w:p>
        </w:tc>
        <w:tc>
          <w:tcPr>
            <w:tcW w:w="1275" w:type="dxa"/>
          </w:tcPr>
          <w:p w14:paraId="30343461" w14:textId="6F788F84" w:rsidR="00CF414F" w:rsidRPr="003C2DD3" w:rsidRDefault="00CF414F" w:rsidP="0097504F">
            <w:pPr>
              <w:jc w:val="both"/>
              <w:rPr>
                <w:rFonts w:ascii="Times New Roman" w:hAnsi="Times New Roman" w:cs="Times New Roman"/>
                <w:color w:val="000000" w:themeColor="text1"/>
                <w:sz w:val="22"/>
                <w:szCs w:val="22"/>
              </w:rPr>
            </w:pPr>
            <w:r w:rsidRPr="003C2DD3">
              <w:rPr>
                <w:rFonts w:ascii="Times New Roman" w:hAnsi="Times New Roman" w:cs="Times New Roman"/>
                <w:color w:val="000000" w:themeColor="text1"/>
                <w:sz w:val="22"/>
                <w:szCs w:val="22"/>
              </w:rPr>
              <w:t>0.</w:t>
            </w:r>
            <w:r w:rsidR="001D2A9F" w:rsidRPr="001D2A9F">
              <w:rPr>
                <w:rFonts w:ascii="Times New Roman" w:hAnsi="Times New Roman" w:cs="Times New Roman"/>
                <w:color w:val="000000" w:themeColor="text1"/>
                <w:sz w:val="22"/>
                <w:szCs w:val="22"/>
              </w:rPr>
              <w:t>0770</w:t>
            </w:r>
          </w:p>
        </w:tc>
      </w:tr>
    </w:tbl>
    <w:p w14:paraId="2CEB6F57" w14:textId="2D290EF0" w:rsidR="005057B5" w:rsidRDefault="005057B5" w:rsidP="00307D1D">
      <w:pPr>
        <w:pStyle w:val="NormalWeb"/>
        <w:jc w:val="both"/>
        <w:rPr>
          <w:i/>
          <w:iCs/>
          <w:color w:val="000000" w:themeColor="text1"/>
          <w:sz w:val="22"/>
          <w:szCs w:val="22"/>
        </w:rPr>
      </w:pPr>
      <w:r w:rsidRPr="00CF414F">
        <w:rPr>
          <w:b/>
          <w:bCs/>
          <w:i/>
          <w:iCs/>
          <w:color w:val="000000" w:themeColor="text1"/>
          <w:sz w:val="22"/>
          <w:szCs w:val="22"/>
        </w:rPr>
        <w:t xml:space="preserve">Table </w:t>
      </w:r>
      <w:r w:rsidR="0097504F">
        <w:rPr>
          <w:b/>
          <w:bCs/>
          <w:i/>
          <w:iCs/>
          <w:color w:val="000000" w:themeColor="text1"/>
          <w:sz w:val="22"/>
          <w:szCs w:val="22"/>
        </w:rPr>
        <w:t>2</w:t>
      </w:r>
      <w:r w:rsidR="004A2998" w:rsidRPr="00CF414F">
        <w:rPr>
          <w:b/>
          <w:bCs/>
          <w:i/>
          <w:iCs/>
          <w:color w:val="000000" w:themeColor="text1"/>
          <w:sz w:val="22"/>
          <w:szCs w:val="22"/>
        </w:rPr>
        <w:t>:</w:t>
      </w:r>
      <w:r w:rsidR="004A2998" w:rsidRPr="006D3E4F">
        <w:rPr>
          <w:i/>
          <w:iCs/>
          <w:color w:val="000000" w:themeColor="text1"/>
          <w:sz w:val="22"/>
          <w:szCs w:val="22"/>
        </w:rPr>
        <w:t xml:space="preserve"> </w:t>
      </w:r>
      <w:r w:rsidR="007127FF">
        <w:rPr>
          <w:i/>
          <w:iCs/>
          <w:color w:val="000000" w:themeColor="text1"/>
          <w:sz w:val="22"/>
          <w:szCs w:val="22"/>
        </w:rPr>
        <w:t>Scores Impact</w:t>
      </w:r>
      <w:r w:rsidR="00A073AE">
        <w:rPr>
          <w:i/>
          <w:iCs/>
          <w:color w:val="000000" w:themeColor="text1"/>
          <w:sz w:val="22"/>
          <w:szCs w:val="22"/>
        </w:rPr>
        <w:t xml:space="preserve"> on Headline </w:t>
      </w:r>
      <w:r w:rsidR="007127FF">
        <w:rPr>
          <w:i/>
          <w:iCs/>
          <w:color w:val="000000" w:themeColor="text1"/>
          <w:sz w:val="22"/>
          <w:szCs w:val="22"/>
        </w:rPr>
        <w:t>Sentiment</w:t>
      </w:r>
    </w:p>
    <w:p w14:paraId="4F1CE916" w14:textId="77777777" w:rsidR="00CF414F" w:rsidRPr="006D3E4F" w:rsidRDefault="00CF414F" w:rsidP="00307D1D">
      <w:pPr>
        <w:pStyle w:val="NormalWeb"/>
        <w:jc w:val="both"/>
        <w:rPr>
          <w:i/>
          <w:iCs/>
          <w:color w:val="000000" w:themeColor="text1"/>
          <w:sz w:val="22"/>
          <w:szCs w:val="22"/>
        </w:rPr>
      </w:pPr>
    </w:p>
    <w:p w14:paraId="0D04559F" w14:textId="77777777" w:rsidR="00BB7114" w:rsidRDefault="00BB7114" w:rsidP="00307D1D">
      <w:pPr>
        <w:pStyle w:val="NormalWeb"/>
        <w:jc w:val="both"/>
        <w:rPr>
          <w:sz w:val="22"/>
          <w:szCs w:val="22"/>
        </w:rPr>
      </w:pPr>
    </w:p>
    <w:p w14:paraId="02D2D720" w14:textId="77777777" w:rsidR="00BB3CEF" w:rsidRDefault="00BB3CEF" w:rsidP="00307D1D">
      <w:pPr>
        <w:pStyle w:val="NormalWeb"/>
        <w:jc w:val="both"/>
        <w:rPr>
          <w:sz w:val="22"/>
          <w:szCs w:val="22"/>
        </w:rPr>
      </w:pPr>
    </w:p>
    <w:p w14:paraId="74BEB49D" w14:textId="77777777" w:rsidR="00BB3CEF" w:rsidRDefault="00BB3CEF" w:rsidP="00307D1D">
      <w:pPr>
        <w:pStyle w:val="NormalWeb"/>
        <w:jc w:val="both"/>
        <w:rPr>
          <w:sz w:val="22"/>
          <w:szCs w:val="22"/>
        </w:rPr>
      </w:pPr>
    </w:p>
    <w:p w14:paraId="06BF7B35" w14:textId="77777777" w:rsidR="00D129FF" w:rsidRDefault="00D129FF" w:rsidP="00307D1D">
      <w:pPr>
        <w:pStyle w:val="NormalWeb"/>
        <w:jc w:val="both"/>
        <w:rPr>
          <w:sz w:val="22"/>
          <w:szCs w:val="22"/>
        </w:rPr>
      </w:pPr>
    </w:p>
    <w:p w14:paraId="3C82F228" w14:textId="77777777" w:rsidR="00C55A27" w:rsidRDefault="00C55A27" w:rsidP="00307D1D">
      <w:pPr>
        <w:pStyle w:val="NormalWeb"/>
        <w:jc w:val="both"/>
        <w:rPr>
          <w:b/>
          <w:bCs/>
          <w:i/>
          <w:iCs/>
          <w:sz w:val="22"/>
          <w:szCs w:val="22"/>
        </w:rPr>
      </w:pPr>
    </w:p>
    <w:p w14:paraId="7F3B4EAF" w14:textId="77777777" w:rsidR="0097504F" w:rsidRDefault="0097504F" w:rsidP="00307D1D">
      <w:pPr>
        <w:pStyle w:val="NormalWeb"/>
        <w:jc w:val="both"/>
        <w:rPr>
          <w:b/>
          <w:bCs/>
          <w:i/>
          <w:iCs/>
          <w:sz w:val="22"/>
          <w:szCs w:val="22"/>
        </w:rPr>
      </w:pPr>
    </w:p>
    <w:p w14:paraId="7388632F" w14:textId="017E3782" w:rsidR="00D129FF" w:rsidRPr="0094674D" w:rsidRDefault="005057B5" w:rsidP="00307D1D">
      <w:pPr>
        <w:pStyle w:val="NormalWeb"/>
        <w:jc w:val="both"/>
        <w:rPr>
          <w:i/>
          <w:iCs/>
          <w:sz w:val="22"/>
          <w:szCs w:val="22"/>
        </w:rPr>
      </w:pPr>
      <w:r w:rsidRPr="0094674D">
        <w:rPr>
          <w:b/>
          <w:bCs/>
          <w:i/>
          <w:iCs/>
          <w:sz w:val="22"/>
          <w:szCs w:val="22"/>
        </w:rPr>
        <w:t xml:space="preserve">Table </w:t>
      </w:r>
      <w:r w:rsidR="0097504F">
        <w:rPr>
          <w:b/>
          <w:bCs/>
          <w:i/>
          <w:iCs/>
          <w:sz w:val="22"/>
          <w:szCs w:val="22"/>
        </w:rPr>
        <w:t>3</w:t>
      </w:r>
      <w:r w:rsidR="0094674D" w:rsidRPr="0094674D">
        <w:rPr>
          <w:b/>
          <w:bCs/>
          <w:i/>
          <w:iCs/>
          <w:sz w:val="22"/>
          <w:szCs w:val="22"/>
        </w:rPr>
        <w:t>:</w:t>
      </w:r>
      <w:r w:rsidR="0094674D" w:rsidRPr="0094674D">
        <w:rPr>
          <w:i/>
          <w:iCs/>
          <w:sz w:val="22"/>
          <w:szCs w:val="22"/>
        </w:rPr>
        <w:t xml:space="preserve"> </w:t>
      </w:r>
      <w:r w:rsidR="00FB742C">
        <w:rPr>
          <w:i/>
          <w:iCs/>
          <w:sz w:val="22"/>
          <w:szCs w:val="22"/>
        </w:rPr>
        <w:t>Scores Impact on Overall Rating</w:t>
      </w:r>
    </w:p>
    <w:tbl>
      <w:tblPr>
        <w:tblStyle w:val="TableGrid"/>
        <w:tblpPr w:leftFromText="180" w:rightFromText="180" w:vertAnchor="page" w:horzAnchor="margin" w:tblpXSpec="center" w:tblpY="10458"/>
        <w:tblW w:w="0" w:type="auto"/>
        <w:tblLook w:val="04A0" w:firstRow="1" w:lastRow="0" w:firstColumn="1" w:lastColumn="0" w:noHBand="0" w:noVBand="1"/>
      </w:tblPr>
      <w:tblGrid>
        <w:gridCol w:w="3256"/>
        <w:gridCol w:w="1417"/>
      </w:tblGrid>
      <w:tr w:rsidR="0097504F" w14:paraId="15C7B5C8" w14:textId="77777777" w:rsidTr="0097504F">
        <w:trPr>
          <w:trHeight w:val="414"/>
        </w:trPr>
        <w:tc>
          <w:tcPr>
            <w:tcW w:w="3256" w:type="dxa"/>
            <w:shd w:val="clear" w:color="auto" w:fill="DAE9F7" w:themeFill="text2" w:themeFillTint="1A"/>
          </w:tcPr>
          <w:p w14:paraId="53EE40FE" w14:textId="77777777" w:rsidR="0097504F" w:rsidRPr="00701AAB" w:rsidRDefault="0097504F" w:rsidP="0097504F">
            <w:pPr>
              <w:pStyle w:val="NormalWeb"/>
              <w:jc w:val="both"/>
              <w:rPr>
                <w:b/>
                <w:bCs/>
                <w:sz w:val="22"/>
                <w:szCs w:val="22"/>
              </w:rPr>
            </w:pPr>
            <w:r w:rsidRPr="00701AAB">
              <w:rPr>
                <w:b/>
                <w:bCs/>
                <w:sz w:val="22"/>
                <w:szCs w:val="22"/>
              </w:rPr>
              <w:t>Categor</w:t>
            </w:r>
            <w:r>
              <w:rPr>
                <w:b/>
                <w:bCs/>
                <w:sz w:val="22"/>
                <w:szCs w:val="22"/>
              </w:rPr>
              <w:t>y</w:t>
            </w:r>
          </w:p>
        </w:tc>
        <w:tc>
          <w:tcPr>
            <w:tcW w:w="1417" w:type="dxa"/>
            <w:shd w:val="clear" w:color="auto" w:fill="DAE9F7" w:themeFill="text2" w:themeFillTint="1A"/>
          </w:tcPr>
          <w:p w14:paraId="76402491" w14:textId="77777777" w:rsidR="0097504F" w:rsidRPr="00701AAB" w:rsidRDefault="0097504F" w:rsidP="0097504F">
            <w:pPr>
              <w:pStyle w:val="NormalWeb"/>
              <w:jc w:val="both"/>
              <w:rPr>
                <w:b/>
                <w:bCs/>
                <w:sz w:val="22"/>
                <w:szCs w:val="22"/>
              </w:rPr>
            </w:pPr>
            <w:r w:rsidRPr="00701AAB">
              <w:rPr>
                <w:b/>
                <w:bCs/>
                <w:sz w:val="22"/>
                <w:szCs w:val="22"/>
              </w:rPr>
              <w:t>Weight</w:t>
            </w:r>
          </w:p>
        </w:tc>
      </w:tr>
      <w:tr w:rsidR="0097504F" w14:paraId="1B4A1A12" w14:textId="77777777" w:rsidTr="0097504F">
        <w:tc>
          <w:tcPr>
            <w:tcW w:w="3256" w:type="dxa"/>
          </w:tcPr>
          <w:p w14:paraId="29956ABC" w14:textId="77777777" w:rsidR="0097504F" w:rsidRDefault="0097504F" w:rsidP="0097504F">
            <w:pPr>
              <w:pStyle w:val="NormalWeb"/>
              <w:jc w:val="both"/>
              <w:rPr>
                <w:sz w:val="22"/>
                <w:szCs w:val="22"/>
              </w:rPr>
            </w:pPr>
            <w:r>
              <w:rPr>
                <w:sz w:val="22"/>
                <w:szCs w:val="22"/>
              </w:rPr>
              <w:t>Work Life Balance</w:t>
            </w:r>
          </w:p>
        </w:tc>
        <w:tc>
          <w:tcPr>
            <w:tcW w:w="1417" w:type="dxa"/>
          </w:tcPr>
          <w:p w14:paraId="642C8729" w14:textId="77777777" w:rsidR="0097504F" w:rsidRDefault="0097504F" w:rsidP="0097504F">
            <w:pPr>
              <w:pStyle w:val="NormalWeb"/>
              <w:jc w:val="both"/>
              <w:rPr>
                <w:sz w:val="22"/>
                <w:szCs w:val="22"/>
              </w:rPr>
            </w:pPr>
            <w:r w:rsidRPr="00375FE7">
              <w:rPr>
                <w:sz w:val="22"/>
                <w:szCs w:val="22"/>
              </w:rPr>
              <w:t>0.1546</w:t>
            </w:r>
          </w:p>
        </w:tc>
      </w:tr>
      <w:tr w:rsidR="0097504F" w14:paraId="5B2A9879" w14:textId="77777777" w:rsidTr="0097504F">
        <w:tc>
          <w:tcPr>
            <w:tcW w:w="3256" w:type="dxa"/>
          </w:tcPr>
          <w:p w14:paraId="04D6E6C8" w14:textId="77777777" w:rsidR="0097504F" w:rsidRPr="00A51DB9" w:rsidRDefault="0097504F" w:rsidP="0097504F">
            <w:pPr>
              <w:pStyle w:val="NormalWeb"/>
              <w:jc w:val="both"/>
              <w:rPr>
                <w:b/>
                <w:bCs/>
                <w:sz w:val="22"/>
                <w:szCs w:val="22"/>
              </w:rPr>
            </w:pPr>
            <w:r w:rsidRPr="00A51DB9">
              <w:rPr>
                <w:b/>
                <w:bCs/>
                <w:sz w:val="22"/>
                <w:szCs w:val="22"/>
              </w:rPr>
              <w:t>Culture Values</w:t>
            </w:r>
          </w:p>
        </w:tc>
        <w:tc>
          <w:tcPr>
            <w:tcW w:w="1417" w:type="dxa"/>
          </w:tcPr>
          <w:p w14:paraId="436029A6" w14:textId="77777777" w:rsidR="0097504F" w:rsidRPr="00A51DB9" w:rsidRDefault="0097504F" w:rsidP="0097504F">
            <w:pPr>
              <w:pStyle w:val="NormalWeb"/>
              <w:jc w:val="both"/>
              <w:rPr>
                <w:b/>
                <w:bCs/>
                <w:sz w:val="22"/>
                <w:szCs w:val="22"/>
              </w:rPr>
            </w:pPr>
            <w:r w:rsidRPr="00375FE7">
              <w:rPr>
                <w:b/>
                <w:bCs/>
                <w:sz w:val="22"/>
                <w:szCs w:val="22"/>
              </w:rPr>
              <w:t>0.3088</w:t>
            </w:r>
          </w:p>
        </w:tc>
      </w:tr>
      <w:tr w:rsidR="0097504F" w14:paraId="2C4E5D47" w14:textId="77777777" w:rsidTr="0097504F">
        <w:tc>
          <w:tcPr>
            <w:tcW w:w="3256" w:type="dxa"/>
          </w:tcPr>
          <w:p w14:paraId="0C284BA0" w14:textId="77777777" w:rsidR="0097504F" w:rsidRDefault="0097504F" w:rsidP="0097504F">
            <w:pPr>
              <w:pStyle w:val="NormalWeb"/>
              <w:jc w:val="both"/>
              <w:rPr>
                <w:sz w:val="22"/>
                <w:szCs w:val="22"/>
              </w:rPr>
            </w:pPr>
            <w:r>
              <w:rPr>
                <w:sz w:val="22"/>
                <w:szCs w:val="22"/>
              </w:rPr>
              <w:t>Diversity &amp; Inclusion</w:t>
            </w:r>
          </w:p>
        </w:tc>
        <w:tc>
          <w:tcPr>
            <w:tcW w:w="1417" w:type="dxa"/>
          </w:tcPr>
          <w:p w14:paraId="00EA01A9" w14:textId="77777777" w:rsidR="0097504F" w:rsidRDefault="0097504F" w:rsidP="0097504F">
            <w:pPr>
              <w:pStyle w:val="NormalWeb"/>
              <w:jc w:val="both"/>
              <w:rPr>
                <w:sz w:val="22"/>
                <w:szCs w:val="22"/>
              </w:rPr>
            </w:pPr>
            <w:r w:rsidRPr="00375FE7">
              <w:rPr>
                <w:sz w:val="22"/>
                <w:szCs w:val="22"/>
              </w:rPr>
              <w:t>0.0038</w:t>
            </w:r>
          </w:p>
        </w:tc>
      </w:tr>
      <w:tr w:rsidR="0097504F" w14:paraId="1606114D" w14:textId="77777777" w:rsidTr="0097504F">
        <w:tc>
          <w:tcPr>
            <w:tcW w:w="3256" w:type="dxa"/>
          </w:tcPr>
          <w:p w14:paraId="555D3F10" w14:textId="77777777" w:rsidR="0097504F" w:rsidRPr="00A51DB9" w:rsidRDefault="0097504F" w:rsidP="0097504F">
            <w:pPr>
              <w:pStyle w:val="NormalWeb"/>
              <w:jc w:val="both"/>
              <w:rPr>
                <w:b/>
                <w:bCs/>
                <w:sz w:val="22"/>
                <w:szCs w:val="22"/>
              </w:rPr>
            </w:pPr>
            <w:r w:rsidRPr="00A51DB9">
              <w:rPr>
                <w:b/>
                <w:bCs/>
                <w:sz w:val="22"/>
                <w:szCs w:val="22"/>
              </w:rPr>
              <w:t>Career Opportunity</w:t>
            </w:r>
          </w:p>
        </w:tc>
        <w:tc>
          <w:tcPr>
            <w:tcW w:w="1417" w:type="dxa"/>
          </w:tcPr>
          <w:p w14:paraId="75493F15" w14:textId="77777777" w:rsidR="0097504F" w:rsidRPr="00A51DB9" w:rsidRDefault="0097504F" w:rsidP="0097504F">
            <w:pPr>
              <w:pStyle w:val="NormalWeb"/>
              <w:rPr>
                <w:b/>
                <w:bCs/>
                <w:sz w:val="22"/>
                <w:szCs w:val="22"/>
              </w:rPr>
            </w:pPr>
            <w:r w:rsidRPr="00375FE7">
              <w:rPr>
                <w:b/>
                <w:bCs/>
                <w:sz w:val="22"/>
                <w:szCs w:val="22"/>
              </w:rPr>
              <w:t>0.2980</w:t>
            </w:r>
          </w:p>
        </w:tc>
      </w:tr>
      <w:tr w:rsidR="0097504F" w14:paraId="337036AD" w14:textId="77777777" w:rsidTr="0097504F">
        <w:tc>
          <w:tcPr>
            <w:tcW w:w="3256" w:type="dxa"/>
          </w:tcPr>
          <w:p w14:paraId="01D27671" w14:textId="77777777" w:rsidR="0097504F" w:rsidRDefault="0097504F" w:rsidP="0097504F">
            <w:pPr>
              <w:pStyle w:val="NormalWeb"/>
              <w:jc w:val="both"/>
              <w:rPr>
                <w:sz w:val="22"/>
                <w:szCs w:val="22"/>
              </w:rPr>
            </w:pPr>
            <w:r>
              <w:rPr>
                <w:sz w:val="22"/>
                <w:szCs w:val="22"/>
              </w:rPr>
              <w:t>Compensation &amp; benefits</w:t>
            </w:r>
          </w:p>
        </w:tc>
        <w:tc>
          <w:tcPr>
            <w:tcW w:w="1417" w:type="dxa"/>
          </w:tcPr>
          <w:p w14:paraId="02167AC3" w14:textId="77777777" w:rsidR="0097504F" w:rsidRDefault="0097504F" w:rsidP="0097504F">
            <w:pPr>
              <w:pStyle w:val="NormalWeb"/>
              <w:jc w:val="both"/>
              <w:rPr>
                <w:sz w:val="22"/>
                <w:szCs w:val="22"/>
              </w:rPr>
            </w:pPr>
            <w:r w:rsidRPr="00BD00E7">
              <w:rPr>
                <w:sz w:val="22"/>
                <w:szCs w:val="22"/>
              </w:rPr>
              <w:t>0.1667</w:t>
            </w:r>
          </w:p>
        </w:tc>
      </w:tr>
      <w:tr w:rsidR="0097504F" w14:paraId="17F4D258" w14:textId="77777777" w:rsidTr="0097504F">
        <w:tc>
          <w:tcPr>
            <w:tcW w:w="3256" w:type="dxa"/>
          </w:tcPr>
          <w:p w14:paraId="72EE5F49" w14:textId="77777777" w:rsidR="0097504F" w:rsidRDefault="0097504F" w:rsidP="0097504F">
            <w:pPr>
              <w:pStyle w:val="NormalWeb"/>
              <w:jc w:val="both"/>
              <w:rPr>
                <w:sz w:val="22"/>
                <w:szCs w:val="22"/>
              </w:rPr>
            </w:pPr>
            <w:r w:rsidRPr="004C4189">
              <w:rPr>
                <w:sz w:val="22"/>
                <w:szCs w:val="22"/>
              </w:rPr>
              <w:t xml:space="preserve">Senior Management </w:t>
            </w:r>
            <w:r>
              <w:rPr>
                <w:sz w:val="22"/>
                <w:szCs w:val="22"/>
              </w:rPr>
              <w:t>Rating</w:t>
            </w:r>
          </w:p>
        </w:tc>
        <w:tc>
          <w:tcPr>
            <w:tcW w:w="1417" w:type="dxa"/>
          </w:tcPr>
          <w:p w14:paraId="3DCA60EA" w14:textId="77777777" w:rsidR="0097504F" w:rsidRDefault="0097504F" w:rsidP="0097504F">
            <w:pPr>
              <w:pStyle w:val="NormalWeb"/>
              <w:jc w:val="both"/>
              <w:rPr>
                <w:sz w:val="22"/>
                <w:szCs w:val="22"/>
              </w:rPr>
            </w:pPr>
            <w:r w:rsidRPr="00BD00E7">
              <w:rPr>
                <w:sz w:val="22"/>
                <w:szCs w:val="22"/>
              </w:rPr>
              <w:t>0.2045</w:t>
            </w:r>
          </w:p>
        </w:tc>
      </w:tr>
    </w:tbl>
    <w:p w14:paraId="77077281" w14:textId="77777777" w:rsidR="00EC76BA" w:rsidRDefault="00EC76BA" w:rsidP="00307D1D">
      <w:pPr>
        <w:pStyle w:val="NormalWeb"/>
        <w:jc w:val="both"/>
        <w:rPr>
          <w:i/>
          <w:iCs/>
          <w:sz w:val="22"/>
          <w:szCs w:val="22"/>
        </w:rPr>
      </w:pPr>
    </w:p>
    <w:p w14:paraId="24E984A6" w14:textId="77777777" w:rsidR="0097504F" w:rsidRDefault="0097504F" w:rsidP="00307D1D">
      <w:pPr>
        <w:pStyle w:val="NormalWeb"/>
        <w:jc w:val="both"/>
        <w:rPr>
          <w:i/>
          <w:iCs/>
          <w:sz w:val="22"/>
          <w:szCs w:val="22"/>
        </w:rPr>
      </w:pPr>
    </w:p>
    <w:p w14:paraId="6AF103FF" w14:textId="77777777" w:rsidR="0097504F" w:rsidRDefault="0097504F" w:rsidP="00307D1D">
      <w:pPr>
        <w:pStyle w:val="NormalWeb"/>
        <w:jc w:val="both"/>
        <w:rPr>
          <w:i/>
          <w:iCs/>
          <w:sz w:val="22"/>
          <w:szCs w:val="22"/>
        </w:rPr>
      </w:pPr>
    </w:p>
    <w:p w14:paraId="633F59C1" w14:textId="77777777" w:rsidR="0097504F" w:rsidRDefault="0097504F" w:rsidP="00307D1D">
      <w:pPr>
        <w:pStyle w:val="NormalWeb"/>
        <w:jc w:val="both"/>
        <w:rPr>
          <w:i/>
          <w:iCs/>
          <w:sz w:val="22"/>
          <w:szCs w:val="22"/>
        </w:rPr>
      </w:pPr>
    </w:p>
    <w:p w14:paraId="5AE032AE" w14:textId="77777777" w:rsidR="0097504F" w:rsidRDefault="0097504F" w:rsidP="00307D1D">
      <w:pPr>
        <w:pStyle w:val="NormalWeb"/>
        <w:jc w:val="both"/>
        <w:rPr>
          <w:i/>
          <w:iCs/>
          <w:sz w:val="22"/>
          <w:szCs w:val="22"/>
        </w:rPr>
      </w:pPr>
    </w:p>
    <w:p w14:paraId="37E81DC1" w14:textId="77777777" w:rsidR="0097504F" w:rsidRDefault="0097504F" w:rsidP="00307D1D">
      <w:pPr>
        <w:pStyle w:val="NormalWeb"/>
        <w:jc w:val="both"/>
        <w:rPr>
          <w:i/>
          <w:iCs/>
          <w:sz w:val="22"/>
          <w:szCs w:val="22"/>
        </w:rPr>
      </w:pPr>
    </w:p>
    <w:p w14:paraId="63032931" w14:textId="77777777" w:rsidR="0097504F" w:rsidRDefault="0097504F" w:rsidP="00307D1D">
      <w:pPr>
        <w:pStyle w:val="NormalWeb"/>
        <w:jc w:val="both"/>
        <w:rPr>
          <w:i/>
          <w:iCs/>
          <w:sz w:val="22"/>
          <w:szCs w:val="22"/>
        </w:rPr>
      </w:pPr>
    </w:p>
    <w:p w14:paraId="41E7FE19" w14:textId="77777777" w:rsidR="00EC76BA" w:rsidRDefault="00EC76BA" w:rsidP="00307D1D">
      <w:pPr>
        <w:pStyle w:val="NormalWeb"/>
        <w:jc w:val="both"/>
        <w:rPr>
          <w:i/>
          <w:iCs/>
          <w:sz w:val="22"/>
          <w:szCs w:val="22"/>
        </w:rPr>
      </w:pPr>
    </w:p>
    <w:p w14:paraId="0D59B45A" w14:textId="77777777" w:rsidR="0097504F" w:rsidRPr="006D3E4F" w:rsidRDefault="0097504F" w:rsidP="0097504F">
      <w:pPr>
        <w:pStyle w:val="NormalWeb"/>
        <w:jc w:val="both"/>
        <w:rPr>
          <w:i/>
          <w:iCs/>
          <w:color w:val="000000" w:themeColor="text1"/>
          <w:sz w:val="22"/>
          <w:szCs w:val="22"/>
        </w:rPr>
      </w:pPr>
      <w:r w:rsidRPr="00CF414F">
        <w:rPr>
          <w:b/>
          <w:bCs/>
          <w:i/>
          <w:iCs/>
          <w:color w:val="000000" w:themeColor="text1"/>
          <w:sz w:val="22"/>
          <w:szCs w:val="22"/>
        </w:rPr>
        <w:lastRenderedPageBreak/>
        <w:t xml:space="preserve">Table </w:t>
      </w:r>
      <w:r>
        <w:rPr>
          <w:b/>
          <w:bCs/>
          <w:i/>
          <w:iCs/>
          <w:color w:val="000000" w:themeColor="text1"/>
          <w:sz w:val="22"/>
          <w:szCs w:val="22"/>
        </w:rPr>
        <w:t>4</w:t>
      </w:r>
      <w:r w:rsidRPr="006D3E4F">
        <w:rPr>
          <w:i/>
          <w:iCs/>
          <w:color w:val="000000" w:themeColor="text1"/>
          <w:sz w:val="22"/>
          <w:szCs w:val="22"/>
        </w:rPr>
        <w:t xml:space="preserve">: Overall Sentiment </w:t>
      </w:r>
      <w:r>
        <w:rPr>
          <w:i/>
          <w:iCs/>
          <w:color w:val="000000" w:themeColor="text1"/>
          <w:sz w:val="22"/>
          <w:szCs w:val="22"/>
        </w:rPr>
        <w:t>on Headline Column</w:t>
      </w:r>
    </w:p>
    <w:tbl>
      <w:tblPr>
        <w:tblStyle w:val="TableGrid"/>
        <w:tblpPr w:leftFromText="180" w:rightFromText="180" w:vertAnchor="text" w:horzAnchor="margin" w:tblpXSpec="center" w:tblpY="271"/>
        <w:tblW w:w="0" w:type="auto"/>
        <w:tblLook w:val="04A0" w:firstRow="1" w:lastRow="0" w:firstColumn="1" w:lastColumn="0" w:noHBand="0" w:noVBand="1"/>
      </w:tblPr>
      <w:tblGrid>
        <w:gridCol w:w="1932"/>
        <w:gridCol w:w="1891"/>
      </w:tblGrid>
      <w:tr w:rsidR="0097504F" w:rsidRPr="005A687B" w14:paraId="25DE964D" w14:textId="77777777" w:rsidTr="0097504F">
        <w:trPr>
          <w:trHeight w:val="410"/>
        </w:trPr>
        <w:tc>
          <w:tcPr>
            <w:tcW w:w="1932" w:type="dxa"/>
            <w:shd w:val="clear" w:color="auto" w:fill="DAE9F7" w:themeFill="text2" w:themeFillTint="1A"/>
          </w:tcPr>
          <w:p w14:paraId="6C017811" w14:textId="77777777" w:rsidR="0097504F" w:rsidRPr="007A097A" w:rsidRDefault="0097504F" w:rsidP="0097504F">
            <w:pPr>
              <w:jc w:val="center"/>
              <w:rPr>
                <w:rFonts w:ascii="Times New Roman" w:hAnsi="Times New Roman" w:cs="Times New Roman"/>
                <w:b/>
                <w:bCs/>
                <w:color w:val="000000" w:themeColor="text1"/>
                <w:sz w:val="22"/>
                <w:szCs w:val="22"/>
              </w:rPr>
            </w:pPr>
            <w:r w:rsidRPr="007A097A">
              <w:rPr>
                <w:rFonts w:ascii="Times New Roman" w:hAnsi="Times New Roman" w:cs="Times New Roman"/>
                <w:b/>
                <w:bCs/>
                <w:color w:val="000000" w:themeColor="text1"/>
                <w:sz w:val="22"/>
                <w:szCs w:val="22"/>
              </w:rPr>
              <w:t>Firm</w:t>
            </w:r>
          </w:p>
        </w:tc>
        <w:tc>
          <w:tcPr>
            <w:tcW w:w="1891" w:type="dxa"/>
            <w:shd w:val="clear" w:color="auto" w:fill="DAE9F7" w:themeFill="text2" w:themeFillTint="1A"/>
          </w:tcPr>
          <w:p w14:paraId="0F680D9A" w14:textId="77777777" w:rsidR="0097504F" w:rsidRPr="007A097A" w:rsidRDefault="0097504F" w:rsidP="0097504F">
            <w:pPr>
              <w:jc w:val="center"/>
              <w:rPr>
                <w:rFonts w:ascii="Times New Roman" w:hAnsi="Times New Roman" w:cs="Times New Roman"/>
                <w:b/>
                <w:bCs/>
                <w:color w:val="000000" w:themeColor="text1"/>
                <w:sz w:val="22"/>
                <w:szCs w:val="22"/>
              </w:rPr>
            </w:pPr>
            <w:r w:rsidRPr="007A097A">
              <w:rPr>
                <w:rFonts w:ascii="Times New Roman" w:hAnsi="Times New Roman" w:cs="Times New Roman"/>
                <w:b/>
                <w:bCs/>
                <w:color w:val="000000" w:themeColor="text1"/>
                <w:sz w:val="22"/>
                <w:szCs w:val="22"/>
              </w:rPr>
              <w:t xml:space="preserve">Sentiment Score </w:t>
            </w:r>
          </w:p>
        </w:tc>
      </w:tr>
      <w:tr w:rsidR="0097504F" w:rsidRPr="005A687B" w14:paraId="13E998EC" w14:textId="77777777" w:rsidTr="0097504F">
        <w:trPr>
          <w:trHeight w:val="245"/>
        </w:trPr>
        <w:tc>
          <w:tcPr>
            <w:tcW w:w="1932" w:type="dxa"/>
          </w:tcPr>
          <w:p w14:paraId="6738DB24" w14:textId="77777777" w:rsidR="0097504F" w:rsidRPr="0056744B" w:rsidRDefault="0097504F" w:rsidP="0097504F">
            <w:pPr>
              <w:jc w:val="center"/>
              <w:rPr>
                <w:rFonts w:ascii="Times New Roman" w:hAnsi="Times New Roman" w:cs="Times New Roman"/>
                <w:color w:val="000000" w:themeColor="text1"/>
                <w:sz w:val="22"/>
                <w:szCs w:val="22"/>
              </w:rPr>
            </w:pPr>
            <w:r w:rsidRPr="0056744B">
              <w:rPr>
                <w:rFonts w:ascii="Times New Roman" w:hAnsi="Times New Roman" w:cs="Times New Roman"/>
                <w:color w:val="000000" w:themeColor="text1"/>
                <w:sz w:val="22"/>
                <w:szCs w:val="22"/>
              </w:rPr>
              <w:t>Deloitte</w:t>
            </w:r>
          </w:p>
        </w:tc>
        <w:tc>
          <w:tcPr>
            <w:tcW w:w="1891" w:type="dxa"/>
          </w:tcPr>
          <w:p w14:paraId="0B3BE5BF" w14:textId="77777777" w:rsidR="0097504F" w:rsidRPr="0056744B" w:rsidRDefault="0097504F" w:rsidP="0097504F">
            <w:pPr>
              <w:jc w:val="center"/>
              <w:rPr>
                <w:rFonts w:ascii="Times New Roman" w:hAnsi="Times New Roman" w:cs="Times New Roman"/>
                <w:color w:val="000000" w:themeColor="text1"/>
                <w:sz w:val="22"/>
                <w:szCs w:val="22"/>
              </w:rPr>
            </w:pPr>
            <w:r w:rsidRPr="00295FC7">
              <w:rPr>
                <w:rFonts w:ascii="Times New Roman" w:hAnsi="Times New Roman" w:cs="Times New Roman"/>
                <w:color w:val="000000" w:themeColor="text1"/>
                <w:sz w:val="22"/>
                <w:szCs w:val="22"/>
              </w:rPr>
              <w:t>0.2721</w:t>
            </w:r>
          </w:p>
        </w:tc>
      </w:tr>
      <w:tr w:rsidR="0097504F" w:rsidRPr="005A687B" w14:paraId="52AC7FE5" w14:textId="77777777" w:rsidTr="0097504F">
        <w:trPr>
          <w:trHeight w:val="245"/>
        </w:trPr>
        <w:tc>
          <w:tcPr>
            <w:tcW w:w="1932" w:type="dxa"/>
          </w:tcPr>
          <w:p w14:paraId="039C429F" w14:textId="77777777" w:rsidR="0097504F" w:rsidRPr="005A687B" w:rsidRDefault="0097504F" w:rsidP="0097504F">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Pr="005A687B">
              <w:rPr>
                <w:rFonts w:ascii="Times New Roman" w:hAnsi="Times New Roman" w:cs="Times New Roman"/>
                <w:color w:val="000000" w:themeColor="text1"/>
                <w:sz w:val="22"/>
                <w:szCs w:val="22"/>
              </w:rPr>
              <w:t>PwC</w:t>
            </w:r>
          </w:p>
        </w:tc>
        <w:tc>
          <w:tcPr>
            <w:tcW w:w="1891" w:type="dxa"/>
          </w:tcPr>
          <w:p w14:paraId="1CB479AC" w14:textId="77777777" w:rsidR="0097504F" w:rsidRPr="005A687B" w:rsidRDefault="0097504F" w:rsidP="0097504F">
            <w:pPr>
              <w:jc w:val="center"/>
              <w:rPr>
                <w:rFonts w:ascii="Times New Roman" w:hAnsi="Times New Roman" w:cs="Times New Roman"/>
                <w:color w:val="000000" w:themeColor="text1"/>
                <w:sz w:val="22"/>
                <w:szCs w:val="22"/>
              </w:rPr>
            </w:pPr>
            <w:r w:rsidRPr="00295FC7">
              <w:rPr>
                <w:rFonts w:ascii="Times New Roman" w:hAnsi="Times New Roman" w:cs="Times New Roman"/>
                <w:color w:val="000000" w:themeColor="text1"/>
                <w:sz w:val="22"/>
                <w:szCs w:val="22"/>
              </w:rPr>
              <w:t>0.2736</w:t>
            </w:r>
          </w:p>
        </w:tc>
      </w:tr>
      <w:tr w:rsidR="0097504F" w:rsidRPr="005A687B" w14:paraId="105C643C" w14:textId="77777777" w:rsidTr="0097504F">
        <w:trPr>
          <w:trHeight w:val="245"/>
        </w:trPr>
        <w:tc>
          <w:tcPr>
            <w:tcW w:w="1932" w:type="dxa"/>
          </w:tcPr>
          <w:p w14:paraId="3EB347D0" w14:textId="77777777" w:rsidR="0097504F" w:rsidRPr="005A687B" w:rsidRDefault="0097504F" w:rsidP="0097504F">
            <w:pPr>
              <w:jc w:val="center"/>
              <w:rPr>
                <w:rFonts w:ascii="Times New Roman" w:hAnsi="Times New Roman" w:cs="Times New Roman"/>
                <w:color w:val="000000" w:themeColor="text1"/>
                <w:sz w:val="22"/>
                <w:szCs w:val="22"/>
              </w:rPr>
            </w:pPr>
            <w:r w:rsidRPr="005A687B">
              <w:rPr>
                <w:rFonts w:ascii="Times New Roman" w:hAnsi="Times New Roman" w:cs="Times New Roman"/>
                <w:color w:val="000000" w:themeColor="text1"/>
                <w:sz w:val="22"/>
                <w:szCs w:val="22"/>
              </w:rPr>
              <w:t>KPMG</w:t>
            </w:r>
          </w:p>
        </w:tc>
        <w:tc>
          <w:tcPr>
            <w:tcW w:w="1891" w:type="dxa"/>
          </w:tcPr>
          <w:p w14:paraId="7ED6C54F" w14:textId="77777777" w:rsidR="0097504F" w:rsidRPr="005A687B" w:rsidRDefault="0097504F" w:rsidP="0097504F">
            <w:pPr>
              <w:jc w:val="center"/>
              <w:rPr>
                <w:rFonts w:ascii="Times New Roman" w:hAnsi="Times New Roman" w:cs="Times New Roman"/>
                <w:color w:val="000000" w:themeColor="text1"/>
                <w:sz w:val="22"/>
                <w:szCs w:val="22"/>
              </w:rPr>
            </w:pPr>
            <w:r w:rsidRPr="00616339">
              <w:rPr>
                <w:rFonts w:ascii="Times New Roman" w:hAnsi="Times New Roman" w:cs="Times New Roman"/>
                <w:color w:val="000000" w:themeColor="text1"/>
                <w:sz w:val="22"/>
                <w:szCs w:val="22"/>
              </w:rPr>
              <w:t>0.256</w:t>
            </w:r>
            <w:r>
              <w:rPr>
                <w:rFonts w:ascii="Times New Roman" w:hAnsi="Times New Roman" w:cs="Times New Roman"/>
                <w:color w:val="000000" w:themeColor="text1"/>
                <w:sz w:val="22"/>
                <w:szCs w:val="22"/>
              </w:rPr>
              <w:t>8</w:t>
            </w:r>
          </w:p>
        </w:tc>
      </w:tr>
      <w:tr w:rsidR="0097504F" w:rsidRPr="005A687B" w14:paraId="0B7E34F6" w14:textId="77777777" w:rsidTr="0097504F">
        <w:trPr>
          <w:trHeight w:val="245"/>
        </w:trPr>
        <w:tc>
          <w:tcPr>
            <w:tcW w:w="1932" w:type="dxa"/>
          </w:tcPr>
          <w:p w14:paraId="437E0114" w14:textId="77777777" w:rsidR="0097504F" w:rsidRPr="005A687B" w:rsidRDefault="0097504F" w:rsidP="0097504F">
            <w:pPr>
              <w:jc w:val="center"/>
              <w:rPr>
                <w:rFonts w:ascii="Times New Roman" w:hAnsi="Times New Roman" w:cs="Times New Roman"/>
                <w:color w:val="000000" w:themeColor="text1"/>
                <w:sz w:val="22"/>
                <w:szCs w:val="22"/>
              </w:rPr>
            </w:pPr>
            <w:r w:rsidRPr="005A687B">
              <w:rPr>
                <w:rFonts w:ascii="Times New Roman" w:hAnsi="Times New Roman" w:cs="Times New Roman"/>
                <w:color w:val="000000" w:themeColor="text1"/>
                <w:sz w:val="22"/>
                <w:szCs w:val="22"/>
              </w:rPr>
              <w:t>EY</w:t>
            </w:r>
          </w:p>
        </w:tc>
        <w:tc>
          <w:tcPr>
            <w:tcW w:w="1891" w:type="dxa"/>
          </w:tcPr>
          <w:p w14:paraId="53FC2758" w14:textId="77777777" w:rsidR="0097504F" w:rsidRPr="005A687B" w:rsidRDefault="0097504F" w:rsidP="0097504F">
            <w:pPr>
              <w:jc w:val="center"/>
              <w:rPr>
                <w:rFonts w:ascii="Times New Roman" w:hAnsi="Times New Roman" w:cs="Times New Roman"/>
                <w:color w:val="000000" w:themeColor="text1"/>
                <w:sz w:val="22"/>
                <w:szCs w:val="22"/>
              </w:rPr>
            </w:pPr>
            <w:r w:rsidRPr="00616339">
              <w:rPr>
                <w:rFonts w:ascii="Times New Roman" w:hAnsi="Times New Roman" w:cs="Times New Roman"/>
                <w:color w:val="000000" w:themeColor="text1"/>
                <w:sz w:val="22"/>
                <w:szCs w:val="22"/>
              </w:rPr>
              <w:t>0.2538</w:t>
            </w:r>
          </w:p>
        </w:tc>
      </w:tr>
    </w:tbl>
    <w:p w14:paraId="6BB674F6" w14:textId="77777777" w:rsidR="00EC76BA" w:rsidRDefault="00EC76BA" w:rsidP="00307D1D">
      <w:pPr>
        <w:pStyle w:val="NormalWeb"/>
        <w:jc w:val="both"/>
        <w:rPr>
          <w:i/>
          <w:iCs/>
          <w:sz w:val="22"/>
          <w:szCs w:val="22"/>
        </w:rPr>
      </w:pPr>
    </w:p>
    <w:p w14:paraId="4A5026A4" w14:textId="77777777" w:rsidR="004C4189" w:rsidRDefault="004C4189" w:rsidP="00EC76BA">
      <w:pPr>
        <w:pStyle w:val="NormalWeb"/>
        <w:jc w:val="both"/>
        <w:rPr>
          <w:b/>
          <w:i/>
          <w:sz w:val="22"/>
          <w:szCs w:val="22"/>
        </w:rPr>
      </w:pPr>
    </w:p>
    <w:p w14:paraId="648BED4B" w14:textId="77777777" w:rsidR="004C4189" w:rsidRDefault="004C4189" w:rsidP="00EC76BA">
      <w:pPr>
        <w:pStyle w:val="NormalWeb"/>
        <w:jc w:val="both"/>
        <w:rPr>
          <w:b/>
          <w:i/>
          <w:sz w:val="22"/>
          <w:szCs w:val="22"/>
        </w:rPr>
      </w:pPr>
    </w:p>
    <w:p w14:paraId="19ABC6AF" w14:textId="77777777" w:rsidR="004C4189" w:rsidRDefault="004C4189" w:rsidP="00EC76BA">
      <w:pPr>
        <w:pStyle w:val="NormalWeb"/>
        <w:jc w:val="both"/>
        <w:rPr>
          <w:b/>
          <w:i/>
          <w:sz w:val="22"/>
          <w:szCs w:val="22"/>
        </w:rPr>
      </w:pPr>
    </w:p>
    <w:p w14:paraId="56E6AA2E" w14:textId="77777777" w:rsidR="0097504F" w:rsidRDefault="0097504F" w:rsidP="00EC76BA">
      <w:pPr>
        <w:pStyle w:val="NormalWeb"/>
        <w:jc w:val="both"/>
        <w:rPr>
          <w:b/>
          <w:i/>
          <w:sz w:val="22"/>
          <w:szCs w:val="22"/>
        </w:rPr>
      </w:pPr>
    </w:p>
    <w:p w14:paraId="4D7DBC22" w14:textId="03C27A9E" w:rsidR="00EC76BA" w:rsidRPr="003B5185" w:rsidRDefault="00EC76BA" w:rsidP="00EC76BA">
      <w:pPr>
        <w:pStyle w:val="NormalWeb"/>
        <w:jc w:val="both"/>
        <w:rPr>
          <w:i/>
          <w:sz w:val="22"/>
          <w:szCs w:val="22"/>
        </w:rPr>
      </w:pPr>
      <w:r w:rsidRPr="003B5185">
        <w:rPr>
          <w:b/>
          <w:i/>
          <w:sz w:val="22"/>
          <w:szCs w:val="22"/>
        </w:rPr>
        <w:t xml:space="preserve">Table </w:t>
      </w:r>
      <w:r>
        <w:rPr>
          <w:b/>
          <w:i/>
          <w:sz w:val="22"/>
          <w:szCs w:val="22"/>
        </w:rPr>
        <w:t>5</w:t>
      </w:r>
      <w:r w:rsidRPr="003B5185">
        <w:rPr>
          <w:b/>
          <w:i/>
          <w:sz w:val="22"/>
          <w:szCs w:val="22"/>
        </w:rPr>
        <w:t>:</w:t>
      </w:r>
      <w:r w:rsidRPr="003B5185">
        <w:rPr>
          <w:i/>
          <w:sz w:val="22"/>
          <w:szCs w:val="22"/>
        </w:rPr>
        <w:t xml:space="preserve"> Dominant Topics </w:t>
      </w:r>
    </w:p>
    <w:tbl>
      <w:tblPr>
        <w:tblStyle w:val="TableGrid"/>
        <w:tblpPr w:leftFromText="180" w:rightFromText="180" w:vertAnchor="page" w:horzAnchor="margin" w:tblpY="5448"/>
        <w:tblW w:w="9547" w:type="dxa"/>
        <w:tblLook w:val="04A0" w:firstRow="1" w:lastRow="0" w:firstColumn="1" w:lastColumn="0" w:noHBand="0" w:noVBand="1"/>
      </w:tblPr>
      <w:tblGrid>
        <w:gridCol w:w="1407"/>
        <w:gridCol w:w="3969"/>
        <w:gridCol w:w="4171"/>
      </w:tblGrid>
      <w:tr w:rsidR="0097504F" w14:paraId="4CC6FF58" w14:textId="77777777" w:rsidTr="0097504F">
        <w:trPr>
          <w:trHeight w:val="112"/>
        </w:trPr>
        <w:tc>
          <w:tcPr>
            <w:tcW w:w="1407" w:type="dxa"/>
            <w:shd w:val="clear" w:color="auto" w:fill="DAE9F7" w:themeFill="text2" w:themeFillTint="1A"/>
          </w:tcPr>
          <w:p w14:paraId="53EC9880" w14:textId="77777777" w:rsidR="0097504F" w:rsidRPr="00065B4A" w:rsidRDefault="0097504F" w:rsidP="0097504F">
            <w:pPr>
              <w:jc w:val="both"/>
              <w:rPr>
                <w:rFonts w:ascii="Times New Roman" w:hAnsi="Times New Roman" w:cs="Times New Roman"/>
                <w:b/>
                <w:bCs/>
                <w:sz w:val="22"/>
                <w:szCs w:val="22"/>
              </w:rPr>
            </w:pPr>
            <w:r w:rsidRPr="00065B4A">
              <w:rPr>
                <w:rFonts w:ascii="Times New Roman" w:hAnsi="Times New Roman" w:cs="Times New Roman"/>
                <w:b/>
                <w:bCs/>
                <w:sz w:val="22"/>
                <w:szCs w:val="22"/>
              </w:rPr>
              <w:t>Big 4 Firm</w:t>
            </w:r>
          </w:p>
        </w:tc>
        <w:tc>
          <w:tcPr>
            <w:tcW w:w="3969" w:type="dxa"/>
            <w:shd w:val="clear" w:color="auto" w:fill="DAE9F7" w:themeFill="text2" w:themeFillTint="1A"/>
          </w:tcPr>
          <w:p w14:paraId="36A34BE1" w14:textId="77777777" w:rsidR="0097504F" w:rsidRPr="00065B4A" w:rsidRDefault="0097504F" w:rsidP="0097504F">
            <w:pPr>
              <w:jc w:val="both"/>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58241" behindDoc="0" locked="0" layoutInCell="1" allowOverlap="1" wp14:anchorId="48357DA0" wp14:editId="4721394B">
                      <wp:simplePos x="0" y="0"/>
                      <wp:positionH relativeFrom="column">
                        <wp:posOffset>314960</wp:posOffset>
                      </wp:positionH>
                      <wp:positionV relativeFrom="paragraph">
                        <wp:posOffset>21784</wp:posOffset>
                      </wp:positionV>
                      <wp:extent cx="111319" cy="103367"/>
                      <wp:effectExtent l="0" t="0" r="3175" b="0"/>
                      <wp:wrapNone/>
                      <wp:docPr id="1969597151" name="Plus 4"/>
                      <wp:cNvGraphicFramePr/>
                      <a:graphic xmlns:a="http://schemas.openxmlformats.org/drawingml/2006/main">
                        <a:graphicData uri="http://schemas.microsoft.com/office/word/2010/wordprocessingShape">
                          <wps:wsp>
                            <wps:cNvSpPr/>
                            <wps:spPr>
                              <a:xfrm>
                                <a:off x="0" y="0"/>
                                <a:ext cx="111319" cy="103367"/>
                              </a:xfrm>
                              <a:prstGeom prst="mathPlus">
                                <a:avLst/>
                              </a:prstGeom>
                              <a:solidFill>
                                <a:schemeClr val="tx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3BC13" id="Plus 4" o:spid="_x0000_s1026" style="position:absolute;margin-left:24.8pt;margin-top:1.7pt;width:8.75pt;height:8.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19,1033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" path="m14755,39528r28749,l43504,13701r24311,l67815,39528r28749,l96564,63839r-28749,l67815,89666r-24311,l43504,63839r-28749,l14755,39528xe" fillcolor="black [3213]" strokecolor="black [480]" strokeweight="1pt">
                      <v:stroke joinstyle="miter"/>
                      <v:path arrowok="t" o:connecttype="custom" o:connectlocs="14755,39528;43504,39528;43504,13701;67815,13701;67815,39528;96564,39528;96564,63839;67815,63839;67815,89666;43504,89666;43504,63839;14755,63839;14755,39528" o:connectangles="0,0,0,0,0,0,0,0,0,0,0,0,0"/>
                    </v:shape>
                  </w:pict>
                </mc:Fallback>
              </mc:AlternateContent>
            </w:r>
            <w:r w:rsidRPr="00065B4A">
              <w:rPr>
                <w:rFonts w:ascii="Times New Roman" w:hAnsi="Times New Roman" w:cs="Times New Roman"/>
                <w:b/>
                <w:bCs/>
                <w:sz w:val="22"/>
                <w:szCs w:val="22"/>
              </w:rPr>
              <w:t>Pros</w:t>
            </w:r>
          </w:p>
        </w:tc>
        <w:tc>
          <w:tcPr>
            <w:tcW w:w="4171" w:type="dxa"/>
            <w:shd w:val="clear" w:color="auto" w:fill="DAE9F7" w:themeFill="text2" w:themeFillTint="1A"/>
          </w:tcPr>
          <w:p w14:paraId="31A2C75D" w14:textId="77777777" w:rsidR="0097504F" w:rsidRPr="00065B4A" w:rsidRDefault="0097504F" w:rsidP="0097504F">
            <w:pPr>
              <w:jc w:val="both"/>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s">
                  <w:drawing>
                    <wp:anchor distT="0" distB="0" distL="114300" distR="114300" simplePos="0" relativeHeight="251658240" behindDoc="0" locked="0" layoutInCell="1" allowOverlap="1" wp14:anchorId="609FC7BD" wp14:editId="6CBE812A">
                      <wp:simplePos x="0" y="0"/>
                      <wp:positionH relativeFrom="column">
                        <wp:posOffset>354744</wp:posOffset>
                      </wp:positionH>
                      <wp:positionV relativeFrom="paragraph">
                        <wp:posOffset>48785</wp:posOffset>
                      </wp:positionV>
                      <wp:extent cx="135172" cy="45719"/>
                      <wp:effectExtent l="0" t="0" r="5080" b="5715"/>
                      <wp:wrapNone/>
                      <wp:docPr id="1532460744" name="Minus 3"/>
                      <wp:cNvGraphicFramePr/>
                      <a:graphic xmlns:a="http://schemas.openxmlformats.org/drawingml/2006/main">
                        <a:graphicData uri="http://schemas.microsoft.com/office/word/2010/wordprocessingShape">
                          <wps:wsp>
                            <wps:cNvSpPr/>
                            <wps:spPr>
                              <a:xfrm>
                                <a:off x="0" y="0"/>
                                <a:ext cx="135172" cy="45719"/>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9B29" id="Minus 3" o:spid="_x0000_s1026" style="position:absolute;margin-left:27.95pt;margin-top:3.85pt;width:10.6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172,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" path="m17917,17483r99338,l117255,28236r-99338,l17917,17483xe" fillcolor="white [3201]" strokecolor="black [3200]" strokeweight="1pt">
                      <v:stroke joinstyle="miter"/>
                      <v:path arrowok="t" o:connecttype="custom" o:connectlocs="17917,17483;117255,17483;117255,28236;17917,28236;17917,17483" o:connectangles="0,0,0,0,0"/>
                    </v:shape>
                  </w:pict>
                </mc:Fallback>
              </mc:AlternateContent>
            </w:r>
            <w:r w:rsidRPr="00065B4A">
              <w:rPr>
                <w:rFonts w:ascii="Times New Roman" w:hAnsi="Times New Roman" w:cs="Times New Roman"/>
                <w:b/>
                <w:bCs/>
                <w:sz w:val="22"/>
                <w:szCs w:val="22"/>
              </w:rPr>
              <w:t>Cons</w:t>
            </w:r>
          </w:p>
        </w:tc>
      </w:tr>
      <w:tr w:rsidR="0097504F" w14:paraId="71B99886" w14:textId="77777777" w:rsidTr="0097504F">
        <w:trPr>
          <w:trHeight w:val="253"/>
        </w:trPr>
        <w:tc>
          <w:tcPr>
            <w:tcW w:w="1407" w:type="dxa"/>
          </w:tcPr>
          <w:p w14:paraId="093EB487" w14:textId="77777777" w:rsidR="0097504F" w:rsidRPr="00F15635" w:rsidRDefault="0097504F" w:rsidP="0097504F">
            <w:pPr>
              <w:jc w:val="both"/>
              <w:rPr>
                <w:rFonts w:ascii="Times New Roman" w:hAnsi="Times New Roman" w:cs="Times New Roman"/>
                <w:color w:val="000000" w:themeColor="text1"/>
                <w:sz w:val="20"/>
                <w:szCs w:val="20"/>
              </w:rPr>
            </w:pPr>
            <w:r w:rsidRPr="00F15635">
              <w:rPr>
                <w:rFonts w:ascii="Times New Roman" w:hAnsi="Times New Roman" w:cs="Times New Roman"/>
                <w:color w:val="000000" w:themeColor="text1"/>
                <w:sz w:val="20"/>
                <w:szCs w:val="20"/>
              </w:rPr>
              <w:t>Deloitte</w:t>
            </w:r>
          </w:p>
        </w:tc>
        <w:tc>
          <w:tcPr>
            <w:tcW w:w="3969" w:type="dxa"/>
          </w:tcPr>
          <w:p w14:paraId="45A0658D" w14:textId="77777777" w:rsidR="0097504F" w:rsidRPr="00CA547F" w:rsidRDefault="0097504F" w:rsidP="0097504F">
            <w:pPr>
              <w:rPr>
                <w:rFonts w:ascii="Times New Roman" w:hAnsi="Times New Roman" w:cs="Times New Roman"/>
                <w:color w:val="000000" w:themeColor="text1"/>
                <w:sz w:val="18"/>
                <w:szCs w:val="18"/>
              </w:rPr>
            </w:pPr>
            <w:r w:rsidRPr="00CA547F">
              <w:rPr>
                <w:rFonts w:ascii="Times New Roman" w:hAnsi="Times New Roman" w:cs="Times New Roman"/>
                <w:color w:val="000000" w:themeColor="text1"/>
                <w:sz w:val="18"/>
                <w:szCs w:val="18"/>
                <w:shd w:val="clear" w:color="auto" w:fill="FFFFFF"/>
              </w:rPr>
              <w:t>Positive work environment, friendly culture, career development, learning opportunities</w:t>
            </w:r>
          </w:p>
        </w:tc>
        <w:tc>
          <w:tcPr>
            <w:tcW w:w="4171" w:type="dxa"/>
          </w:tcPr>
          <w:p w14:paraId="3564A924" w14:textId="77777777" w:rsidR="0097504F" w:rsidRPr="00CA547F" w:rsidRDefault="0097504F" w:rsidP="0097504F">
            <w:pPr>
              <w:rPr>
                <w:rFonts w:ascii="Times New Roman" w:hAnsi="Times New Roman" w:cs="Times New Roman"/>
                <w:color w:val="000000" w:themeColor="text1"/>
                <w:sz w:val="18"/>
                <w:szCs w:val="18"/>
              </w:rPr>
            </w:pPr>
            <w:r w:rsidRPr="00CA547F">
              <w:rPr>
                <w:rFonts w:ascii="Times New Roman" w:hAnsi="Times New Roman" w:cs="Times New Roman"/>
                <w:color w:val="000000" w:themeColor="text1"/>
                <w:sz w:val="18"/>
                <w:szCs w:val="18"/>
                <w:shd w:val="clear" w:color="auto" w:fill="FFFFFF"/>
              </w:rPr>
              <w:t>Salary, career growth, long working hours, project management</w:t>
            </w:r>
          </w:p>
        </w:tc>
      </w:tr>
      <w:tr w:rsidR="0097504F" w14:paraId="11C6821F" w14:textId="77777777" w:rsidTr="0097504F">
        <w:trPr>
          <w:trHeight w:val="522"/>
        </w:trPr>
        <w:tc>
          <w:tcPr>
            <w:tcW w:w="1407" w:type="dxa"/>
          </w:tcPr>
          <w:p w14:paraId="781D53B3" w14:textId="77777777" w:rsidR="0097504F" w:rsidRPr="00F15635" w:rsidRDefault="0097504F" w:rsidP="0097504F">
            <w:pPr>
              <w:jc w:val="both"/>
              <w:rPr>
                <w:rFonts w:ascii="Times New Roman" w:hAnsi="Times New Roman" w:cs="Times New Roman"/>
                <w:color w:val="000000" w:themeColor="text1"/>
                <w:sz w:val="20"/>
                <w:szCs w:val="20"/>
              </w:rPr>
            </w:pPr>
            <w:r w:rsidRPr="00F15635">
              <w:rPr>
                <w:rFonts w:ascii="Times New Roman" w:hAnsi="Times New Roman" w:cs="Times New Roman"/>
                <w:color w:val="000000" w:themeColor="text1"/>
                <w:sz w:val="20"/>
                <w:szCs w:val="20"/>
              </w:rPr>
              <w:t>PwC</w:t>
            </w:r>
          </w:p>
        </w:tc>
        <w:tc>
          <w:tcPr>
            <w:tcW w:w="3969" w:type="dxa"/>
          </w:tcPr>
          <w:p w14:paraId="1820E028" w14:textId="77777777" w:rsidR="0097504F" w:rsidRPr="00CA547F" w:rsidRDefault="0097504F" w:rsidP="0097504F">
            <w:pPr>
              <w:rPr>
                <w:rFonts w:ascii="Times New Roman" w:hAnsi="Times New Roman" w:cs="Times New Roman"/>
                <w:color w:val="000000" w:themeColor="text1"/>
                <w:sz w:val="18"/>
                <w:szCs w:val="18"/>
              </w:rPr>
            </w:pPr>
            <w:r w:rsidRPr="00CA547F">
              <w:rPr>
                <w:rFonts w:ascii="Times New Roman" w:hAnsi="Times New Roman" w:cs="Times New Roman"/>
                <w:color w:val="000000" w:themeColor="text1"/>
                <w:sz w:val="18"/>
                <w:szCs w:val="18"/>
                <w:shd w:val="clear" w:color="auto" w:fill="FFFFFF"/>
              </w:rPr>
              <w:t>Diverse project offerings, client exposure, pay, salary, career growth</w:t>
            </w:r>
          </w:p>
        </w:tc>
        <w:tc>
          <w:tcPr>
            <w:tcW w:w="4171" w:type="dxa"/>
          </w:tcPr>
          <w:p w14:paraId="40442830" w14:textId="77777777" w:rsidR="0097504F" w:rsidRPr="00CA547F" w:rsidRDefault="0097504F" w:rsidP="0097504F">
            <w:pPr>
              <w:rPr>
                <w:rFonts w:ascii="Times New Roman" w:hAnsi="Times New Roman" w:cs="Times New Roman"/>
                <w:color w:val="000000" w:themeColor="text1"/>
                <w:sz w:val="18"/>
                <w:szCs w:val="18"/>
              </w:rPr>
            </w:pPr>
            <w:r w:rsidRPr="00CA547F">
              <w:rPr>
                <w:rFonts w:ascii="Times New Roman" w:hAnsi="Times New Roman" w:cs="Times New Roman"/>
                <w:color w:val="000000" w:themeColor="text1"/>
                <w:sz w:val="18"/>
                <w:szCs w:val="18"/>
                <w:shd w:val="clear" w:color="auto" w:fill="FFFFFF"/>
              </w:rPr>
              <w:t>Demanding work hours, workload intensity, dissatisfaction with compensation, teamwork</w:t>
            </w:r>
          </w:p>
        </w:tc>
      </w:tr>
      <w:tr w:rsidR="0097504F" w14:paraId="4F337529" w14:textId="77777777" w:rsidTr="0097504F">
        <w:trPr>
          <w:trHeight w:val="340"/>
        </w:trPr>
        <w:tc>
          <w:tcPr>
            <w:tcW w:w="1407" w:type="dxa"/>
          </w:tcPr>
          <w:p w14:paraId="077A9A16" w14:textId="77777777" w:rsidR="0097504F" w:rsidRPr="00F15635" w:rsidRDefault="0097504F" w:rsidP="0097504F">
            <w:pPr>
              <w:jc w:val="both"/>
              <w:rPr>
                <w:rFonts w:ascii="Times New Roman" w:hAnsi="Times New Roman" w:cs="Times New Roman"/>
                <w:color w:val="000000" w:themeColor="text1"/>
                <w:sz w:val="20"/>
                <w:szCs w:val="20"/>
              </w:rPr>
            </w:pPr>
            <w:r w:rsidRPr="00F15635">
              <w:rPr>
                <w:rFonts w:ascii="Times New Roman" w:hAnsi="Times New Roman" w:cs="Times New Roman"/>
                <w:color w:val="000000" w:themeColor="text1"/>
                <w:sz w:val="20"/>
                <w:szCs w:val="20"/>
              </w:rPr>
              <w:t>KPMG</w:t>
            </w:r>
          </w:p>
        </w:tc>
        <w:tc>
          <w:tcPr>
            <w:tcW w:w="3969" w:type="dxa"/>
          </w:tcPr>
          <w:p w14:paraId="0575E1A9" w14:textId="77777777" w:rsidR="0097504F" w:rsidRPr="00CA547F" w:rsidRDefault="0097504F" w:rsidP="0097504F">
            <w:pPr>
              <w:rPr>
                <w:rFonts w:ascii="Times New Roman" w:hAnsi="Times New Roman" w:cs="Times New Roman"/>
                <w:color w:val="000000" w:themeColor="text1"/>
                <w:sz w:val="18"/>
                <w:szCs w:val="18"/>
              </w:rPr>
            </w:pPr>
            <w:r w:rsidRPr="00CA547F">
              <w:rPr>
                <w:rFonts w:ascii="Times New Roman" w:hAnsi="Times New Roman" w:cs="Times New Roman"/>
                <w:color w:val="000000" w:themeColor="text1"/>
                <w:sz w:val="18"/>
                <w:szCs w:val="18"/>
                <w:shd w:val="clear" w:color="auto" w:fill="FFFFFF"/>
              </w:rPr>
              <w:t>Client service excellence, positive workplace culture, diverse opportunities, growth, work-life balance</w:t>
            </w:r>
          </w:p>
        </w:tc>
        <w:tc>
          <w:tcPr>
            <w:tcW w:w="4171" w:type="dxa"/>
          </w:tcPr>
          <w:p w14:paraId="165ED58E" w14:textId="77777777" w:rsidR="0097504F" w:rsidRPr="00CA547F" w:rsidRDefault="0097504F" w:rsidP="0097504F">
            <w:pPr>
              <w:rPr>
                <w:rFonts w:ascii="Times New Roman" w:hAnsi="Times New Roman" w:cs="Times New Roman"/>
                <w:color w:val="000000" w:themeColor="text1"/>
                <w:sz w:val="18"/>
                <w:szCs w:val="18"/>
              </w:rPr>
            </w:pPr>
            <w:r w:rsidRPr="00CA547F">
              <w:rPr>
                <w:rFonts w:ascii="Times New Roman" w:hAnsi="Times New Roman" w:cs="Times New Roman"/>
                <w:color w:val="000000" w:themeColor="text1"/>
                <w:sz w:val="18"/>
                <w:szCs w:val="18"/>
                <w:shd w:val="clear" w:color="auto" w:fill="FFFFFF"/>
              </w:rPr>
              <w:t>Intensity of work during busy seasons, career progression, compensation, work-life balance, achieving equilibrium</w:t>
            </w:r>
          </w:p>
        </w:tc>
      </w:tr>
      <w:tr w:rsidR="0097504F" w14:paraId="29C6BC60" w14:textId="77777777" w:rsidTr="0097504F">
        <w:trPr>
          <w:trHeight w:val="462"/>
        </w:trPr>
        <w:tc>
          <w:tcPr>
            <w:tcW w:w="1407" w:type="dxa"/>
          </w:tcPr>
          <w:p w14:paraId="0422982A" w14:textId="77777777" w:rsidR="0097504F" w:rsidRPr="00F15635" w:rsidRDefault="0097504F" w:rsidP="0097504F">
            <w:pPr>
              <w:jc w:val="both"/>
              <w:rPr>
                <w:rFonts w:ascii="Times New Roman" w:hAnsi="Times New Roman" w:cs="Times New Roman"/>
                <w:color w:val="000000" w:themeColor="text1"/>
                <w:sz w:val="20"/>
                <w:szCs w:val="20"/>
              </w:rPr>
            </w:pPr>
            <w:r w:rsidRPr="00F15635">
              <w:rPr>
                <w:rFonts w:ascii="Times New Roman" w:hAnsi="Times New Roman" w:cs="Times New Roman"/>
                <w:color w:val="000000" w:themeColor="text1"/>
                <w:sz w:val="20"/>
                <w:szCs w:val="20"/>
              </w:rPr>
              <w:t>EY</w:t>
            </w:r>
          </w:p>
        </w:tc>
        <w:tc>
          <w:tcPr>
            <w:tcW w:w="3969" w:type="dxa"/>
          </w:tcPr>
          <w:p w14:paraId="3E3436CF" w14:textId="77777777" w:rsidR="0097504F" w:rsidRPr="00CA547F" w:rsidRDefault="0097504F" w:rsidP="0097504F">
            <w:pPr>
              <w:rPr>
                <w:rFonts w:ascii="Times New Roman" w:hAnsi="Times New Roman" w:cs="Times New Roman"/>
                <w:color w:val="000000" w:themeColor="text1"/>
                <w:sz w:val="18"/>
                <w:szCs w:val="18"/>
              </w:rPr>
            </w:pPr>
            <w:r w:rsidRPr="00CA547F">
              <w:rPr>
                <w:rFonts w:ascii="Times New Roman" w:hAnsi="Times New Roman" w:cs="Times New Roman"/>
                <w:color w:val="000000" w:themeColor="text1"/>
                <w:sz w:val="18"/>
                <w:szCs w:val="18"/>
                <w:shd w:val="clear" w:color="auto" w:fill="FFFFFF"/>
              </w:rPr>
              <w:t>Exposure, pay, benefits, brand reputation, friendly workplace atmosphere</w:t>
            </w:r>
          </w:p>
        </w:tc>
        <w:tc>
          <w:tcPr>
            <w:tcW w:w="4171" w:type="dxa"/>
          </w:tcPr>
          <w:p w14:paraId="74277BD6" w14:textId="77777777" w:rsidR="0097504F" w:rsidRPr="00CA547F" w:rsidRDefault="0097504F" w:rsidP="0097504F">
            <w:pPr>
              <w:rPr>
                <w:rFonts w:ascii="Times New Roman" w:hAnsi="Times New Roman" w:cs="Times New Roman"/>
                <w:color w:val="000000" w:themeColor="text1"/>
                <w:sz w:val="18"/>
                <w:szCs w:val="18"/>
              </w:rPr>
            </w:pPr>
            <w:r w:rsidRPr="00CA547F">
              <w:rPr>
                <w:rFonts w:ascii="Times New Roman" w:hAnsi="Times New Roman" w:cs="Times New Roman"/>
                <w:color w:val="000000" w:themeColor="text1"/>
                <w:sz w:val="18"/>
                <w:szCs w:val="18"/>
                <w:shd w:val="clear" w:color="auto" w:fill="FFFFFF"/>
              </w:rPr>
              <w:t>High working hours, workplace culture, low pay</w:t>
            </w:r>
          </w:p>
        </w:tc>
      </w:tr>
    </w:tbl>
    <w:p w14:paraId="111AD583" w14:textId="77777777" w:rsidR="00EC76BA" w:rsidRPr="0094674D" w:rsidRDefault="00EC76BA" w:rsidP="00307D1D">
      <w:pPr>
        <w:pStyle w:val="NormalWeb"/>
        <w:jc w:val="both"/>
        <w:rPr>
          <w:i/>
          <w:sz w:val="22"/>
          <w:szCs w:val="22"/>
        </w:rPr>
      </w:pPr>
    </w:p>
    <w:p w14:paraId="3070210E" w14:textId="77777777" w:rsidR="00D129FF" w:rsidRDefault="00D129FF" w:rsidP="00307D1D">
      <w:pPr>
        <w:pStyle w:val="NormalWeb"/>
        <w:jc w:val="both"/>
        <w:rPr>
          <w:sz w:val="22"/>
          <w:szCs w:val="22"/>
        </w:rPr>
      </w:pPr>
    </w:p>
    <w:p w14:paraId="7BBF4B86" w14:textId="77777777" w:rsidR="00E61EEC" w:rsidRDefault="00E61EEC" w:rsidP="00307D1D">
      <w:pPr>
        <w:pStyle w:val="NormalWeb"/>
        <w:jc w:val="both"/>
        <w:rPr>
          <w:sz w:val="22"/>
          <w:szCs w:val="22"/>
        </w:rPr>
      </w:pPr>
    </w:p>
    <w:p w14:paraId="3451FE2A" w14:textId="77777777" w:rsidR="00E61EEC" w:rsidRDefault="00E61EEC" w:rsidP="00307D1D">
      <w:pPr>
        <w:pStyle w:val="NormalWeb"/>
        <w:jc w:val="both"/>
        <w:rPr>
          <w:sz w:val="22"/>
          <w:szCs w:val="22"/>
        </w:rPr>
      </w:pPr>
    </w:p>
    <w:p w14:paraId="3FA02ADC" w14:textId="77777777" w:rsidR="00E61EEC" w:rsidRDefault="00E61EEC" w:rsidP="00307D1D">
      <w:pPr>
        <w:pStyle w:val="NormalWeb"/>
        <w:jc w:val="both"/>
        <w:rPr>
          <w:sz w:val="22"/>
          <w:szCs w:val="22"/>
        </w:rPr>
      </w:pPr>
    </w:p>
    <w:p w14:paraId="08AC3807" w14:textId="77777777" w:rsidR="005B44EF" w:rsidRDefault="005B44EF" w:rsidP="00307D1D">
      <w:pPr>
        <w:pStyle w:val="NormalWeb"/>
        <w:jc w:val="both"/>
        <w:rPr>
          <w:sz w:val="22"/>
          <w:szCs w:val="22"/>
        </w:rPr>
      </w:pPr>
    </w:p>
    <w:p w14:paraId="32439D3B" w14:textId="5259A094" w:rsidR="00E61EEC" w:rsidRPr="003B5185" w:rsidRDefault="00E61EEC" w:rsidP="00307D1D">
      <w:pPr>
        <w:pStyle w:val="NormalWeb"/>
        <w:jc w:val="both"/>
        <w:rPr>
          <w:i/>
          <w:sz w:val="22"/>
          <w:szCs w:val="22"/>
        </w:rPr>
      </w:pPr>
    </w:p>
    <w:p w14:paraId="5BCCB5CA" w14:textId="77777777" w:rsidR="00BB3CEF" w:rsidRPr="00673F3B" w:rsidRDefault="00BB3CEF" w:rsidP="00307D1D">
      <w:pPr>
        <w:pStyle w:val="NormalWeb"/>
        <w:jc w:val="both"/>
        <w:rPr>
          <w:sz w:val="22"/>
          <w:szCs w:val="22"/>
        </w:rPr>
      </w:pPr>
    </w:p>
    <w:sectPr w:rsidR="00BB3CEF" w:rsidRPr="00673F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Olivier Larochelle" w:date="2024-02-11T00:12:00Z" w:initials="OL">
    <w:p w14:paraId="2BD70179" w14:textId="77777777" w:rsidR="00211CE8" w:rsidRDefault="00211CE8" w:rsidP="00211CE8">
      <w:pPr>
        <w:pStyle w:val="CommentText"/>
      </w:pPr>
      <w:r>
        <w:rPr>
          <w:rStyle w:val="CommentReference"/>
        </w:rPr>
        <w:annotationRef/>
      </w:r>
      <w:r>
        <w:rPr>
          <w:lang w:val="en-CA"/>
        </w:rPr>
        <w:t>S’il y a de la place encore a la fin, ajouter aussi la tables des weights + insights pour cette regression la</w:t>
      </w:r>
    </w:p>
  </w:comment>
  <w:comment w:id="2" w:author="Olivier Larochelle" w:date="2024-02-11T00:10:00Z" w:initials="OL">
    <w:p w14:paraId="28E16A27" w14:textId="59656B25" w:rsidR="00563A60" w:rsidRDefault="00563A60" w:rsidP="00563A60">
      <w:pPr>
        <w:pStyle w:val="CommentText"/>
      </w:pPr>
      <w:r>
        <w:rPr>
          <w:rStyle w:val="CommentReference"/>
        </w:rPr>
        <w:annotationRef/>
      </w:r>
      <w:r>
        <w:rPr>
          <w:lang w:val="en-CA"/>
        </w:rPr>
        <w:t>S’il y a de la place encore, fournir un exemple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D70179" w15:done="1"/>
  <w15:commentEx w15:paraId="28E16A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A8DC96" w16cex:dateUtc="2024-02-11T05:12:00Z"/>
  <w16cex:commentExtensible w16cex:durableId="57326A53" w16cex:dateUtc="2024-02-11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D70179" w16cid:durableId="0BA8DC96"/>
  <w16cid:commentId w16cid:paraId="28E16A27" w16cid:durableId="57326A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ier Larochelle">
    <w15:presenceInfo w15:providerId="AD" w15:userId="S::olivier.larochelle@mail.mcgill.ca::87fa1c02-5a46-4978-9b3f-8988e68515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7ABDB4"/>
    <w:rsid w:val="00001807"/>
    <w:rsid w:val="00011A36"/>
    <w:rsid w:val="00012AFB"/>
    <w:rsid w:val="00016B23"/>
    <w:rsid w:val="00016EC1"/>
    <w:rsid w:val="0004576A"/>
    <w:rsid w:val="00050848"/>
    <w:rsid w:val="00050855"/>
    <w:rsid w:val="000579B1"/>
    <w:rsid w:val="00062BCB"/>
    <w:rsid w:val="00065B4A"/>
    <w:rsid w:val="000747B0"/>
    <w:rsid w:val="00076C9C"/>
    <w:rsid w:val="00083DE0"/>
    <w:rsid w:val="000923D2"/>
    <w:rsid w:val="000A0163"/>
    <w:rsid w:val="000A1459"/>
    <w:rsid w:val="000A4209"/>
    <w:rsid w:val="000B6B96"/>
    <w:rsid w:val="000C04C9"/>
    <w:rsid w:val="000C2206"/>
    <w:rsid w:val="000C76CC"/>
    <w:rsid w:val="000E2247"/>
    <w:rsid w:val="000F3462"/>
    <w:rsid w:val="000F6BCD"/>
    <w:rsid w:val="00101B13"/>
    <w:rsid w:val="001063DA"/>
    <w:rsid w:val="00111C36"/>
    <w:rsid w:val="001138C7"/>
    <w:rsid w:val="00117308"/>
    <w:rsid w:val="0012395F"/>
    <w:rsid w:val="00124A1F"/>
    <w:rsid w:val="00134C5C"/>
    <w:rsid w:val="00134D8F"/>
    <w:rsid w:val="001368CD"/>
    <w:rsid w:val="00147D3F"/>
    <w:rsid w:val="0016188E"/>
    <w:rsid w:val="00165783"/>
    <w:rsid w:val="0016731B"/>
    <w:rsid w:val="001700AE"/>
    <w:rsid w:val="00170DCC"/>
    <w:rsid w:val="00190092"/>
    <w:rsid w:val="0019424A"/>
    <w:rsid w:val="001C13C6"/>
    <w:rsid w:val="001C3266"/>
    <w:rsid w:val="001D2A9F"/>
    <w:rsid w:val="001E2809"/>
    <w:rsid w:val="001F3CE3"/>
    <w:rsid w:val="0020775A"/>
    <w:rsid w:val="00211CE8"/>
    <w:rsid w:val="00212037"/>
    <w:rsid w:val="00214E27"/>
    <w:rsid w:val="002159DF"/>
    <w:rsid w:val="002265E7"/>
    <w:rsid w:val="002401CD"/>
    <w:rsid w:val="002502BD"/>
    <w:rsid w:val="002524A6"/>
    <w:rsid w:val="00261835"/>
    <w:rsid w:val="00274183"/>
    <w:rsid w:val="00285058"/>
    <w:rsid w:val="002867B6"/>
    <w:rsid w:val="00295FC7"/>
    <w:rsid w:val="002B30D0"/>
    <w:rsid w:val="002B407F"/>
    <w:rsid w:val="002B7CC2"/>
    <w:rsid w:val="002D2234"/>
    <w:rsid w:val="002F377D"/>
    <w:rsid w:val="00300EF6"/>
    <w:rsid w:val="00301B46"/>
    <w:rsid w:val="00307D1D"/>
    <w:rsid w:val="00312FA8"/>
    <w:rsid w:val="003200F0"/>
    <w:rsid w:val="00321DE2"/>
    <w:rsid w:val="00323FE1"/>
    <w:rsid w:val="00324B62"/>
    <w:rsid w:val="003410D4"/>
    <w:rsid w:val="00353CDD"/>
    <w:rsid w:val="00374791"/>
    <w:rsid w:val="00375FE7"/>
    <w:rsid w:val="00384AAD"/>
    <w:rsid w:val="003877B4"/>
    <w:rsid w:val="003900F4"/>
    <w:rsid w:val="00392271"/>
    <w:rsid w:val="003948E6"/>
    <w:rsid w:val="003B5185"/>
    <w:rsid w:val="003C2DD3"/>
    <w:rsid w:val="003C5AFE"/>
    <w:rsid w:val="003C73B8"/>
    <w:rsid w:val="003C74DE"/>
    <w:rsid w:val="003E1310"/>
    <w:rsid w:val="003F2F07"/>
    <w:rsid w:val="003F33A4"/>
    <w:rsid w:val="00414EAE"/>
    <w:rsid w:val="00415418"/>
    <w:rsid w:val="00423A43"/>
    <w:rsid w:val="00435881"/>
    <w:rsid w:val="00441831"/>
    <w:rsid w:val="00453A4D"/>
    <w:rsid w:val="004961A4"/>
    <w:rsid w:val="00496375"/>
    <w:rsid w:val="00496B7E"/>
    <w:rsid w:val="004A06F7"/>
    <w:rsid w:val="004A2998"/>
    <w:rsid w:val="004A3102"/>
    <w:rsid w:val="004B3AFB"/>
    <w:rsid w:val="004B6271"/>
    <w:rsid w:val="004C2CAA"/>
    <w:rsid w:val="004C38A2"/>
    <w:rsid w:val="004C4189"/>
    <w:rsid w:val="004C7019"/>
    <w:rsid w:val="004E0D3A"/>
    <w:rsid w:val="004F30B3"/>
    <w:rsid w:val="00501419"/>
    <w:rsid w:val="00503D47"/>
    <w:rsid w:val="00505612"/>
    <w:rsid w:val="005057B5"/>
    <w:rsid w:val="00506D48"/>
    <w:rsid w:val="005113A2"/>
    <w:rsid w:val="0052527C"/>
    <w:rsid w:val="00532950"/>
    <w:rsid w:val="00532A6C"/>
    <w:rsid w:val="00551097"/>
    <w:rsid w:val="00557751"/>
    <w:rsid w:val="00563A60"/>
    <w:rsid w:val="00564BA6"/>
    <w:rsid w:val="0056744B"/>
    <w:rsid w:val="005750B5"/>
    <w:rsid w:val="0057690A"/>
    <w:rsid w:val="0058138E"/>
    <w:rsid w:val="00595CAC"/>
    <w:rsid w:val="00596A8F"/>
    <w:rsid w:val="005A687B"/>
    <w:rsid w:val="005B1C8D"/>
    <w:rsid w:val="005B44EF"/>
    <w:rsid w:val="005B5911"/>
    <w:rsid w:val="005C5A3D"/>
    <w:rsid w:val="005D0A33"/>
    <w:rsid w:val="005D7379"/>
    <w:rsid w:val="005F3C14"/>
    <w:rsid w:val="005F74F3"/>
    <w:rsid w:val="00601015"/>
    <w:rsid w:val="006014DC"/>
    <w:rsid w:val="0060216F"/>
    <w:rsid w:val="00602310"/>
    <w:rsid w:val="00603BAF"/>
    <w:rsid w:val="00604B7E"/>
    <w:rsid w:val="00605140"/>
    <w:rsid w:val="00614EB0"/>
    <w:rsid w:val="00616339"/>
    <w:rsid w:val="00630225"/>
    <w:rsid w:val="006313D7"/>
    <w:rsid w:val="0064308C"/>
    <w:rsid w:val="006549C3"/>
    <w:rsid w:val="00656A18"/>
    <w:rsid w:val="00673F3B"/>
    <w:rsid w:val="00686E64"/>
    <w:rsid w:val="0069056D"/>
    <w:rsid w:val="006967D5"/>
    <w:rsid w:val="00697281"/>
    <w:rsid w:val="006A2AA1"/>
    <w:rsid w:val="006B3C2E"/>
    <w:rsid w:val="006B3DA1"/>
    <w:rsid w:val="006D3E4F"/>
    <w:rsid w:val="006D7262"/>
    <w:rsid w:val="006E5DA1"/>
    <w:rsid w:val="006E62A4"/>
    <w:rsid w:val="00701AAB"/>
    <w:rsid w:val="007073BF"/>
    <w:rsid w:val="007127FF"/>
    <w:rsid w:val="00713E7E"/>
    <w:rsid w:val="00716802"/>
    <w:rsid w:val="00725381"/>
    <w:rsid w:val="007272F3"/>
    <w:rsid w:val="00733B03"/>
    <w:rsid w:val="00736F13"/>
    <w:rsid w:val="00746907"/>
    <w:rsid w:val="00760D39"/>
    <w:rsid w:val="00761CBB"/>
    <w:rsid w:val="0077095F"/>
    <w:rsid w:val="00772C09"/>
    <w:rsid w:val="00776943"/>
    <w:rsid w:val="00777644"/>
    <w:rsid w:val="007805C9"/>
    <w:rsid w:val="00781E28"/>
    <w:rsid w:val="00786634"/>
    <w:rsid w:val="0078702A"/>
    <w:rsid w:val="0079383B"/>
    <w:rsid w:val="00797BE9"/>
    <w:rsid w:val="007A0827"/>
    <w:rsid w:val="007A097A"/>
    <w:rsid w:val="007A3331"/>
    <w:rsid w:val="007A6D53"/>
    <w:rsid w:val="007D1549"/>
    <w:rsid w:val="007D6E69"/>
    <w:rsid w:val="007E224A"/>
    <w:rsid w:val="007F428A"/>
    <w:rsid w:val="008134DC"/>
    <w:rsid w:val="00813CA9"/>
    <w:rsid w:val="00816859"/>
    <w:rsid w:val="0082453C"/>
    <w:rsid w:val="00824F92"/>
    <w:rsid w:val="00826368"/>
    <w:rsid w:val="00835312"/>
    <w:rsid w:val="00854A67"/>
    <w:rsid w:val="00864FFA"/>
    <w:rsid w:val="0086754D"/>
    <w:rsid w:val="0087272E"/>
    <w:rsid w:val="00874355"/>
    <w:rsid w:val="00874888"/>
    <w:rsid w:val="008766B2"/>
    <w:rsid w:val="0087696D"/>
    <w:rsid w:val="008808E1"/>
    <w:rsid w:val="0088171A"/>
    <w:rsid w:val="00881FD0"/>
    <w:rsid w:val="00882AE9"/>
    <w:rsid w:val="0088400B"/>
    <w:rsid w:val="00885B57"/>
    <w:rsid w:val="00895479"/>
    <w:rsid w:val="00895EC4"/>
    <w:rsid w:val="008B17E6"/>
    <w:rsid w:val="008D7651"/>
    <w:rsid w:val="008E27E3"/>
    <w:rsid w:val="008E530A"/>
    <w:rsid w:val="008F0558"/>
    <w:rsid w:val="00900819"/>
    <w:rsid w:val="0090559C"/>
    <w:rsid w:val="00943C0B"/>
    <w:rsid w:val="0094674D"/>
    <w:rsid w:val="00947786"/>
    <w:rsid w:val="00954645"/>
    <w:rsid w:val="00955186"/>
    <w:rsid w:val="0096272C"/>
    <w:rsid w:val="00963827"/>
    <w:rsid w:val="00967079"/>
    <w:rsid w:val="00973FDF"/>
    <w:rsid w:val="0097504F"/>
    <w:rsid w:val="00997125"/>
    <w:rsid w:val="009B19C8"/>
    <w:rsid w:val="009B2702"/>
    <w:rsid w:val="009B7C5E"/>
    <w:rsid w:val="009C1D37"/>
    <w:rsid w:val="009D5EB8"/>
    <w:rsid w:val="009F528F"/>
    <w:rsid w:val="00A03DA1"/>
    <w:rsid w:val="00A073AE"/>
    <w:rsid w:val="00A11473"/>
    <w:rsid w:val="00A161E6"/>
    <w:rsid w:val="00A25C0E"/>
    <w:rsid w:val="00A36D39"/>
    <w:rsid w:val="00A43663"/>
    <w:rsid w:val="00A43985"/>
    <w:rsid w:val="00A44392"/>
    <w:rsid w:val="00A45416"/>
    <w:rsid w:val="00A51DB9"/>
    <w:rsid w:val="00A61B2C"/>
    <w:rsid w:val="00A664BC"/>
    <w:rsid w:val="00A6766E"/>
    <w:rsid w:val="00A744DD"/>
    <w:rsid w:val="00A74848"/>
    <w:rsid w:val="00A774FE"/>
    <w:rsid w:val="00A81745"/>
    <w:rsid w:val="00A85F60"/>
    <w:rsid w:val="00A93683"/>
    <w:rsid w:val="00AA469A"/>
    <w:rsid w:val="00AC57DC"/>
    <w:rsid w:val="00AD0B4C"/>
    <w:rsid w:val="00AD1F98"/>
    <w:rsid w:val="00AD3544"/>
    <w:rsid w:val="00B15F31"/>
    <w:rsid w:val="00B24598"/>
    <w:rsid w:val="00B34C88"/>
    <w:rsid w:val="00B3689F"/>
    <w:rsid w:val="00B41C9B"/>
    <w:rsid w:val="00B5494A"/>
    <w:rsid w:val="00B7168B"/>
    <w:rsid w:val="00B92B1F"/>
    <w:rsid w:val="00B94B7F"/>
    <w:rsid w:val="00B95D25"/>
    <w:rsid w:val="00BA0364"/>
    <w:rsid w:val="00BA128C"/>
    <w:rsid w:val="00BA429D"/>
    <w:rsid w:val="00BA4A91"/>
    <w:rsid w:val="00BB3CEF"/>
    <w:rsid w:val="00BB5EAA"/>
    <w:rsid w:val="00BB605B"/>
    <w:rsid w:val="00BB7114"/>
    <w:rsid w:val="00BC2B1F"/>
    <w:rsid w:val="00BD00E7"/>
    <w:rsid w:val="00BF0834"/>
    <w:rsid w:val="00C01067"/>
    <w:rsid w:val="00C019EB"/>
    <w:rsid w:val="00C0281A"/>
    <w:rsid w:val="00C1214B"/>
    <w:rsid w:val="00C158F3"/>
    <w:rsid w:val="00C22766"/>
    <w:rsid w:val="00C32380"/>
    <w:rsid w:val="00C326B3"/>
    <w:rsid w:val="00C47C0B"/>
    <w:rsid w:val="00C51A7F"/>
    <w:rsid w:val="00C54727"/>
    <w:rsid w:val="00C55A27"/>
    <w:rsid w:val="00C85FF9"/>
    <w:rsid w:val="00C947AD"/>
    <w:rsid w:val="00C96CCA"/>
    <w:rsid w:val="00CA154C"/>
    <w:rsid w:val="00CA15D6"/>
    <w:rsid w:val="00CA357B"/>
    <w:rsid w:val="00CA547F"/>
    <w:rsid w:val="00CA6710"/>
    <w:rsid w:val="00CA7673"/>
    <w:rsid w:val="00CB24F3"/>
    <w:rsid w:val="00CB25C4"/>
    <w:rsid w:val="00CD1AF0"/>
    <w:rsid w:val="00CD6C1A"/>
    <w:rsid w:val="00CE12B5"/>
    <w:rsid w:val="00CE51F5"/>
    <w:rsid w:val="00CF414F"/>
    <w:rsid w:val="00D00A79"/>
    <w:rsid w:val="00D129FF"/>
    <w:rsid w:val="00D31344"/>
    <w:rsid w:val="00D34939"/>
    <w:rsid w:val="00D51BF0"/>
    <w:rsid w:val="00D600B7"/>
    <w:rsid w:val="00D61FF1"/>
    <w:rsid w:val="00D649F6"/>
    <w:rsid w:val="00D763E5"/>
    <w:rsid w:val="00D77FA4"/>
    <w:rsid w:val="00D83306"/>
    <w:rsid w:val="00DA3184"/>
    <w:rsid w:val="00DB11AB"/>
    <w:rsid w:val="00DC4FC2"/>
    <w:rsid w:val="00DD0784"/>
    <w:rsid w:val="00DE64C5"/>
    <w:rsid w:val="00DF1061"/>
    <w:rsid w:val="00E1244D"/>
    <w:rsid w:val="00E16E17"/>
    <w:rsid w:val="00E2231B"/>
    <w:rsid w:val="00E24430"/>
    <w:rsid w:val="00E31D19"/>
    <w:rsid w:val="00E366F2"/>
    <w:rsid w:val="00E61EEC"/>
    <w:rsid w:val="00E83B78"/>
    <w:rsid w:val="00E90AE6"/>
    <w:rsid w:val="00EB2076"/>
    <w:rsid w:val="00EC6D35"/>
    <w:rsid w:val="00EC76BA"/>
    <w:rsid w:val="00EC78DD"/>
    <w:rsid w:val="00ED70C4"/>
    <w:rsid w:val="00EF1D83"/>
    <w:rsid w:val="00F15635"/>
    <w:rsid w:val="00F268FA"/>
    <w:rsid w:val="00F33193"/>
    <w:rsid w:val="00F43E2D"/>
    <w:rsid w:val="00F502A6"/>
    <w:rsid w:val="00F529B3"/>
    <w:rsid w:val="00F541AE"/>
    <w:rsid w:val="00F54B4E"/>
    <w:rsid w:val="00F631FC"/>
    <w:rsid w:val="00F713A4"/>
    <w:rsid w:val="00F95559"/>
    <w:rsid w:val="00FA52CF"/>
    <w:rsid w:val="00FB742C"/>
    <w:rsid w:val="00FC01FB"/>
    <w:rsid w:val="00FD1250"/>
    <w:rsid w:val="00FD13F4"/>
    <w:rsid w:val="00FE0DB3"/>
    <w:rsid w:val="00FF0CBB"/>
    <w:rsid w:val="00FF471F"/>
    <w:rsid w:val="1F5FD0C2"/>
    <w:rsid w:val="397ABDB4"/>
    <w:rsid w:val="42B1E6C9"/>
    <w:rsid w:val="58A50B43"/>
    <w:rsid w:val="5AB40365"/>
    <w:rsid w:val="5DF2C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BDB4"/>
  <w15:chartTrackingRefBased/>
  <w15:docId w15:val="{B0628EE0-BFDC-CC4A-AA73-614B9660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paragraph">
    <w:name w:val="paragraph"/>
    <w:basedOn w:val="Normal"/>
    <w:rsid w:val="00885B57"/>
    <w:pPr>
      <w:spacing w:before="100" w:beforeAutospacing="1" w:after="100" w:afterAutospacing="1" w:line="240" w:lineRule="auto"/>
    </w:pPr>
    <w:rPr>
      <w:rFonts w:ascii="Times New Roman" w:eastAsia="Times New Roman" w:hAnsi="Times New Roman" w:cs="Times New Roman"/>
      <w:lang w:val="en-CA" w:eastAsia="en-US"/>
    </w:rPr>
  </w:style>
  <w:style w:type="character" w:customStyle="1" w:styleId="wacimagecontainer">
    <w:name w:val="wacimagecontainer"/>
    <w:basedOn w:val="DefaultParagraphFont"/>
    <w:rsid w:val="00885B57"/>
  </w:style>
  <w:style w:type="character" w:customStyle="1" w:styleId="eop">
    <w:name w:val="eop"/>
    <w:basedOn w:val="DefaultParagraphFont"/>
    <w:rsid w:val="00885B57"/>
  </w:style>
  <w:style w:type="character" w:customStyle="1" w:styleId="normaltextrun">
    <w:name w:val="normaltextrun"/>
    <w:basedOn w:val="DefaultParagraphFont"/>
    <w:rsid w:val="00885B57"/>
  </w:style>
  <w:style w:type="paragraph" w:styleId="NormalWeb">
    <w:name w:val="Normal (Web)"/>
    <w:basedOn w:val="Normal"/>
    <w:uiPriority w:val="99"/>
    <w:unhideWhenUsed/>
    <w:rsid w:val="00B7168B"/>
    <w:pPr>
      <w:spacing w:before="100" w:beforeAutospacing="1" w:after="100" w:afterAutospacing="1" w:line="240" w:lineRule="auto"/>
    </w:pPr>
    <w:rPr>
      <w:rFonts w:ascii="Times New Roman" w:eastAsia="Times New Roman" w:hAnsi="Times New Roman" w:cs="Times New Roman"/>
      <w:lang w:val="en-CA" w:eastAsia="en-US"/>
    </w:rPr>
  </w:style>
  <w:style w:type="table" w:styleId="TableGrid">
    <w:name w:val="Table Grid"/>
    <w:basedOn w:val="TableNormal"/>
    <w:uiPriority w:val="39"/>
    <w:rsid w:val="002B3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1AF0"/>
    <w:rPr>
      <w:sz w:val="16"/>
      <w:szCs w:val="16"/>
    </w:rPr>
  </w:style>
  <w:style w:type="paragraph" w:styleId="CommentText">
    <w:name w:val="annotation text"/>
    <w:basedOn w:val="Normal"/>
    <w:link w:val="CommentTextChar"/>
    <w:uiPriority w:val="99"/>
    <w:unhideWhenUsed/>
    <w:rsid w:val="00CD1AF0"/>
    <w:pPr>
      <w:spacing w:line="240" w:lineRule="auto"/>
    </w:pPr>
    <w:rPr>
      <w:sz w:val="20"/>
      <w:szCs w:val="20"/>
    </w:rPr>
  </w:style>
  <w:style w:type="character" w:customStyle="1" w:styleId="CommentTextChar">
    <w:name w:val="Comment Text Char"/>
    <w:basedOn w:val="DefaultParagraphFont"/>
    <w:link w:val="CommentText"/>
    <w:uiPriority w:val="99"/>
    <w:rsid w:val="00CD1AF0"/>
    <w:rPr>
      <w:sz w:val="20"/>
      <w:szCs w:val="20"/>
    </w:rPr>
  </w:style>
  <w:style w:type="paragraph" w:styleId="CommentSubject">
    <w:name w:val="annotation subject"/>
    <w:basedOn w:val="CommentText"/>
    <w:next w:val="CommentText"/>
    <w:link w:val="CommentSubjectChar"/>
    <w:uiPriority w:val="99"/>
    <w:semiHidden/>
    <w:unhideWhenUsed/>
    <w:rsid w:val="00CD1AF0"/>
    <w:rPr>
      <w:b/>
      <w:bCs/>
    </w:rPr>
  </w:style>
  <w:style w:type="character" w:customStyle="1" w:styleId="CommentSubjectChar">
    <w:name w:val="Comment Subject Char"/>
    <w:basedOn w:val="CommentTextChar"/>
    <w:link w:val="CommentSubject"/>
    <w:uiPriority w:val="99"/>
    <w:semiHidden/>
    <w:rsid w:val="00CD1AF0"/>
    <w:rPr>
      <w:b/>
      <w:bCs/>
      <w:sz w:val="20"/>
      <w:szCs w:val="20"/>
    </w:rPr>
  </w:style>
  <w:style w:type="character" w:styleId="Hyperlink">
    <w:name w:val="Hyperlink"/>
    <w:basedOn w:val="DefaultParagraphFont"/>
    <w:uiPriority w:val="99"/>
    <w:unhideWhenUsed/>
    <w:rsid w:val="007A097A"/>
    <w:rPr>
      <w:color w:val="467886" w:themeColor="hyperlink"/>
      <w:u w:val="single"/>
    </w:rPr>
  </w:style>
  <w:style w:type="character" w:styleId="UnresolvedMention">
    <w:name w:val="Unresolved Mention"/>
    <w:basedOn w:val="DefaultParagraphFont"/>
    <w:uiPriority w:val="99"/>
    <w:semiHidden/>
    <w:unhideWhenUsed/>
    <w:rsid w:val="007A097A"/>
    <w:rPr>
      <w:color w:val="605E5C"/>
      <w:shd w:val="clear" w:color="auto" w:fill="E1DFDD"/>
    </w:rPr>
  </w:style>
  <w:style w:type="character" w:styleId="FollowedHyperlink">
    <w:name w:val="FollowedHyperlink"/>
    <w:basedOn w:val="DefaultParagraphFont"/>
    <w:uiPriority w:val="99"/>
    <w:semiHidden/>
    <w:unhideWhenUsed/>
    <w:rsid w:val="007A09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4896">
      <w:bodyDiv w:val="1"/>
      <w:marLeft w:val="0"/>
      <w:marRight w:val="0"/>
      <w:marTop w:val="0"/>
      <w:marBottom w:val="0"/>
      <w:divBdr>
        <w:top w:val="none" w:sz="0" w:space="0" w:color="auto"/>
        <w:left w:val="none" w:sz="0" w:space="0" w:color="auto"/>
        <w:bottom w:val="none" w:sz="0" w:space="0" w:color="auto"/>
        <w:right w:val="none" w:sz="0" w:space="0" w:color="auto"/>
      </w:divBdr>
    </w:div>
    <w:div w:id="642153269">
      <w:bodyDiv w:val="1"/>
      <w:marLeft w:val="0"/>
      <w:marRight w:val="0"/>
      <w:marTop w:val="0"/>
      <w:marBottom w:val="0"/>
      <w:divBdr>
        <w:top w:val="none" w:sz="0" w:space="0" w:color="auto"/>
        <w:left w:val="none" w:sz="0" w:space="0" w:color="auto"/>
        <w:bottom w:val="none" w:sz="0" w:space="0" w:color="auto"/>
        <w:right w:val="none" w:sz="0" w:space="0" w:color="auto"/>
      </w:divBdr>
      <w:divsChild>
        <w:div w:id="211310716">
          <w:marLeft w:val="0"/>
          <w:marRight w:val="0"/>
          <w:marTop w:val="0"/>
          <w:marBottom w:val="0"/>
          <w:divBdr>
            <w:top w:val="none" w:sz="0" w:space="0" w:color="auto"/>
            <w:left w:val="none" w:sz="0" w:space="0" w:color="auto"/>
            <w:bottom w:val="none" w:sz="0" w:space="0" w:color="auto"/>
            <w:right w:val="none" w:sz="0" w:space="0" w:color="auto"/>
          </w:divBdr>
          <w:divsChild>
            <w:div w:id="1611625347">
              <w:marLeft w:val="0"/>
              <w:marRight w:val="0"/>
              <w:marTop w:val="0"/>
              <w:marBottom w:val="0"/>
              <w:divBdr>
                <w:top w:val="none" w:sz="0" w:space="0" w:color="auto"/>
                <w:left w:val="none" w:sz="0" w:space="0" w:color="auto"/>
                <w:bottom w:val="none" w:sz="0" w:space="0" w:color="auto"/>
                <w:right w:val="none" w:sz="0" w:space="0" w:color="auto"/>
              </w:divBdr>
              <w:divsChild>
                <w:div w:id="890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2401">
      <w:bodyDiv w:val="1"/>
      <w:marLeft w:val="0"/>
      <w:marRight w:val="0"/>
      <w:marTop w:val="0"/>
      <w:marBottom w:val="0"/>
      <w:divBdr>
        <w:top w:val="none" w:sz="0" w:space="0" w:color="auto"/>
        <w:left w:val="none" w:sz="0" w:space="0" w:color="auto"/>
        <w:bottom w:val="none" w:sz="0" w:space="0" w:color="auto"/>
        <w:right w:val="none" w:sz="0" w:space="0" w:color="auto"/>
      </w:divBdr>
      <w:divsChild>
        <w:div w:id="495531404">
          <w:marLeft w:val="0"/>
          <w:marRight w:val="0"/>
          <w:marTop w:val="0"/>
          <w:marBottom w:val="0"/>
          <w:divBdr>
            <w:top w:val="none" w:sz="0" w:space="0" w:color="auto"/>
            <w:left w:val="none" w:sz="0" w:space="0" w:color="auto"/>
            <w:bottom w:val="none" w:sz="0" w:space="0" w:color="auto"/>
            <w:right w:val="none" w:sz="0" w:space="0" w:color="auto"/>
          </w:divBdr>
        </w:div>
        <w:div w:id="519969676">
          <w:marLeft w:val="0"/>
          <w:marRight w:val="0"/>
          <w:marTop w:val="0"/>
          <w:marBottom w:val="0"/>
          <w:divBdr>
            <w:top w:val="none" w:sz="0" w:space="0" w:color="auto"/>
            <w:left w:val="none" w:sz="0" w:space="0" w:color="auto"/>
            <w:bottom w:val="none" w:sz="0" w:space="0" w:color="auto"/>
            <w:right w:val="none" w:sz="0" w:space="0" w:color="auto"/>
          </w:divBdr>
        </w:div>
        <w:div w:id="533276559">
          <w:marLeft w:val="0"/>
          <w:marRight w:val="0"/>
          <w:marTop w:val="0"/>
          <w:marBottom w:val="0"/>
          <w:divBdr>
            <w:top w:val="none" w:sz="0" w:space="0" w:color="auto"/>
            <w:left w:val="none" w:sz="0" w:space="0" w:color="auto"/>
            <w:bottom w:val="none" w:sz="0" w:space="0" w:color="auto"/>
            <w:right w:val="none" w:sz="0" w:space="0" w:color="auto"/>
          </w:divBdr>
        </w:div>
        <w:div w:id="606695310">
          <w:marLeft w:val="0"/>
          <w:marRight w:val="0"/>
          <w:marTop w:val="0"/>
          <w:marBottom w:val="0"/>
          <w:divBdr>
            <w:top w:val="none" w:sz="0" w:space="0" w:color="auto"/>
            <w:left w:val="none" w:sz="0" w:space="0" w:color="auto"/>
            <w:bottom w:val="none" w:sz="0" w:space="0" w:color="auto"/>
            <w:right w:val="none" w:sz="0" w:space="0" w:color="auto"/>
          </w:divBdr>
        </w:div>
        <w:div w:id="745498374">
          <w:marLeft w:val="0"/>
          <w:marRight w:val="0"/>
          <w:marTop w:val="0"/>
          <w:marBottom w:val="0"/>
          <w:divBdr>
            <w:top w:val="none" w:sz="0" w:space="0" w:color="auto"/>
            <w:left w:val="none" w:sz="0" w:space="0" w:color="auto"/>
            <w:bottom w:val="none" w:sz="0" w:space="0" w:color="auto"/>
            <w:right w:val="none" w:sz="0" w:space="0" w:color="auto"/>
          </w:divBdr>
        </w:div>
        <w:div w:id="920021894">
          <w:marLeft w:val="0"/>
          <w:marRight w:val="0"/>
          <w:marTop w:val="0"/>
          <w:marBottom w:val="0"/>
          <w:divBdr>
            <w:top w:val="none" w:sz="0" w:space="0" w:color="auto"/>
            <w:left w:val="none" w:sz="0" w:space="0" w:color="auto"/>
            <w:bottom w:val="none" w:sz="0" w:space="0" w:color="auto"/>
            <w:right w:val="none" w:sz="0" w:space="0" w:color="auto"/>
          </w:divBdr>
        </w:div>
        <w:div w:id="997464613">
          <w:marLeft w:val="0"/>
          <w:marRight w:val="0"/>
          <w:marTop w:val="0"/>
          <w:marBottom w:val="0"/>
          <w:divBdr>
            <w:top w:val="none" w:sz="0" w:space="0" w:color="auto"/>
            <w:left w:val="none" w:sz="0" w:space="0" w:color="auto"/>
            <w:bottom w:val="none" w:sz="0" w:space="0" w:color="auto"/>
            <w:right w:val="none" w:sz="0" w:space="0" w:color="auto"/>
          </w:divBdr>
        </w:div>
        <w:div w:id="1016999748">
          <w:marLeft w:val="0"/>
          <w:marRight w:val="0"/>
          <w:marTop w:val="0"/>
          <w:marBottom w:val="0"/>
          <w:divBdr>
            <w:top w:val="none" w:sz="0" w:space="0" w:color="auto"/>
            <w:left w:val="none" w:sz="0" w:space="0" w:color="auto"/>
            <w:bottom w:val="none" w:sz="0" w:space="0" w:color="auto"/>
            <w:right w:val="none" w:sz="0" w:space="0" w:color="auto"/>
          </w:divBdr>
        </w:div>
        <w:div w:id="1081561683">
          <w:marLeft w:val="0"/>
          <w:marRight w:val="0"/>
          <w:marTop w:val="0"/>
          <w:marBottom w:val="0"/>
          <w:divBdr>
            <w:top w:val="none" w:sz="0" w:space="0" w:color="auto"/>
            <w:left w:val="none" w:sz="0" w:space="0" w:color="auto"/>
            <w:bottom w:val="none" w:sz="0" w:space="0" w:color="auto"/>
            <w:right w:val="none" w:sz="0" w:space="0" w:color="auto"/>
          </w:divBdr>
        </w:div>
        <w:div w:id="1105423251">
          <w:marLeft w:val="0"/>
          <w:marRight w:val="0"/>
          <w:marTop w:val="0"/>
          <w:marBottom w:val="0"/>
          <w:divBdr>
            <w:top w:val="none" w:sz="0" w:space="0" w:color="auto"/>
            <w:left w:val="none" w:sz="0" w:space="0" w:color="auto"/>
            <w:bottom w:val="none" w:sz="0" w:space="0" w:color="auto"/>
            <w:right w:val="none" w:sz="0" w:space="0" w:color="auto"/>
          </w:divBdr>
        </w:div>
        <w:div w:id="1263218595">
          <w:marLeft w:val="0"/>
          <w:marRight w:val="0"/>
          <w:marTop w:val="0"/>
          <w:marBottom w:val="0"/>
          <w:divBdr>
            <w:top w:val="none" w:sz="0" w:space="0" w:color="auto"/>
            <w:left w:val="none" w:sz="0" w:space="0" w:color="auto"/>
            <w:bottom w:val="none" w:sz="0" w:space="0" w:color="auto"/>
            <w:right w:val="none" w:sz="0" w:space="0" w:color="auto"/>
          </w:divBdr>
        </w:div>
        <w:div w:id="1387949509">
          <w:marLeft w:val="0"/>
          <w:marRight w:val="0"/>
          <w:marTop w:val="0"/>
          <w:marBottom w:val="0"/>
          <w:divBdr>
            <w:top w:val="none" w:sz="0" w:space="0" w:color="auto"/>
            <w:left w:val="none" w:sz="0" w:space="0" w:color="auto"/>
            <w:bottom w:val="none" w:sz="0" w:space="0" w:color="auto"/>
            <w:right w:val="none" w:sz="0" w:space="0" w:color="auto"/>
          </w:divBdr>
        </w:div>
        <w:div w:id="1526362389">
          <w:marLeft w:val="0"/>
          <w:marRight w:val="0"/>
          <w:marTop w:val="0"/>
          <w:marBottom w:val="0"/>
          <w:divBdr>
            <w:top w:val="none" w:sz="0" w:space="0" w:color="auto"/>
            <w:left w:val="none" w:sz="0" w:space="0" w:color="auto"/>
            <w:bottom w:val="none" w:sz="0" w:space="0" w:color="auto"/>
            <w:right w:val="none" w:sz="0" w:space="0" w:color="auto"/>
          </w:divBdr>
        </w:div>
        <w:div w:id="1586648304">
          <w:marLeft w:val="0"/>
          <w:marRight w:val="0"/>
          <w:marTop w:val="0"/>
          <w:marBottom w:val="0"/>
          <w:divBdr>
            <w:top w:val="none" w:sz="0" w:space="0" w:color="auto"/>
            <w:left w:val="none" w:sz="0" w:space="0" w:color="auto"/>
            <w:bottom w:val="none" w:sz="0" w:space="0" w:color="auto"/>
            <w:right w:val="none" w:sz="0" w:space="0" w:color="auto"/>
          </w:divBdr>
        </w:div>
        <w:div w:id="1623265207">
          <w:marLeft w:val="0"/>
          <w:marRight w:val="0"/>
          <w:marTop w:val="0"/>
          <w:marBottom w:val="0"/>
          <w:divBdr>
            <w:top w:val="none" w:sz="0" w:space="0" w:color="auto"/>
            <w:left w:val="none" w:sz="0" w:space="0" w:color="auto"/>
            <w:bottom w:val="none" w:sz="0" w:space="0" w:color="auto"/>
            <w:right w:val="none" w:sz="0" w:space="0" w:color="auto"/>
          </w:divBdr>
        </w:div>
        <w:div w:id="1623418697">
          <w:marLeft w:val="0"/>
          <w:marRight w:val="0"/>
          <w:marTop w:val="0"/>
          <w:marBottom w:val="0"/>
          <w:divBdr>
            <w:top w:val="none" w:sz="0" w:space="0" w:color="auto"/>
            <w:left w:val="none" w:sz="0" w:space="0" w:color="auto"/>
            <w:bottom w:val="none" w:sz="0" w:space="0" w:color="auto"/>
            <w:right w:val="none" w:sz="0" w:space="0" w:color="auto"/>
          </w:divBdr>
        </w:div>
        <w:div w:id="1660886798">
          <w:marLeft w:val="0"/>
          <w:marRight w:val="0"/>
          <w:marTop w:val="0"/>
          <w:marBottom w:val="0"/>
          <w:divBdr>
            <w:top w:val="none" w:sz="0" w:space="0" w:color="auto"/>
            <w:left w:val="none" w:sz="0" w:space="0" w:color="auto"/>
            <w:bottom w:val="none" w:sz="0" w:space="0" w:color="auto"/>
            <w:right w:val="none" w:sz="0" w:space="0" w:color="auto"/>
          </w:divBdr>
        </w:div>
        <w:div w:id="1667174856">
          <w:marLeft w:val="0"/>
          <w:marRight w:val="0"/>
          <w:marTop w:val="0"/>
          <w:marBottom w:val="0"/>
          <w:divBdr>
            <w:top w:val="none" w:sz="0" w:space="0" w:color="auto"/>
            <w:left w:val="none" w:sz="0" w:space="0" w:color="auto"/>
            <w:bottom w:val="none" w:sz="0" w:space="0" w:color="auto"/>
            <w:right w:val="none" w:sz="0" w:space="0" w:color="auto"/>
          </w:divBdr>
        </w:div>
        <w:div w:id="1915627519">
          <w:marLeft w:val="0"/>
          <w:marRight w:val="0"/>
          <w:marTop w:val="0"/>
          <w:marBottom w:val="0"/>
          <w:divBdr>
            <w:top w:val="none" w:sz="0" w:space="0" w:color="auto"/>
            <w:left w:val="none" w:sz="0" w:space="0" w:color="auto"/>
            <w:bottom w:val="none" w:sz="0" w:space="0" w:color="auto"/>
            <w:right w:val="none" w:sz="0" w:space="0" w:color="auto"/>
          </w:divBdr>
        </w:div>
        <w:div w:id="1951667600">
          <w:marLeft w:val="0"/>
          <w:marRight w:val="0"/>
          <w:marTop w:val="0"/>
          <w:marBottom w:val="0"/>
          <w:divBdr>
            <w:top w:val="none" w:sz="0" w:space="0" w:color="auto"/>
            <w:left w:val="none" w:sz="0" w:space="0" w:color="auto"/>
            <w:bottom w:val="none" w:sz="0" w:space="0" w:color="auto"/>
            <w:right w:val="none" w:sz="0" w:space="0" w:color="auto"/>
          </w:divBdr>
        </w:div>
        <w:div w:id="1992563463">
          <w:marLeft w:val="0"/>
          <w:marRight w:val="0"/>
          <w:marTop w:val="0"/>
          <w:marBottom w:val="0"/>
          <w:divBdr>
            <w:top w:val="none" w:sz="0" w:space="0" w:color="auto"/>
            <w:left w:val="none" w:sz="0" w:space="0" w:color="auto"/>
            <w:bottom w:val="none" w:sz="0" w:space="0" w:color="auto"/>
            <w:right w:val="none" w:sz="0" w:space="0" w:color="auto"/>
          </w:divBdr>
        </w:div>
        <w:div w:id="1995914631">
          <w:marLeft w:val="0"/>
          <w:marRight w:val="0"/>
          <w:marTop w:val="0"/>
          <w:marBottom w:val="0"/>
          <w:divBdr>
            <w:top w:val="none" w:sz="0" w:space="0" w:color="auto"/>
            <w:left w:val="none" w:sz="0" w:space="0" w:color="auto"/>
            <w:bottom w:val="none" w:sz="0" w:space="0" w:color="auto"/>
            <w:right w:val="none" w:sz="0" w:space="0" w:color="auto"/>
          </w:divBdr>
        </w:div>
        <w:div w:id="2069375046">
          <w:marLeft w:val="0"/>
          <w:marRight w:val="0"/>
          <w:marTop w:val="0"/>
          <w:marBottom w:val="0"/>
          <w:divBdr>
            <w:top w:val="none" w:sz="0" w:space="0" w:color="auto"/>
            <w:left w:val="none" w:sz="0" w:space="0" w:color="auto"/>
            <w:bottom w:val="none" w:sz="0" w:space="0" w:color="auto"/>
            <w:right w:val="none" w:sz="0" w:space="0" w:color="auto"/>
          </w:divBdr>
        </w:div>
        <w:div w:id="2106801882">
          <w:marLeft w:val="0"/>
          <w:marRight w:val="0"/>
          <w:marTop w:val="0"/>
          <w:marBottom w:val="0"/>
          <w:divBdr>
            <w:top w:val="none" w:sz="0" w:space="0" w:color="auto"/>
            <w:left w:val="none" w:sz="0" w:space="0" w:color="auto"/>
            <w:bottom w:val="none" w:sz="0" w:space="0" w:color="auto"/>
            <w:right w:val="none" w:sz="0" w:space="0" w:color="auto"/>
          </w:divBdr>
        </w:div>
        <w:div w:id="2107385525">
          <w:marLeft w:val="0"/>
          <w:marRight w:val="0"/>
          <w:marTop w:val="0"/>
          <w:marBottom w:val="0"/>
          <w:divBdr>
            <w:top w:val="none" w:sz="0" w:space="0" w:color="auto"/>
            <w:left w:val="none" w:sz="0" w:space="0" w:color="auto"/>
            <w:bottom w:val="none" w:sz="0" w:space="0" w:color="auto"/>
            <w:right w:val="none" w:sz="0" w:space="0" w:color="auto"/>
          </w:divBdr>
        </w:div>
        <w:div w:id="2146123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EC329DFA4CD0409060038C05AA03AD" ma:contentTypeVersion="8" ma:contentTypeDescription="Create a new document." ma:contentTypeScope="" ma:versionID="d7ec41307f89c8423453627f757b83a1">
  <xsd:schema xmlns:xsd="http://www.w3.org/2001/XMLSchema" xmlns:xs="http://www.w3.org/2001/XMLSchema" xmlns:p="http://schemas.microsoft.com/office/2006/metadata/properties" xmlns:ns2="031d3a13-4e66-45ae-9530-41e20d640517" targetNamespace="http://schemas.microsoft.com/office/2006/metadata/properties" ma:root="true" ma:fieldsID="ece663db7e87ea894be5d0e77ddd9ca8" ns2:_="">
    <xsd:import namespace="031d3a13-4e66-45ae-9530-41e20d6405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1d3a13-4e66-45ae-9530-41e20d6405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1EB61C-8AC8-4D88-85CC-BC5EE9356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1d3a13-4e66-45ae-9530-41e20d6405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CCDE66-1478-47D4-8512-776C00F2DC7C}">
  <ds:schemaRefs>
    <ds:schemaRef ds:uri="http://schemas.microsoft.com/sharepoint/v3/contenttype/forms"/>
  </ds:schemaRefs>
</ds:datastoreItem>
</file>

<file path=customXml/itemProps3.xml><?xml version="1.0" encoding="utf-8"?>
<ds:datastoreItem xmlns:ds="http://schemas.openxmlformats.org/officeDocument/2006/customXml" ds:itemID="{EB8B0080-CF8C-48C2-95B7-E1BF37747E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5</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Lagarde</dc:creator>
  <cp:keywords/>
  <dc:description/>
  <cp:lastModifiedBy>Tiffany Lagarde</cp:lastModifiedBy>
  <cp:revision>286</cp:revision>
  <dcterms:created xsi:type="dcterms:W3CDTF">2024-02-10T18:21:00Z</dcterms:created>
  <dcterms:modified xsi:type="dcterms:W3CDTF">2024-02-13T23:08:00Z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0x01010023EC329DFA4CD0409060038C05AA03AD</vt:lpwstr>
  </property>
</Properties>
</file>