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08/11/2024:</w:t>
      </w:r>
    </w:p>
    <w:p w:rsidR="00000000" w:rsidDel="00000000" w:rsidP="00000000" w:rsidRDefault="00000000" w:rsidRPr="00000000" w14:paraId="00000002">
      <w:pPr>
        <w:rPr/>
      </w:pPr>
      <w:r w:rsidDel="00000000" w:rsidR="00000000" w:rsidRPr="00000000">
        <w:rPr>
          <w:rtl w:val="0"/>
        </w:rPr>
        <w:t xml:space="preserve">Nous nous sommes divisés en 2 binômes:</w:t>
      </w:r>
    </w:p>
    <w:p w:rsidR="00000000" w:rsidDel="00000000" w:rsidP="00000000" w:rsidRDefault="00000000" w:rsidRPr="00000000" w14:paraId="00000003">
      <w:pPr>
        <w:rPr/>
      </w:pPr>
      <w:r w:rsidDel="00000000" w:rsidR="00000000" w:rsidRPr="00000000">
        <w:rPr>
          <w:rtl w:val="0"/>
        </w:rPr>
        <w:t xml:space="preserve">Samia et Axel ont travaillé sur la classification par genre. Ils ont repris le travail fait en cours et l’ont analysé plus en détail. Ils ont par la suite listés dans un tableau 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Fayçal et India se sont occupés de la deuxième partie, le modèle 2 qui correspond à la classification d’âge avec une approche de régression.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13/11/2024:</w:t>
      </w:r>
    </w:p>
    <w:p w:rsidR="00000000" w:rsidDel="00000000" w:rsidP="00000000" w:rsidRDefault="00000000" w:rsidRPr="00000000" w14:paraId="00000009">
      <w:pPr>
        <w:rPr/>
      </w:pPr>
      <w:r w:rsidDel="00000000" w:rsidR="00000000" w:rsidRPr="00000000">
        <w:rPr>
          <w:rtl w:val="0"/>
        </w:rPr>
        <w:t xml:space="preserve">Aujourd’hui, nous avons décidé d’améliorer notre modèle actuel, en utilisant les fonctions listées dans le fichier de suivi. On détaillera chaque fonction, son utilité et si elle a augmenté, ou au contraire diminué l’accuracy. </w:t>
      </w:r>
    </w:p>
    <w:p w:rsidR="00000000" w:rsidDel="00000000" w:rsidP="00000000" w:rsidRDefault="00000000" w:rsidRPr="00000000" w14:paraId="0000000A">
      <w:pPr>
        <w:rPr/>
      </w:pPr>
      <w:r w:rsidDel="00000000" w:rsidR="00000000" w:rsidRPr="00000000">
        <w:rPr>
          <w:rtl w:val="0"/>
        </w:rPr>
        <w:t xml:space="preserve">On a défini un tableau avec les </w:t>
      </w:r>
      <w:r w:rsidDel="00000000" w:rsidR="00000000" w:rsidRPr="00000000">
        <w:rPr>
          <w:rtl w:val="0"/>
        </w:rPr>
        <w:t xml:space="preserve">accuracy</w:t>
      </w:r>
      <w:r w:rsidDel="00000000" w:rsidR="00000000" w:rsidRPr="00000000">
        <w:rPr>
          <w:rtl w:val="0"/>
        </w:rPr>
        <w:t xml:space="preserve"> qui existent et que nous pouvons utiliser pour notre modèle.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14/11/2024:</w:t>
      </w:r>
    </w:p>
    <w:p w:rsidR="00000000" w:rsidDel="00000000" w:rsidP="00000000" w:rsidRDefault="00000000" w:rsidRPr="00000000" w14:paraId="0000000D">
      <w:pPr>
        <w:rPr/>
      </w:pPr>
      <w:r w:rsidDel="00000000" w:rsidR="00000000" w:rsidRPr="00000000">
        <w:rPr>
          <w:rtl w:val="0"/>
        </w:rPr>
        <w:t xml:space="preserve">Fayçal et India se sont documentés afin de mettre en place leur modèle de classification d’âge. Ils ont créé leurs labels en respectant certaines conditions mais n’ont pas encore pu lancer le modèle en raison de certains soucis.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19/11/2024:</w:t>
      </w:r>
    </w:p>
    <w:p w:rsidR="00000000" w:rsidDel="00000000" w:rsidP="00000000" w:rsidRDefault="00000000" w:rsidRPr="00000000" w14:paraId="00000010">
      <w:pPr>
        <w:rPr/>
      </w:pPr>
      <w:r w:rsidDel="00000000" w:rsidR="00000000" w:rsidRPr="00000000">
        <w:rPr>
          <w:rtl w:val="0"/>
        </w:rPr>
        <w:t xml:space="preserve">Axel et Samia ont travaillé sur l’amélioration du modèle de genre et l’utilisation de nouvelles métriques. Ils ont listé les métriques intéressantes ainsi que leurs avantages et leurs inconvénients. On a donc voulu tester la métrique F1-Score, mais elle renvoyait un score très faible, contrairement à notre accuracy très élevé, ce qui laisse supposer un déséquilibre des classes.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