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0C71" w:rsidRPr="00DB5351" w:rsidRDefault="00000000">
      <w:pPr>
        <w:pStyle w:val="Title"/>
        <w:jc w:val="center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ClinicCare — Design System / Style Guide</w:t>
      </w:r>
    </w:p>
    <w:p w:rsidR="00C60C71" w:rsidRPr="00DB5351" w:rsidRDefault="00000000">
      <w:pPr>
        <w:jc w:val="center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  <w:i/>
          <w:color w:val="718096"/>
        </w:rPr>
        <w:t>Quy chuẩn hình ảnh và thành phần giao diện</w:t>
      </w:r>
    </w:p>
    <w:p w:rsidR="00C60C71" w:rsidRPr="00DB5351" w:rsidRDefault="00000000">
      <w:pPr>
        <w:jc w:val="center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  <w:sz w:val="18"/>
        </w:rPr>
        <w:t>Bản dự thảo 1.0 · 25/10/2026 · Dựa trên prototype HTML và yêu cầu ClinicCare hiện có</w:t>
      </w:r>
    </w:p>
    <w:p w:rsidR="00C60C71" w:rsidRPr="00DB5351" w:rsidRDefault="00000000">
      <w:pPr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br w:type="page"/>
      </w:r>
    </w:p>
    <w:p w:rsidR="00C60C71" w:rsidRPr="00DB5351" w:rsidRDefault="00000000">
      <w:pPr>
        <w:pStyle w:val="Heading1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lastRenderedPageBreak/>
        <w:t>1. Mục đích và phạm vi</w:t>
      </w:r>
    </w:p>
    <w:p w:rsidR="00C60C71" w:rsidRPr="00DB5351" w:rsidRDefault="00000000">
      <w:pPr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Tài liệu chuẩn hóa ngôn ngữ hình ảnh cho giao diện hệ thống đặt lịch khám và khám từ xa. Giá trị bên dưới được trích/chuẩn hóa từ CSS của prototype HTML được cung cấp; các đề xuất tiếp cận được ghi rõ là khuyến nghị, không phải yêu cầu đã được chủ sản phẩm phê duyệt.</w:t>
      </w:r>
    </w:p>
    <w:p w:rsidR="00C60C71" w:rsidRPr="00DB5351" w:rsidRDefault="00000000">
      <w:pPr>
        <w:pStyle w:val="Heading1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2. Nguyên tắc thiết kế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Rõ ràng trước trang trí: ưu tiên trạng thái lịch, hành động tiếp theo và lỗi nghiệp vụ.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Nhất quán giữa các vai trò; điều hướng và dữ liệu hiển thị phụ thuộc quyền.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Trạng thái không chỉ dựa vào màu sắc: luôn có nhãn như Đã xác nhận, Đang chờ, Đã hủy.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Thao tác nhạy cảm (hủy lịch, hoàn tất hồ sơ, kết thúc phiên) cần xác nhận.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Thông tin y tế là dữ liệu nhạy cảm: giới hạn truy cập, che dữ liệu nhận thông báo và không đưa chẩn đoán vào thông báo chung.</w:t>
      </w:r>
    </w:p>
    <w:p w:rsidR="00C60C71" w:rsidRPr="00DB5351" w:rsidRDefault="00000000">
      <w:pPr>
        <w:pStyle w:val="Heading1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3. Bảng màu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60C71" w:rsidRPr="00DB5351" w:rsidTr="00C60C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Token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Mã màu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Vai trò</w:t>
            </w:r>
          </w:p>
        </w:tc>
      </w:tr>
      <w:tr w:rsidR="00C60C71" w:rsidRPr="00DB5351" w:rsidTr="00C60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Primary / Blue 600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#2563EB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Nút chính, liên kết, trạng thái được chọn</w:t>
            </w:r>
          </w:p>
        </w:tc>
      </w:tr>
      <w:tr w:rsidR="00C60C71" w:rsidRPr="00DB5351" w:rsidTr="00C60C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Navy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#10233F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Sidebar, vùng nhận diện thương hiệu</w:t>
            </w:r>
          </w:p>
        </w:tc>
      </w:tr>
      <w:tr w:rsidR="00C60C71" w:rsidRPr="00DB5351" w:rsidTr="00C60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Background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#F5F7FB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Nền tổng thể</w:t>
            </w:r>
          </w:p>
        </w:tc>
      </w:tr>
      <w:tr w:rsidR="00C60C71" w:rsidRPr="00DB5351" w:rsidTr="00C60C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Surface / White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#FFFFFF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Card, bảng, form, modal</w:t>
            </w:r>
          </w:p>
        </w:tc>
      </w:tr>
      <w:tr w:rsidR="00C60C71" w:rsidRPr="00DB5351" w:rsidTr="00C60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#18283F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Nội dung chính</w:t>
            </w:r>
          </w:p>
        </w:tc>
      </w:tr>
      <w:tr w:rsidR="00C60C71" w:rsidRPr="00DB5351" w:rsidTr="00C60C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Muted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#718096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Mô tả và metadata</w:t>
            </w:r>
          </w:p>
        </w:tc>
      </w:tr>
      <w:tr w:rsidR="00C60C71" w:rsidRPr="00DB5351" w:rsidTr="00C60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Border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#E5EBF3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Đường viền và phân tách</w:t>
            </w:r>
          </w:p>
        </w:tc>
      </w:tr>
      <w:tr w:rsidR="00C60C71" w:rsidRPr="00DB5351" w:rsidTr="00C60C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Success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#14866D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Thành công, đã hoàn tất; luôn đi kèm nhãn</w:t>
            </w:r>
          </w:p>
        </w:tc>
      </w:tr>
      <w:tr w:rsidR="00C60C71" w:rsidRPr="00DB5351" w:rsidTr="00C60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Warning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#A76508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Đang chờ/cần chú ý; luôn đi kèm nhãn</w:t>
            </w:r>
          </w:p>
        </w:tc>
      </w:tr>
      <w:tr w:rsidR="00C60C71" w:rsidRPr="00DB5351" w:rsidTr="00C60C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#C0394B</w:t>
            </w:r>
          </w:p>
        </w:tc>
        <w:tc>
          <w:tcPr>
            <w:tcW w:w="3312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Lỗi, hủy, từ chối; luôn đi kèm nhãn</w:t>
            </w:r>
          </w:p>
        </w:tc>
      </w:tr>
    </w:tbl>
    <w:p w:rsidR="00C60C71" w:rsidRPr="00DB5351" w:rsidRDefault="00000000">
      <w:pPr>
        <w:pStyle w:val="Heading1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4. Typography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Font: Inter, ui-sans-serif, system-ui, -apple-system, BlinkMacSystemFont, Segoe UI, sans-serif.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Body: 14px với line-height khoảng 1.45; nhãn form 12px; metadata 10–12px.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Tiêu đề trang: 27px trên desktop và khoảng 22px trên màn hình nhỏ.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Không dùng cỡ chữ nhỏ cho nội dung y tế hoặc cảnh báo quan trọng; bảo đảm tiếng Việt hiển thị đúng.</w:t>
      </w:r>
    </w:p>
    <w:p w:rsidR="00C60C71" w:rsidRPr="00DB5351" w:rsidRDefault="00000000">
      <w:pPr>
        <w:pStyle w:val="Heading1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5. Lưới, khoảng cách và hình dạng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Thang spacing đề xuất theo nhịp 4px: 4, 8, 12, 16, 24, 32px.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Sidebar desktop khoảng 246px; breakpoint trung gian khoảng 1100px; breakpoint mobile khoảng 720px.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Control bo góc khoảng 8px; card 12–13px; màn hình đăng nhập khoảng 18px.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Card dùng viền mảnh và bóng đổ nhẹ; bảng có header nền sáng, dòng kẻ phân cách.</w:t>
      </w:r>
    </w:p>
    <w:p w:rsid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Trên mobile, bảng có thể cuộn ngang; layout nhiều cột chuyển về một cột.</w:t>
      </w:r>
    </w:p>
    <w:p w:rsidR="00DB5351" w:rsidRDefault="00DB5351" w:rsidP="00DB5351">
      <w:r>
        <w:br w:type="page"/>
      </w:r>
    </w:p>
    <w:p w:rsidR="00C60C71" w:rsidRPr="00DB5351" w:rsidRDefault="00C60C71" w:rsidP="00DB535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C60C71" w:rsidRPr="00DB5351" w:rsidRDefault="00000000">
      <w:pPr>
        <w:pStyle w:val="Heading1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6. Thành phần giao diện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60C71" w:rsidRPr="00DB5351" w:rsidTr="00C60C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Thành phần</w:t>
            </w:r>
          </w:p>
        </w:tc>
        <w:tc>
          <w:tcPr>
            <w:tcW w:w="4968" w:type="dxa"/>
          </w:tcPr>
          <w:p w:rsidR="00C60C71" w:rsidRPr="00DB53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Quy tắc</w:t>
            </w:r>
          </w:p>
        </w:tc>
      </w:tr>
      <w:tr w:rsidR="00C60C71" w:rsidRPr="00DB5351" w:rsidTr="00C60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Button primary</w:t>
            </w:r>
          </w:p>
        </w:tc>
        <w:tc>
          <w:tcPr>
            <w:tcW w:w="4968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Một hành động chính nổi bật trong một vùng; nhãn bắt đầu bằng động từ.</w:t>
            </w:r>
          </w:p>
        </w:tc>
      </w:tr>
      <w:tr w:rsidR="00C60C71" w:rsidRPr="00DB5351" w:rsidTr="00C60C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Button secondary</w:t>
            </w:r>
          </w:p>
        </w:tc>
        <w:tc>
          <w:tcPr>
            <w:tcW w:w="4968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Dành cho hành động phụ như quay lại, làm mới, xem chi tiết.</w:t>
            </w:r>
          </w:p>
        </w:tc>
      </w:tr>
      <w:tr w:rsidR="00C60C71" w:rsidRPr="00DB5351" w:rsidTr="00C60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Danger action</w:t>
            </w:r>
          </w:p>
        </w:tc>
        <w:tc>
          <w:tcPr>
            <w:tcW w:w="4968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Dùng cho hủy/kết thúc; cần xác nhận và mô tả hậu quả.</w:t>
            </w:r>
          </w:p>
        </w:tc>
      </w:tr>
      <w:tr w:rsidR="00C60C71" w:rsidRPr="00DB5351" w:rsidTr="00C60C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Status pill</w:t>
            </w:r>
          </w:p>
        </w:tc>
        <w:tc>
          <w:tcPr>
            <w:tcW w:w="4968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Nhãn ngắn, màu nền nhạt và chữ rõ; không chỉ dùng chấm/màu.</w:t>
            </w:r>
          </w:p>
        </w:tc>
      </w:tr>
      <w:tr w:rsidR="00C60C71" w:rsidRPr="00DB5351" w:rsidTr="00C60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Form field</w:t>
            </w:r>
          </w:p>
        </w:tc>
        <w:tc>
          <w:tcPr>
            <w:tcW w:w="4968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Label luôn hiển thị; placeholder chỉ là ví dụ; chỉ rõ trường bắt buộc.</w:t>
            </w:r>
          </w:p>
        </w:tc>
      </w:tr>
      <w:tr w:rsidR="00C60C71" w:rsidRPr="00DB5351" w:rsidTr="00C60C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4968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Có tiêu đề cột rõ; thao tác theo từng dòng; hỗ trợ lọc và trạng thái rỗng.</w:t>
            </w:r>
          </w:p>
        </w:tc>
      </w:tr>
      <w:tr w:rsidR="00C60C71" w:rsidRPr="00DB5351" w:rsidTr="00C60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Toast</w:t>
            </w:r>
          </w:p>
        </w:tc>
        <w:tc>
          <w:tcPr>
            <w:tcW w:w="4968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Dành cho phản hồi ngắn, không thay thế lỗi gắn với trường.</w:t>
            </w:r>
          </w:p>
        </w:tc>
      </w:tr>
      <w:tr w:rsidR="00C60C71" w:rsidRPr="00DB5351" w:rsidTr="00C60C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Modal</w:t>
            </w:r>
          </w:p>
        </w:tc>
        <w:tc>
          <w:tcPr>
            <w:tcW w:w="4968" w:type="dxa"/>
          </w:tcPr>
          <w:p w:rsidR="00C60C71" w:rsidRPr="00DB53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Dùng cho xác nhận không thể đảo ngược hoặc thao tác có hậu quả lớn.</w:t>
            </w:r>
          </w:p>
        </w:tc>
      </w:tr>
      <w:tr w:rsidR="00C60C71" w:rsidRPr="00DB5351" w:rsidTr="00C60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C60C71" w:rsidRPr="00DB5351" w:rsidRDefault="00000000">
            <w:pPr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Video controls</w:t>
            </w:r>
          </w:p>
        </w:tc>
        <w:tc>
          <w:tcPr>
            <w:tcW w:w="4968" w:type="dxa"/>
          </w:tcPr>
          <w:p w:rsidR="00C60C71" w:rsidRPr="00DB53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B5351">
              <w:rPr>
                <w:rFonts w:ascii="Times New Roman" w:hAnsi="Times New Roman" w:cs="Times New Roman"/>
              </w:rPr>
              <w:t>Micro/camera hiển thị trạng thái thật từ thiết bị khi tích hợp, không chỉ đổi nhãn.</w:t>
            </w:r>
          </w:p>
        </w:tc>
      </w:tr>
    </w:tbl>
    <w:p w:rsidR="00C60C71" w:rsidRPr="00DB5351" w:rsidRDefault="00000000">
      <w:pPr>
        <w:pStyle w:val="Heading1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7. Trạng thái và accessibility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Trạng thái tối thiểu: default, hover, focus-visible, disabled, loading, success, warning, error, empty.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Đề xuất tuân theo WCAG 2.2 AA; kiểm tra tương phản, điều hướng bàn phím, focus, nhãn form và thông báo lỗi.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Modal cần quản lý focus, đóng bằng phím Escape khi phù hợp và trả focus về nút mở modal.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Không dùng màu làm tín hiệu duy nhất; trạng thái phải có văn bản.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Với lỗi nhập liệu, hiển thị lỗi ngay cạnh trường và giữ lại dữ liệu người dùng đã nhập.</w:t>
      </w:r>
    </w:p>
    <w:p w:rsidR="00C60C71" w:rsidRPr="00DB5351" w:rsidRDefault="00000000">
      <w:pPr>
        <w:pStyle w:val="Heading1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8. Ghi chú cần xác nhận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CSS hiện tại là cơ sở tham chiếu; token nên được chuyển thành biến/tokens dùng chung khi triển khai frontend.</w:t>
      </w:r>
    </w:p>
    <w:p w:rsidR="00C60C71" w:rsidRPr="00DB5351" w:rsidRDefault="00000000">
      <w:pPr>
        <w:pStyle w:val="ListBullet"/>
        <w:rPr>
          <w:rFonts w:ascii="Times New Roman" w:hAnsi="Times New Roman" w:cs="Times New Roman"/>
        </w:rPr>
      </w:pPr>
      <w:r w:rsidRPr="00DB5351">
        <w:rPr>
          <w:rFonts w:ascii="Times New Roman" w:hAnsi="Times New Roman" w:cs="Times New Roman"/>
        </w:rPr>
        <w:t>Ảnh đại diện, tên người dùng, số lịch, số lượng và lịch mẫu chỉ là dữ liệu minh họa.</w:t>
      </w:r>
    </w:p>
    <w:sectPr w:rsidR="00C60C71" w:rsidRPr="00DB535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685419">
    <w:abstractNumId w:val="8"/>
  </w:num>
  <w:num w:numId="2" w16cid:durableId="1868594765">
    <w:abstractNumId w:val="6"/>
  </w:num>
  <w:num w:numId="3" w16cid:durableId="1646348820">
    <w:abstractNumId w:val="5"/>
  </w:num>
  <w:num w:numId="4" w16cid:durableId="1658338596">
    <w:abstractNumId w:val="4"/>
  </w:num>
  <w:num w:numId="5" w16cid:durableId="1797526770">
    <w:abstractNumId w:val="7"/>
  </w:num>
  <w:num w:numId="6" w16cid:durableId="848324985">
    <w:abstractNumId w:val="3"/>
  </w:num>
  <w:num w:numId="7" w16cid:durableId="1002902081">
    <w:abstractNumId w:val="2"/>
  </w:num>
  <w:num w:numId="8" w16cid:durableId="991637149">
    <w:abstractNumId w:val="1"/>
  </w:num>
  <w:num w:numId="9" w16cid:durableId="105080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0C71"/>
    <w:rsid w:val="00CB0664"/>
    <w:rsid w:val="00DB5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DE656F"/>
  <w14:defaultImageDpi w14:val="300"/>
  <w15:docId w15:val="{CA963D66-1D74-B44E-96EF-3122CF54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8283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3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86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23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2026-10-25T13:09:00Z</dcterms:modified>
  <cp:category/>
</cp:coreProperties>
</file>