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7030" w14:textId="77777777" w:rsidR="00A549D8" w:rsidRPr="00A549D8" w:rsidRDefault="00A549D8" w:rsidP="00A549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49D8">
        <w:rPr>
          <w:rFonts w:ascii="Times New Roman" w:eastAsia="Times New Roman" w:hAnsi="Times New Roman" w:cs="Times New Roman"/>
          <w:b/>
          <w:bCs/>
          <w:kern w:val="36"/>
          <w:sz w:val="48"/>
          <w:szCs w:val="48"/>
          <w14:ligatures w14:val="none"/>
        </w:rPr>
        <w:t>Deep learning for cerebral vessel segmentation from CTA</w:t>
      </w:r>
    </w:p>
    <w:p w14:paraId="06F7EE9B"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nnU-Net remains the dominant architecture for intracranial vessel segmentation from CT angiography, but topology-aware loss functions—particularly clDice and its successors—are now essential for preserving vascular connectivity.</w:t>
      </w:r>
      <w:r w:rsidRPr="00A549D8">
        <w:rPr>
          <w:rFonts w:ascii="Times New Roman" w:eastAsia="Times New Roman" w:hAnsi="Times New Roman" w:cs="Times New Roman"/>
          <w:kern w:val="0"/>
          <w14:ligatures w14:val="none"/>
        </w:rPr>
        <w:t xml:space="preserve"> The field has matured rapidly since the 2023 launch of the TopCoW challenge, the first public benchmark with expert-annotated CTA vessel labels. For a graduate student training a model from scratch in PyTorch, the clearest path is to use the </w:t>
      </w:r>
      <w:r w:rsidRPr="00A549D8">
        <w:rPr>
          <w:rFonts w:ascii="Times New Roman" w:eastAsia="Times New Roman" w:hAnsi="Times New Roman" w:cs="Times New Roman"/>
          <w:b/>
          <w:bCs/>
          <w:kern w:val="0"/>
          <w14:ligatures w14:val="none"/>
        </w:rPr>
        <w:t>TopCoW dataset</w:t>
      </w:r>
      <w:r w:rsidRPr="00A549D8">
        <w:rPr>
          <w:rFonts w:ascii="Times New Roman" w:eastAsia="Times New Roman" w:hAnsi="Times New Roman" w:cs="Times New Roman"/>
          <w:kern w:val="0"/>
          <w14:ligatures w14:val="none"/>
        </w:rPr>
        <w:t xml:space="preserve"> (125 paired CTA/MRA scans with 13-class Circle of Willis labels, freely available on Zenodo) and build a 3D U-Net with a combined Dice + clDice loss. What follows is a comprehensive review of architectures, datasets, losses, metrics, and key papers to ground a strong project proposal.</w:t>
      </w:r>
    </w:p>
    <w:p w14:paraId="70896BE0"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77BA5F69">
          <v:rect id="_x0000_i1032" alt="" style="width:468pt;height:.05pt;mso-width-percent:0;mso-height-percent:0;mso-width-percent:0;mso-height-percent:0" o:hralign="center" o:hrstd="t" o:hr="t" fillcolor="#a0a0a0" stroked="f"/>
        </w:pict>
      </w:r>
    </w:p>
    <w:p w14:paraId="62FC59B9"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nnU-Net and its variants still set the bar</w:t>
      </w:r>
    </w:p>
    <w:p w14:paraId="060AF6E3"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 xml:space="preserve">The self-configuring nnU-Net framework (Isensee et al., </w:t>
      </w:r>
      <w:r w:rsidRPr="00A549D8">
        <w:rPr>
          <w:rFonts w:ascii="Times New Roman" w:eastAsia="Times New Roman" w:hAnsi="Times New Roman" w:cs="Times New Roman"/>
          <w:i/>
          <w:iCs/>
          <w:kern w:val="0"/>
          <w14:ligatures w14:val="none"/>
        </w:rPr>
        <w:t>Nature Methods</w:t>
      </w:r>
      <w:r w:rsidRPr="00A549D8">
        <w:rPr>
          <w:rFonts w:ascii="Times New Roman" w:eastAsia="Times New Roman" w:hAnsi="Times New Roman" w:cs="Times New Roman"/>
          <w:kern w:val="0"/>
          <w14:ligatures w14:val="none"/>
        </w:rPr>
        <w:t>, 2021; &gt;10,000 citations) automatically adapts preprocessing, architecture, and training to any medical segmentation dataset. In the MICCAI 2023 TopCoW challenge—the first public benchmark for Circle of Willis segmentation from CTA—</w:t>
      </w:r>
      <w:r w:rsidRPr="00A549D8">
        <w:rPr>
          <w:rFonts w:ascii="Times New Roman" w:eastAsia="Times New Roman" w:hAnsi="Times New Roman" w:cs="Times New Roman"/>
          <w:b/>
          <w:bCs/>
          <w:kern w:val="0"/>
          <w14:ligatures w14:val="none"/>
        </w:rPr>
        <w:t>the majority of top-performing teams used nnU-Net-based pipelines</w:t>
      </w:r>
      <w:r w:rsidRPr="00A549D8">
        <w:rPr>
          <w:rFonts w:ascii="Times New Roman" w:eastAsia="Times New Roman" w:hAnsi="Times New Roman" w:cs="Times New Roman"/>
          <w:kern w:val="0"/>
          <w14:ligatures w14:val="none"/>
        </w:rPr>
        <w:t>, achieving &gt;90% Dice on binary CoW segmentation. A rigorous 2024 benchmarking study from the same DKFZ group ("nnU-Net Revisited," Isensee et al., MICCAI 2024) confirmed that properly configured CNN U-Nets with ResNet or ConvNeXt encoders still outperform Transformer-based (Swin UNETR, UNETR) and state-space (U-Mamba) alternatives under fair comparison.</w:t>
      </w:r>
    </w:p>
    <w:p w14:paraId="6DAE0C6C"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That said, several hybrid and specialized architectures have carved out advantages on specific aspects:</w:t>
      </w:r>
    </w:p>
    <w:p w14:paraId="491F80A6" w14:textId="77777777" w:rsidR="00A549D8" w:rsidRPr="00A549D8" w:rsidRDefault="00A549D8" w:rsidP="00A54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NexToU</w:t>
      </w:r>
      <w:r w:rsidRPr="00A549D8">
        <w:rPr>
          <w:rFonts w:ascii="Times New Roman" w:eastAsia="Times New Roman" w:hAnsi="Times New Roman" w:cs="Times New Roman"/>
          <w:kern w:val="0"/>
          <w14:ligatures w14:val="none"/>
        </w:rPr>
        <w:t xml:space="preserve"> (Shi et al., arXiv 2023) placed 2nd in TopCoW by combining CNN layers with Graph Neural Network modules (Pool GNN for global topology, Swin GNN for local topology), plus a binary topological interaction (BTI) loss. Code is publicly available and integrates with nnU-Net v2.</w:t>
      </w:r>
    </w:p>
    <w:p w14:paraId="58972C0E" w14:textId="77777777" w:rsidR="00A549D8" w:rsidRPr="00A549D8" w:rsidRDefault="00A549D8" w:rsidP="00A54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Swin UNETR</w:t>
      </w:r>
      <w:r w:rsidRPr="00A549D8">
        <w:rPr>
          <w:rFonts w:ascii="Times New Roman" w:eastAsia="Times New Roman" w:hAnsi="Times New Roman" w:cs="Times New Roman"/>
          <w:kern w:val="0"/>
          <w14:ligatures w14:val="none"/>
        </w:rPr>
        <w:t xml:space="preserve"> (Hatamizadeh et al., BrainLes/MICCAI 2022) and </w:t>
      </w:r>
      <w:r w:rsidRPr="00A549D8">
        <w:rPr>
          <w:rFonts w:ascii="Times New Roman" w:eastAsia="Times New Roman" w:hAnsi="Times New Roman" w:cs="Times New Roman"/>
          <w:b/>
          <w:bCs/>
          <w:kern w:val="0"/>
          <w14:ligatures w14:val="none"/>
        </w:rPr>
        <w:t>SwinUNETR-V2</w:t>
      </w:r>
      <w:r w:rsidRPr="00A549D8">
        <w:rPr>
          <w:rFonts w:ascii="Times New Roman" w:eastAsia="Times New Roman" w:hAnsi="Times New Roman" w:cs="Times New Roman"/>
          <w:kern w:val="0"/>
          <w14:ligatures w14:val="none"/>
        </w:rPr>
        <w:t xml:space="preserve"> (He et al., MICCAI 2023) use hierarchical shifted-window Transformer encoders for long-range context. They perform competitively on brain vessel segmentation but generally do not surpass well-tuned nnU-Net.</w:t>
      </w:r>
    </w:p>
    <w:p w14:paraId="3A82076D" w14:textId="77777777" w:rsidR="00A549D8" w:rsidRPr="00A549D8" w:rsidRDefault="00A549D8" w:rsidP="00A54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CS2-Net</w:t>
      </w:r>
      <w:r w:rsidRPr="00A549D8">
        <w:rPr>
          <w:rFonts w:ascii="Times New Roman" w:eastAsia="Times New Roman" w:hAnsi="Times New Roman" w:cs="Times New Roman"/>
          <w:kern w:val="0"/>
          <w14:ligatures w14:val="none"/>
        </w:rPr>
        <w:t xml:space="preserve"> (Mou et al., </w:t>
      </w:r>
      <w:r w:rsidRPr="00A549D8">
        <w:rPr>
          <w:rFonts w:ascii="Times New Roman" w:eastAsia="Times New Roman" w:hAnsi="Times New Roman" w:cs="Times New Roman"/>
          <w:i/>
          <w:iCs/>
          <w:kern w:val="0"/>
          <w14:ligatures w14:val="none"/>
        </w:rPr>
        <w:t>Medical Image Analysis</w:t>
      </w:r>
      <w:r w:rsidRPr="00A549D8">
        <w:rPr>
          <w:rFonts w:ascii="Times New Roman" w:eastAsia="Times New Roman" w:hAnsi="Times New Roman" w:cs="Times New Roman"/>
          <w:kern w:val="0"/>
          <w14:ligatures w14:val="none"/>
        </w:rPr>
        <w:t>, 2021) uses channel and spatial attention modules with 1×3/3×1 kernels tailored for curvilinear structures, validated on brain MRA among nine datasets.</w:t>
      </w:r>
    </w:p>
    <w:p w14:paraId="2963C17B" w14:textId="77777777" w:rsidR="00A549D8" w:rsidRPr="00A549D8" w:rsidRDefault="00A549D8" w:rsidP="00A54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ER-Net</w:t>
      </w:r>
      <w:r w:rsidRPr="00A549D8">
        <w:rPr>
          <w:rFonts w:ascii="Times New Roman" w:eastAsia="Times New Roman" w:hAnsi="Times New Roman" w:cs="Times New Roman"/>
          <w:kern w:val="0"/>
          <w14:ligatures w14:val="none"/>
        </w:rPr>
        <w:t xml:space="preserve"> (Xia et al., </w:t>
      </w:r>
      <w:r w:rsidRPr="00A549D8">
        <w:rPr>
          <w:rFonts w:ascii="Times New Roman" w:eastAsia="Times New Roman" w:hAnsi="Times New Roman" w:cs="Times New Roman"/>
          <w:i/>
          <w:iCs/>
          <w:kern w:val="0"/>
          <w14:ligatures w14:val="none"/>
        </w:rPr>
        <w:t>Medical Image Analysis</w:t>
      </w:r>
      <w:r w:rsidRPr="00A549D8">
        <w:rPr>
          <w:rFonts w:ascii="Times New Roman" w:eastAsia="Times New Roman" w:hAnsi="Times New Roman" w:cs="Times New Roman"/>
          <w:kern w:val="0"/>
          <w14:ligatures w14:val="none"/>
        </w:rPr>
        <w:t xml:space="preserve">, 2022) introduces reverse edge attention and a dedicated edge loss for 3D vessel-like structures, outperforming nnU-Net on the MIDAS brain MRA benchmark (DSC </w:t>
      </w:r>
      <w:r w:rsidRPr="00A549D8">
        <w:rPr>
          <w:rFonts w:ascii="Times New Roman" w:eastAsia="Times New Roman" w:hAnsi="Times New Roman" w:cs="Times New Roman"/>
          <w:b/>
          <w:bCs/>
          <w:kern w:val="0"/>
          <w14:ligatures w14:val="none"/>
        </w:rPr>
        <w:t>82.95%</w:t>
      </w:r>
      <w:r w:rsidRPr="00A549D8">
        <w:rPr>
          <w:rFonts w:ascii="Times New Roman" w:eastAsia="Times New Roman" w:hAnsi="Times New Roman" w:cs="Times New Roman"/>
          <w:kern w:val="0"/>
          <w14:ligatures w14:val="none"/>
        </w:rPr>
        <w:t>).</w:t>
      </w:r>
    </w:p>
    <w:p w14:paraId="73026033"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lastRenderedPageBreak/>
        <w:t xml:space="preserve">For CTA specifically, large-scale clinical deployment has been demonstrated by </w:t>
      </w:r>
      <w:r w:rsidRPr="00A549D8">
        <w:rPr>
          <w:rFonts w:ascii="Times New Roman" w:eastAsia="Times New Roman" w:hAnsi="Times New Roman" w:cs="Times New Roman"/>
          <w:b/>
          <w:bCs/>
          <w:kern w:val="0"/>
          <w14:ligatures w14:val="none"/>
        </w:rPr>
        <w:t>CerebralDoc</w:t>
      </w:r>
      <w:r w:rsidRPr="00A549D8">
        <w:rPr>
          <w:rFonts w:ascii="Times New Roman" w:eastAsia="Times New Roman" w:hAnsi="Times New Roman" w:cs="Times New Roman"/>
          <w:kern w:val="0"/>
          <w14:ligatures w14:val="none"/>
        </w:rPr>
        <w:t xml:space="preserve"> (Fu et al., </w:t>
      </w:r>
      <w:r w:rsidRPr="00A549D8">
        <w:rPr>
          <w:rFonts w:ascii="Times New Roman" w:eastAsia="Times New Roman" w:hAnsi="Times New Roman" w:cs="Times New Roman"/>
          <w:i/>
          <w:iCs/>
          <w:kern w:val="0"/>
          <w14:ligatures w14:val="none"/>
        </w:rPr>
        <w:t>Nature Communications</w:t>
      </w:r>
      <w:r w:rsidRPr="00A549D8">
        <w:rPr>
          <w:rFonts w:ascii="Times New Roman" w:eastAsia="Times New Roman" w:hAnsi="Times New Roman" w:cs="Times New Roman"/>
          <w:kern w:val="0"/>
          <w14:ligatures w14:val="none"/>
        </w:rPr>
        <w:t>, 2020), which used cascaded ResU-Nets on 18,766 head-and-neck CTA scans from 5 hospitals, achieving 93.1% overall reconstruction accuracy while reducing processing from 14 to 5 minutes. More recently, Patel et al. (</w:t>
      </w:r>
      <w:r w:rsidRPr="00A549D8">
        <w:rPr>
          <w:rFonts w:ascii="Times New Roman" w:eastAsia="Times New Roman" w:hAnsi="Times New Roman" w:cs="Times New Roman"/>
          <w:i/>
          <w:iCs/>
          <w:kern w:val="0"/>
          <w14:ligatures w14:val="none"/>
        </w:rPr>
        <w:t>Neurosurgical Focus</w:t>
      </w:r>
      <w:r w:rsidRPr="00A549D8">
        <w:rPr>
          <w:rFonts w:ascii="Times New Roman" w:eastAsia="Times New Roman" w:hAnsi="Times New Roman" w:cs="Times New Roman"/>
          <w:kern w:val="0"/>
          <w14:ligatures w14:val="none"/>
        </w:rPr>
        <w:t xml:space="preserve">, 2023) trained 3D DeepMedic on 50 paired CTA-DSA images—using DSA segmentations as silver-standard ground truth—and reached </w:t>
      </w:r>
      <w:r w:rsidRPr="00A549D8">
        <w:rPr>
          <w:rFonts w:ascii="Times New Roman" w:eastAsia="Times New Roman" w:hAnsi="Times New Roman" w:cs="Times New Roman"/>
          <w:b/>
          <w:bCs/>
          <w:kern w:val="0"/>
          <w14:ligatures w14:val="none"/>
        </w:rPr>
        <w:t>DSC 0.868</w:t>
      </w:r>
      <w:r w:rsidRPr="00A549D8">
        <w:rPr>
          <w:rFonts w:ascii="Times New Roman" w:eastAsia="Times New Roman" w:hAnsi="Times New Roman" w:cs="Times New Roman"/>
          <w:kern w:val="0"/>
          <w14:ligatures w14:val="none"/>
        </w:rPr>
        <w:t xml:space="preserve"> with connectivity-area-length (CAL) of </w:t>
      </w:r>
      <w:r w:rsidRPr="00A549D8">
        <w:rPr>
          <w:rFonts w:ascii="Times New Roman" w:eastAsia="Times New Roman" w:hAnsi="Times New Roman" w:cs="Times New Roman"/>
          <w:b/>
          <w:bCs/>
          <w:kern w:val="0"/>
          <w14:ligatures w14:val="none"/>
        </w:rPr>
        <w:t>0.971</w:t>
      </w:r>
      <w:r w:rsidRPr="00A549D8">
        <w:rPr>
          <w:rFonts w:ascii="Times New Roman" w:eastAsia="Times New Roman" w:hAnsi="Times New Roman" w:cs="Times New Roman"/>
          <w:kern w:val="0"/>
          <w14:ligatures w14:val="none"/>
        </w:rPr>
        <w:t>.</w:t>
      </w:r>
    </w:p>
    <w:p w14:paraId="3D318089"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28BB4BC1">
          <v:rect id="_x0000_i1031" style="width:0;height:1.5pt" o:hralign="center" o:hrstd="t" o:hr="t" fillcolor="#a0a0a0" stroked="f"/>
        </w:pict>
      </w:r>
    </w:p>
    <w:p w14:paraId="2F1CD2ED"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TopCoW is the go-to public CTA dataset</w:t>
      </w:r>
    </w:p>
    <w:p w14:paraId="7FD488B0"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Public CTA datasets with expert vessel annotations have historically been scarce because bone-vessel overlap at the skull base makes annotation extremely difficult. TopCoW changed this landscape. Here are the most relevant datasets ranked by suitability for a CTA vessel segmentation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325"/>
        <w:gridCol w:w="1551"/>
        <w:gridCol w:w="2748"/>
        <w:gridCol w:w="1585"/>
      </w:tblGrid>
      <w:tr w:rsidR="00A549D8" w:rsidRPr="00A549D8" w14:paraId="798E45A4" w14:textId="77777777">
        <w:trPr>
          <w:tblHeader/>
          <w:tblCellSpacing w:w="15" w:type="dxa"/>
        </w:trPr>
        <w:tc>
          <w:tcPr>
            <w:tcW w:w="0" w:type="auto"/>
            <w:vAlign w:val="center"/>
            <w:hideMark/>
          </w:tcPr>
          <w:p w14:paraId="178CC9CB" w14:textId="77777777" w:rsidR="00A549D8" w:rsidRPr="00A549D8" w:rsidRDefault="00A549D8" w:rsidP="00A549D8">
            <w:pPr>
              <w:spacing w:after="0" w:line="240" w:lineRule="auto"/>
              <w:jc w:val="center"/>
              <w:rPr>
                <w:rFonts w:ascii="Times New Roman" w:eastAsia="Times New Roman" w:hAnsi="Times New Roman" w:cs="Times New Roman"/>
                <w:b/>
                <w:bCs/>
                <w:kern w:val="0"/>
                <w14:ligatures w14:val="none"/>
              </w:rPr>
            </w:pPr>
            <w:r w:rsidRPr="00A549D8">
              <w:rPr>
                <w:rFonts w:ascii="Times New Roman" w:eastAsia="Times New Roman" w:hAnsi="Times New Roman" w:cs="Times New Roman"/>
                <w:b/>
                <w:bCs/>
                <w:kern w:val="0"/>
                <w14:ligatures w14:val="none"/>
              </w:rPr>
              <w:t>Dataset</w:t>
            </w:r>
          </w:p>
        </w:tc>
        <w:tc>
          <w:tcPr>
            <w:tcW w:w="0" w:type="auto"/>
            <w:vAlign w:val="center"/>
            <w:hideMark/>
          </w:tcPr>
          <w:p w14:paraId="0F261BFC" w14:textId="77777777" w:rsidR="00A549D8" w:rsidRPr="00A549D8" w:rsidRDefault="00A549D8" w:rsidP="00A549D8">
            <w:pPr>
              <w:spacing w:after="0" w:line="240" w:lineRule="auto"/>
              <w:jc w:val="center"/>
              <w:rPr>
                <w:rFonts w:ascii="Times New Roman" w:eastAsia="Times New Roman" w:hAnsi="Times New Roman" w:cs="Times New Roman"/>
                <w:b/>
                <w:bCs/>
                <w:kern w:val="0"/>
                <w14:ligatures w14:val="none"/>
              </w:rPr>
            </w:pPr>
            <w:r w:rsidRPr="00A549D8">
              <w:rPr>
                <w:rFonts w:ascii="Times New Roman" w:eastAsia="Times New Roman" w:hAnsi="Times New Roman" w:cs="Times New Roman"/>
                <w:b/>
                <w:bCs/>
                <w:kern w:val="0"/>
                <w14:ligatures w14:val="none"/>
              </w:rPr>
              <w:t>Modality</w:t>
            </w:r>
          </w:p>
        </w:tc>
        <w:tc>
          <w:tcPr>
            <w:tcW w:w="0" w:type="auto"/>
            <w:vAlign w:val="center"/>
            <w:hideMark/>
          </w:tcPr>
          <w:p w14:paraId="440C3E9B" w14:textId="77777777" w:rsidR="00A549D8" w:rsidRPr="00A549D8" w:rsidRDefault="00A549D8" w:rsidP="00A549D8">
            <w:pPr>
              <w:spacing w:after="0" w:line="240" w:lineRule="auto"/>
              <w:jc w:val="center"/>
              <w:rPr>
                <w:rFonts w:ascii="Times New Roman" w:eastAsia="Times New Roman" w:hAnsi="Times New Roman" w:cs="Times New Roman"/>
                <w:b/>
                <w:bCs/>
                <w:kern w:val="0"/>
                <w14:ligatures w14:val="none"/>
              </w:rPr>
            </w:pPr>
            <w:r w:rsidRPr="00A549D8">
              <w:rPr>
                <w:rFonts w:ascii="Times New Roman" w:eastAsia="Times New Roman" w:hAnsi="Times New Roman" w:cs="Times New Roman"/>
                <w:b/>
                <w:bCs/>
                <w:kern w:val="0"/>
                <w14:ligatures w14:val="none"/>
              </w:rPr>
              <w:t>Training size</w:t>
            </w:r>
          </w:p>
        </w:tc>
        <w:tc>
          <w:tcPr>
            <w:tcW w:w="0" w:type="auto"/>
            <w:vAlign w:val="center"/>
            <w:hideMark/>
          </w:tcPr>
          <w:p w14:paraId="24CA92A8" w14:textId="77777777" w:rsidR="00A549D8" w:rsidRPr="00A549D8" w:rsidRDefault="00A549D8" w:rsidP="00A549D8">
            <w:pPr>
              <w:spacing w:after="0" w:line="240" w:lineRule="auto"/>
              <w:jc w:val="center"/>
              <w:rPr>
                <w:rFonts w:ascii="Times New Roman" w:eastAsia="Times New Roman" w:hAnsi="Times New Roman" w:cs="Times New Roman"/>
                <w:b/>
                <w:bCs/>
                <w:kern w:val="0"/>
                <w14:ligatures w14:val="none"/>
              </w:rPr>
            </w:pPr>
            <w:r w:rsidRPr="00A549D8">
              <w:rPr>
                <w:rFonts w:ascii="Times New Roman" w:eastAsia="Times New Roman" w:hAnsi="Times New Roman" w:cs="Times New Roman"/>
                <w:b/>
                <w:bCs/>
                <w:kern w:val="0"/>
                <w14:ligatures w14:val="none"/>
              </w:rPr>
              <w:t>Annotation</w:t>
            </w:r>
          </w:p>
        </w:tc>
        <w:tc>
          <w:tcPr>
            <w:tcW w:w="0" w:type="auto"/>
            <w:vAlign w:val="center"/>
            <w:hideMark/>
          </w:tcPr>
          <w:p w14:paraId="0A69026A" w14:textId="77777777" w:rsidR="00A549D8" w:rsidRPr="00A549D8" w:rsidRDefault="00A549D8" w:rsidP="00A549D8">
            <w:pPr>
              <w:spacing w:after="0" w:line="240" w:lineRule="auto"/>
              <w:jc w:val="center"/>
              <w:rPr>
                <w:rFonts w:ascii="Times New Roman" w:eastAsia="Times New Roman" w:hAnsi="Times New Roman" w:cs="Times New Roman"/>
                <w:b/>
                <w:bCs/>
                <w:kern w:val="0"/>
                <w14:ligatures w14:val="none"/>
              </w:rPr>
            </w:pPr>
            <w:r w:rsidRPr="00A549D8">
              <w:rPr>
                <w:rFonts w:ascii="Times New Roman" w:eastAsia="Times New Roman" w:hAnsi="Times New Roman" w:cs="Times New Roman"/>
                <w:b/>
                <w:bCs/>
                <w:kern w:val="0"/>
                <w14:ligatures w14:val="none"/>
              </w:rPr>
              <w:t>Access</w:t>
            </w:r>
          </w:p>
        </w:tc>
      </w:tr>
      <w:tr w:rsidR="00A549D8" w:rsidRPr="00A549D8" w14:paraId="3072028B" w14:textId="77777777">
        <w:trPr>
          <w:tblCellSpacing w:w="15" w:type="dxa"/>
        </w:trPr>
        <w:tc>
          <w:tcPr>
            <w:tcW w:w="0" w:type="auto"/>
            <w:vAlign w:val="center"/>
            <w:hideMark/>
          </w:tcPr>
          <w:p w14:paraId="62129A10"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TopCoW 2023/2024</w:t>
            </w:r>
          </w:p>
        </w:tc>
        <w:tc>
          <w:tcPr>
            <w:tcW w:w="0" w:type="auto"/>
            <w:vAlign w:val="center"/>
            <w:hideMark/>
          </w:tcPr>
          <w:p w14:paraId="7EAD50D1"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CTA + MRA (paired)</w:t>
            </w:r>
          </w:p>
        </w:tc>
        <w:tc>
          <w:tcPr>
            <w:tcW w:w="0" w:type="auto"/>
            <w:vAlign w:val="center"/>
            <w:hideMark/>
          </w:tcPr>
          <w:p w14:paraId="5A026F8A"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125 pairs</w:t>
            </w:r>
          </w:p>
        </w:tc>
        <w:tc>
          <w:tcPr>
            <w:tcW w:w="0" w:type="auto"/>
            <w:vAlign w:val="center"/>
            <w:hideMark/>
          </w:tcPr>
          <w:p w14:paraId="2A7DE683"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13-class CoW voxel labels (VR-annotated)</w:t>
            </w:r>
          </w:p>
        </w:tc>
        <w:tc>
          <w:tcPr>
            <w:tcW w:w="0" w:type="auto"/>
            <w:vAlign w:val="center"/>
            <w:hideMark/>
          </w:tcPr>
          <w:p w14:paraId="3B010037"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Free, Zenodo</w:t>
            </w:r>
          </w:p>
        </w:tc>
      </w:tr>
      <w:tr w:rsidR="00A549D8" w:rsidRPr="00A549D8" w14:paraId="4766CFE3" w14:textId="77777777">
        <w:trPr>
          <w:tblCellSpacing w:w="15" w:type="dxa"/>
        </w:trPr>
        <w:tc>
          <w:tcPr>
            <w:tcW w:w="0" w:type="auto"/>
            <w:vAlign w:val="center"/>
            <w:hideMark/>
          </w:tcPr>
          <w:p w14:paraId="20D849B1"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TopBrain 2025</w:t>
            </w:r>
          </w:p>
        </w:tc>
        <w:tc>
          <w:tcPr>
            <w:tcW w:w="0" w:type="auto"/>
            <w:vAlign w:val="center"/>
            <w:hideMark/>
          </w:tcPr>
          <w:p w14:paraId="248FD1CF"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CTA + MRA (paired)</w:t>
            </w:r>
          </w:p>
        </w:tc>
        <w:tc>
          <w:tcPr>
            <w:tcW w:w="0" w:type="auto"/>
            <w:vAlign w:val="center"/>
            <w:hideMark/>
          </w:tcPr>
          <w:p w14:paraId="3C70C91E"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25 pairs</w:t>
            </w:r>
          </w:p>
        </w:tc>
        <w:tc>
          <w:tcPr>
            <w:tcW w:w="0" w:type="auto"/>
            <w:vAlign w:val="center"/>
            <w:hideMark/>
          </w:tcPr>
          <w:p w14:paraId="4DE05259"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30+ whole-brain vessel labels</w:t>
            </w:r>
          </w:p>
        </w:tc>
        <w:tc>
          <w:tcPr>
            <w:tcW w:w="0" w:type="auto"/>
            <w:vAlign w:val="center"/>
            <w:hideMark/>
          </w:tcPr>
          <w:p w14:paraId="31C400FE"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Free, Zenodo</w:t>
            </w:r>
          </w:p>
        </w:tc>
      </w:tr>
      <w:tr w:rsidR="00A549D8" w:rsidRPr="00A549D8" w14:paraId="39CC9EE4" w14:textId="77777777">
        <w:trPr>
          <w:tblCellSpacing w:w="15" w:type="dxa"/>
        </w:trPr>
        <w:tc>
          <w:tcPr>
            <w:tcW w:w="0" w:type="auto"/>
            <w:vAlign w:val="center"/>
            <w:hideMark/>
          </w:tcPr>
          <w:p w14:paraId="4E421978"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DynaVessel</w:t>
            </w:r>
            <w:r w:rsidRPr="00A549D8">
              <w:rPr>
                <w:rFonts w:ascii="Times New Roman" w:eastAsia="Times New Roman" w:hAnsi="Times New Roman" w:cs="Times New Roman"/>
                <w:kern w:val="0"/>
                <w14:ligatures w14:val="none"/>
              </w:rPr>
              <w:t xml:space="preserve"> (Ceballos Arroyo et al., 2025)</w:t>
            </w:r>
          </w:p>
        </w:tc>
        <w:tc>
          <w:tcPr>
            <w:tcW w:w="0" w:type="auto"/>
            <w:vAlign w:val="center"/>
            <w:hideMark/>
          </w:tcPr>
          <w:p w14:paraId="58D800E9"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4D-CTA</w:t>
            </w:r>
          </w:p>
        </w:tc>
        <w:tc>
          <w:tcPr>
            <w:tcW w:w="0" w:type="auto"/>
            <w:vAlign w:val="center"/>
            <w:hideMark/>
          </w:tcPr>
          <w:p w14:paraId="71A7CF32"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110 train / 165 test (43 patients)</w:t>
            </w:r>
          </w:p>
        </w:tc>
        <w:tc>
          <w:tcPr>
            <w:tcW w:w="0" w:type="auto"/>
            <w:vAlign w:val="center"/>
            <w:hideMark/>
          </w:tcPr>
          <w:p w14:paraId="4DC4A839"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20 named arteries + veins</w:t>
            </w:r>
          </w:p>
        </w:tc>
        <w:tc>
          <w:tcPr>
            <w:tcW w:w="0" w:type="auto"/>
            <w:vAlign w:val="center"/>
            <w:hideMark/>
          </w:tcPr>
          <w:p w14:paraId="0C7684AD"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Check release status</w:t>
            </w:r>
          </w:p>
        </w:tc>
      </w:tr>
      <w:tr w:rsidR="00A549D8" w:rsidRPr="00A549D8" w14:paraId="06DDCA22" w14:textId="77777777">
        <w:trPr>
          <w:tblCellSpacing w:w="15" w:type="dxa"/>
        </w:trPr>
        <w:tc>
          <w:tcPr>
            <w:tcW w:w="0" w:type="auto"/>
            <w:vAlign w:val="center"/>
            <w:hideMark/>
          </w:tcPr>
          <w:p w14:paraId="79F85396"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ISLES 2024</w:t>
            </w:r>
          </w:p>
        </w:tc>
        <w:tc>
          <w:tcPr>
            <w:tcW w:w="0" w:type="auto"/>
            <w:vAlign w:val="center"/>
            <w:hideMark/>
          </w:tcPr>
          <w:p w14:paraId="46AB9BA0"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CTA + NCCT + CTP</w:t>
            </w:r>
          </w:p>
        </w:tc>
        <w:tc>
          <w:tcPr>
            <w:tcW w:w="0" w:type="auto"/>
            <w:vAlign w:val="center"/>
            <w:hideMark/>
          </w:tcPr>
          <w:p w14:paraId="407E25D0"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149 cases</w:t>
            </w:r>
          </w:p>
        </w:tc>
        <w:tc>
          <w:tcPr>
            <w:tcW w:w="0" w:type="auto"/>
            <w:vAlign w:val="center"/>
            <w:hideMark/>
          </w:tcPr>
          <w:p w14:paraId="427D6A7D"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Auto-generated CoW masks + LVO binary</w:t>
            </w:r>
          </w:p>
        </w:tc>
        <w:tc>
          <w:tcPr>
            <w:tcW w:w="0" w:type="auto"/>
            <w:vAlign w:val="center"/>
            <w:hideMark/>
          </w:tcPr>
          <w:p w14:paraId="606B13A7"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Free, Zenodo</w:t>
            </w:r>
          </w:p>
        </w:tc>
      </w:tr>
      <w:tr w:rsidR="00A549D8" w:rsidRPr="00A549D8" w14:paraId="0A3BD33E" w14:textId="77777777">
        <w:trPr>
          <w:tblCellSpacing w:w="15" w:type="dxa"/>
        </w:trPr>
        <w:tc>
          <w:tcPr>
            <w:tcW w:w="0" w:type="auto"/>
            <w:vAlign w:val="center"/>
            <w:hideMark/>
          </w:tcPr>
          <w:p w14:paraId="05A03360"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COSTA</w:t>
            </w:r>
            <w:r w:rsidRPr="00A549D8">
              <w:rPr>
                <w:rFonts w:ascii="Times New Roman" w:eastAsia="Times New Roman" w:hAnsi="Times New Roman" w:cs="Times New Roman"/>
                <w:kern w:val="0"/>
                <w14:ligatures w14:val="none"/>
              </w:rPr>
              <w:t xml:space="preserve"> (Mou et al., </w:t>
            </w:r>
            <w:r w:rsidRPr="00A549D8">
              <w:rPr>
                <w:rFonts w:ascii="Times New Roman" w:eastAsia="Times New Roman" w:hAnsi="Times New Roman" w:cs="Times New Roman"/>
                <w:i/>
                <w:iCs/>
                <w:kern w:val="0"/>
                <w14:ligatures w14:val="none"/>
              </w:rPr>
              <w:t>IEEE TMI</w:t>
            </w:r>
            <w:r w:rsidRPr="00A549D8">
              <w:rPr>
                <w:rFonts w:ascii="Times New Roman" w:eastAsia="Times New Roman" w:hAnsi="Times New Roman" w:cs="Times New Roman"/>
                <w:kern w:val="0"/>
                <w14:ligatures w14:val="none"/>
              </w:rPr>
              <w:t>, 2024)</w:t>
            </w:r>
          </w:p>
        </w:tc>
        <w:tc>
          <w:tcPr>
            <w:tcW w:w="0" w:type="auto"/>
            <w:vAlign w:val="center"/>
            <w:hideMark/>
          </w:tcPr>
          <w:p w14:paraId="6DDFA61D"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TOF-MRA (8 centers)</w:t>
            </w:r>
          </w:p>
        </w:tc>
        <w:tc>
          <w:tcPr>
            <w:tcW w:w="0" w:type="auto"/>
            <w:vAlign w:val="center"/>
            <w:hideMark/>
          </w:tcPr>
          <w:p w14:paraId="37F4A83D"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~200+ volumes</w:t>
            </w:r>
          </w:p>
        </w:tc>
        <w:tc>
          <w:tcPr>
            <w:tcW w:w="0" w:type="auto"/>
            <w:vAlign w:val="center"/>
            <w:hideMark/>
          </w:tcPr>
          <w:p w14:paraId="3FE6EFD2"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Binary vessel masks</w:t>
            </w:r>
          </w:p>
        </w:tc>
        <w:tc>
          <w:tcPr>
            <w:tcW w:w="0" w:type="auto"/>
            <w:vAlign w:val="center"/>
            <w:hideMark/>
          </w:tcPr>
          <w:p w14:paraId="198B25F4"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Academic use, Zenodo</w:t>
            </w:r>
          </w:p>
        </w:tc>
      </w:tr>
      <w:tr w:rsidR="00A549D8" w:rsidRPr="00A549D8" w14:paraId="75FBD644" w14:textId="77777777">
        <w:trPr>
          <w:tblCellSpacing w:w="15" w:type="dxa"/>
        </w:trPr>
        <w:tc>
          <w:tcPr>
            <w:tcW w:w="0" w:type="auto"/>
            <w:vAlign w:val="center"/>
            <w:hideMark/>
          </w:tcPr>
          <w:p w14:paraId="34239D95"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VesselVerse</w:t>
            </w:r>
            <w:r w:rsidRPr="00A549D8">
              <w:rPr>
                <w:rFonts w:ascii="Times New Roman" w:eastAsia="Times New Roman" w:hAnsi="Times New Roman" w:cs="Times New Roman"/>
                <w:kern w:val="0"/>
                <w14:ligatures w14:val="none"/>
              </w:rPr>
              <w:t xml:space="preserve"> (Falcetta et al., MICCAI 2025)</w:t>
            </w:r>
          </w:p>
        </w:tc>
        <w:tc>
          <w:tcPr>
            <w:tcW w:w="0" w:type="auto"/>
            <w:vAlign w:val="center"/>
            <w:hideMark/>
          </w:tcPr>
          <w:p w14:paraId="55612F79"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MRA + CTA</w:t>
            </w:r>
          </w:p>
        </w:tc>
        <w:tc>
          <w:tcPr>
            <w:tcW w:w="0" w:type="auto"/>
            <w:vAlign w:val="center"/>
            <w:hideMark/>
          </w:tcPr>
          <w:p w14:paraId="0C6726B4"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950 images</w:t>
            </w:r>
          </w:p>
        </w:tc>
        <w:tc>
          <w:tcPr>
            <w:tcW w:w="0" w:type="auto"/>
            <w:vAlign w:val="center"/>
            <w:hideMark/>
          </w:tcPr>
          <w:p w14:paraId="6C447086"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Binary vessel masks (multi-expert consensus)</w:t>
            </w:r>
          </w:p>
        </w:tc>
        <w:tc>
          <w:tcPr>
            <w:tcW w:w="0" w:type="auto"/>
            <w:vAlign w:val="center"/>
            <w:hideMark/>
          </w:tcPr>
          <w:p w14:paraId="189DBA2C"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Free</w:t>
            </w:r>
          </w:p>
        </w:tc>
      </w:tr>
      <w:tr w:rsidR="00A549D8" w:rsidRPr="00A549D8" w14:paraId="43E179F1" w14:textId="77777777">
        <w:trPr>
          <w:tblCellSpacing w:w="15" w:type="dxa"/>
        </w:trPr>
        <w:tc>
          <w:tcPr>
            <w:tcW w:w="0" w:type="auto"/>
            <w:vAlign w:val="center"/>
            <w:hideMark/>
          </w:tcPr>
          <w:p w14:paraId="5957D5F4"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ADAM</w:t>
            </w:r>
            <w:r w:rsidRPr="00A549D8">
              <w:rPr>
                <w:rFonts w:ascii="Times New Roman" w:eastAsia="Times New Roman" w:hAnsi="Times New Roman" w:cs="Times New Roman"/>
                <w:kern w:val="0"/>
                <w14:ligatures w14:val="none"/>
              </w:rPr>
              <w:t xml:space="preserve"> (Timmins et al., </w:t>
            </w:r>
            <w:r w:rsidRPr="00A549D8">
              <w:rPr>
                <w:rFonts w:ascii="Times New Roman" w:eastAsia="Times New Roman" w:hAnsi="Times New Roman" w:cs="Times New Roman"/>
                <w:i/>
                <w:iCs/>
                <w:kern w:val="0"/>
                <w14:ligatures w14:val="none"/>
              </w:rPr>
              <w:t>NeuroImage</w:t>
            </w:r>
            <w:r w:rsidRPr="00A549D8">
              <w:rPr>
                <w:rFonts w:ascii="Times New Roman" w:eastAsia="Times New Roman" w:hAnsi="Times New Roman" w:cs="Times New Roman"/>
                <w:kern w:val="0"/>
                <w14:ligatures w14:val="none"/>
              </w:rPr>
              <w:t>, 2021)</w:t>
            </w:r>
          </w:p>
        </w:tc>
        <w:tc>
          <w:tcPr>
            <w:tcW w:w="0" w:type="auto"/>
            <w:vAlign w:val="center"/>
            <w:hideMark/>
          </w:tcPr>
          <w:p w14:paraId="19B7D705"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TOF-MRA</w:t>
            </w:r>
          </w:p>
        </w:tc>
        <w:tc>
          <w:tcPr>
            <w:tcW w:w="0" w:type="auto"/>
            <w:vAlign w:val="center"/>
            <w:hideMark/>
          </w:tcPr>
          <w:p w14:paraId="3CC0AB71"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113 cases</w:t>
            </w:r>
          </w:p>
        </w:tc>
        <w:tc>
          <w:tcPr>
            <w:tcW w:w="0" w:type="auto"/>
            <w:vAlign w:val="center"/>
            <w:hideMark/>
          </w:tcPr>
          <w:p w14:paraId="467DD29C"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Aneurysm masks</w:t>
            </w:r>
          </w:p>
        </w:tc>
        <w:tc>
          <w:tcPr>
            <w:tcW w:w="0" w:type="auto"/>
            <w:vAlign w:val="center"/>
            <w:hideMark/>
          </w:tcPr>
          <w:p w14:paraId="64058C3A"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Free (registration)</w:t>
            </w:r>
          </w:p>
        </w:tc>
      </w:tr>
      <w:tr w:rsidR="00A549D8" w:rsidRPr="00A549D8" w14:paraId="32170C3C" w14:textId="77777777">
        <w:trPr>
          <w:tblCellSpacing w:w="15" w:type="dxa"/>
        </w:trPr>
        <w:tc>
          <w:tcPr>
            <w:tcW w:w="0" w:type="auto"/>
            <w:vAlign w:val="center"/>
            <w:hideMark/>
          </w:tcPr>
          <w:p w14:paraId="3C0FE978"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IXI</w:t>
            </w:r>
          </w:p>
        </w:tc>
        <w:tc>
          <w:tcPr>
            <w:tcW w:w="0" w:type="auto"/>
            <w:vAlign w:val="center"/>
            <w:hideMark/>
          </w:tcPr>
          <w:p w14:paraId="497C6F0B"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TOF-MRA</w:t>
            </w:r>
          </w:p>
        </w:tc>
        <w:tc>
          <w:tcPr>
            <w:tcW w:w="0" w:type="auto"/>
            <w:vAlign w:val="center"/>
            <w:hideMark/>
          </w:tcPr>
          <w:p w14:paraId="45BCD9A7"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~600 subjects</w:t>
            </w:r>
          </w:p>
        </w:tc>
        <w:tc>
          <w:tcPr>
            <w:tcW w:w="0" w:type="auto"/>
            <w:vAlign w:val="center"/>
            <w:hideMark/>
          </w:tcPr>
          <w:p w14:paraId="78F6C1A4"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Raw only (use COSTA/VesselVerse labels)</w:t>
            </w:r>
          </w:p>
        </w:tc>
        <w:tc>
          <w:tcPr>
            <w:tcW w:w="0" w:type="auto"/>
            <w:vAlign w:val="center"/>
            <w:hideMark/>
          </w:tcPr>
          <w:p w14:paraId="2D6FB8F3" w14:textId="77777777" w:rsidR="00A549D8" w:rsidRPr="00A549D8" w:rsidRDefault="00A549D8" w:rsidP="00A549D8">
            <w:pPr>
              <w:spacing w:after="0"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Free</w:t>
            </w:r>
          </w:p>
        </w:tc>
      </w:tr>
    </w:tbl>
    <w:p w14:paraId="393D17FD"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TopCoW</w:t>
      </w:r>
      <w:r w:rsidRPr="00A549D8">
        <w:rPr>
          <w:rFonts w:ascii="Times New Roman" w:eastAsia="Times New Roman" w:hAnsi="Times New Roman" w:cs="Times New Roman"/>
          <w:kern w:val="0"/>
          <w14:ligatures w14:val="none"/>
        </w:rPr>
        <w:t xml:space="preserve"> (Yang et al., arXiv:2312.17670) stands out as the strongest choice: it provides paired CTA and MRA with voxel-level anatomical labels for 13 Circle of Willis components (BA, </w:t>
      </w:r>
      <w:r w:rsidRPr="00A549D8">
        <w:rPr>
          <w:rFonts w:ascii="Times New Roman" w:eastAsia="Times New Roman" w:hAnsi="Times New Roman" w:cs="Times New Roman"/>
          <w:kern w:val="0"/>
          <w14:ligatures w14:val="none"/>
        </w:rPr>
        <w:lastRenderedPageBreak/>
        <w:t>bilateral ICA, MCA, ACA, PCA, Pcom, Acom, 3rd-A2), annotated using virtual reality tools by experts. The challenge attracted 250+ participants and provides both binary and multi-class segmentation tasks. Training data is hosted on Zenodo under an open license, and top-performing algorithms are publicly archived.</w:t>
      </w:r>
    </w:p>
    <w:p w14:paraId="77CE159B"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 xml:space="preserve">For a midterm project scope, the </w:t>
      </w:r>
      <w:r w:rsidRPr="00A549D8">
        <w:rPr>
          <w:rFonts w:ascii="Times New Roman" w:eastAsia="Times New Roman" w:hAnsi="Times New Roman" w:cs="Times New Roman"/>
          <w:b/>
          <w:bCs/>
          <w:kern w:val="0"/>
          <w14:ligatures w14:val="none"/>
        </w:rPr>
        <w:t>TopCoW 2024 training set</w:t>
      </w:r>
      <w:r w:rsidRPr="00A549D8">
        <w:rPr>
          <w:rFonts w:ascii="Times New Roman" w:eastAsia="Times New Roman" w:hAnsi="Times New Roman" w:cs="Times New Roman"/>
          <w:kern w:val="0"/>
          <w14:ligatures w14:val="none"/>
        </w:rPr>
        <w:t xml:space="preserve"> (~125 CTA volumes with multiclass labels) is the recommended starting point. It is large enough to train a 3D patch-based U-Net, has high-quality expert annotations, and offers a well-defined evaluation protocol including topology-aware metrics.</w:t>
      </w:r>
    </w:p>
    <w:p w14:paraId="381FCD33"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7388D7EF">
          <v:rect id="_x0000_i1030" style="width:0;height:1.5pt" o:hralign="center" o:hrstd="t" o:hr="t" fillcolor="#a0a0a0" stroked="f"/>
        </w:pict>
      </w:r>
    </w:p>
    <w:p w14:paraId="370FFAF7"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Topology preservation is the central technical challenge</w:t>
      </w:r>
    </w:p>
    <w:p w14:paraId="7B1B9C9C"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Cerebral vessel segmentation from CTA faces several interrelated difficulties that standard architectures and losses handle poorly:</w:t>
      </w:r>
    </w:p>
    <w:p w14:paraId="6D54066E"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Class imbalance</w:t>
      </w:r>
      <w:r w:rsidRPr="00A549D8">
        <w:rPr>
          <w:rFonts w:ascii="Times New Roman" w:eastAsia="Times New Roman" w:hAnsi="Times New Roman" w:cs="Times New Roman"/>
          <w:kern w:val="0"/>
          <w14:ligatures w14:val="none"/>
        </w:rPr>
        <w:t xml:space="preserve"> is extreme—vessels typically occupy less than </w:t>
      </w:r>
      <w:r w:rsidRPr="00A549D8">
        <w:rPr>
          <w:rFonts w:ascii="Times New Roman" w:eastAsia="Times New Roman" w:hAnsi="Times New Roman" w:cs="Times New Roman"/>
          <w:b/>
          <w:bCs/>
          <w:kern w:val="0"/>
          <w14:ligatures w14:val="none"/>
        </w:rPr>
        <w:t>3% of voxels</w:t>
      </w:r>
      <w:r w:rsidRPr="00A549D8">
        <w:rPr>
          <w:rFonts w:ascii="Times New Roman" w:eastAsia="Times New Roman" w:hAnsi="Times New Roman" w:cs="Times New Roman"/>
          <w:kern w:val="0"/>
          <w14:ligatures w14:val="none"/>
        </w:rPr>
        <w:t xml:space="preserve"> in a brain CTA volume. Standard cross-entropy loss becomes dominated by the overwhelming background class, producing models that under-segment thin distal branches. Generalized Dice Loss (Sudre et al., 2017) and focal loss (Lin et al., ICCV 2017) partially address this through volume-based normalization and hard-example focusing, respectively.</w:t>
      </w:r>
    </w:p>
    <w:p w14:paraId="4B878A3E"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Thin vessel detection</w:t>
      </w:r>
      <w:r w:rsidRPr="00A549D8">
        <w:rPr>
          <w:rFonts w:ascii="Times New Roman" w:eastAsia="Times New Roman" w:hAnsi="Times New Roman" w:cs="Times New Roman"/>
          <w:kern w:val="0"/>
          <w14:ligatures w14:val="none"/>
        </w:rPr>
        <w:t xml:space="preserve"> suffers because pooling operations in deep networks destroy high-frequency spatial information critical for small M3, A2, and P2 segments. Multi-scale attention modules (e.g., the MSA module in multiscale attention networks) and edge-reinforced architectures help, but the most impactful solution comes from topology-aware losses that explicitly penalize connectivity breaks.</w:t>
      </w:r>
    </w:p>
    <w:p w14:paraId="29CF5619"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Bone proximity artifacts</w:t>
      </w:r>
      <w:r w:rsidRPr="00A549D8">
        <w:rPr>
          <w:rFonts w:ascii="Times New Roman" w:eastAsia="Times New Roman" w:hAnsi="Times New Roman" w:cs="Times New Roman"/>
          <w:kern w:val="0"/>
          <w14:ligatures w14:val="none"/>
        </w:rPr>
        <w:t xml:space="preserve"> at the skull base remain the hardest CTA-specific problem. The internal carotid artery through the petrous bone and cavernous sinus sits adjacent to bone with overlapping Hounsfield unit ranges (bone: 200–3000 HU; contrast-enhanced vessels: 120–500 HU). Deep learning-based bone removal (Calabrese et al., </w:t>
      </w:r>
      <w:r w:rsidRPr="00A549D8">
        <w:rPr>
          <w:rFonts w:ascii="Times New Roman" w:eastAsia="Times New Roman" w:hAnsi="Times New Roman" w:cs="Times New Roman"/>
          <w:i/>
          <w:iCs/>
          <w:kern w:val="0"/>
          <w14:ligatures w14:val="none"/>
        </w:rPr>
        <w:t>J. Imaging Informatics in Medicine</w:t>
      </w:r>
      <w:r w:rsidRPr="00A549D8">
        <w:rPr>
          <w:rFonts w:ascii="Times New Roman" w:eastAsia="Times New Roman" w:hAnsi="Times New Roman" w:cs="Times New Roman"/>
          <w:kern w:val="0"/>
          <w14:ligatures w14:val="none"/>
        </w:rPr>
        <w:t xml:space="preserve">, 2023; Dice </w:t>
      </w:r>
      <w:r w:rsidRPr="00A549D8">
        <w:rPr>
          <w:rFonts w:ascii="Times New Roman" w:eastAsia="Times New Roman" w:hAnsi="Times New Roman" w:cs="Times New Roman"/>
          <w:b/>
          <w:bCs/>
          <w:kern w:val="0"/>
          <w14:ligatures w14:val="none"/>
        </w:rPr>
        <w:t>0.986</w:t>
      </w:r>
      <w:r w:rsidRPr="00A549D8">
        <w:rPr>
          <w:rFonts w:ascii="Times New Roman" w:eastAsia="Times New Roman" w:hAnsi="Times New Roman" w:cs="Times New Roman"/>
          <w:kern w:val="0"/>
          <w14:ligatures w14:val="none"/>
        </w:rPr>
        <w:t xml:space="preserve"> for bone masks) now outperforms threshold-based methods and is a critical preprocessing step. The DynaVessel approach (2025) leverages temporal subtraction from dynamic 4D-CTA for near-complete bone and soft-tissue removal.</w:t>
      </w:r>
    </w:p>
    <w:p w14:paraId="1226D44D"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Calcium and plaque interference</w:t>
      </w:r>
      <w:r w:rsidRPr="00A549D8">
        <w:rPr>
          <w:rFonts w:ascii="Times New Roman" w:eastAsia="Times New Roman" w:hAnsi="Times New Roman" w:cs="Times New Roman"/>
          <w:kern w:val="0"/>
          <w14:ligatures w14:val="none"/>
        </w:rPr>
        <w:t xml:space="preserve"> compounds the bone problem—dense vascular calcifications at the carotid bifurcation share HU values with contrast-enhanced blood, artificially inflating segmented vessel diameters.</w:t>
      </w:r>
    </w:p>
    <w:p w14:paraId="76AB51EE"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Anatomical variability</w:t>
      </w:r>
      <w:r w:rsidRPr="00A549D8">
        <w:rPr>
          <w:rFonts w:ascii="Times New Roman" w:eastAsia="Times New Roman" w:hAnsi="Times New Roman" w:cs="Times New Roman"/>
          <w:kern w:val="0"/>
          <w14:ligatures w14:val="none"/>
        </w:rPr>
        <w:t xml:space="preserve"> in the Circle of Willis (communicating arteries may be absent, hypoplastic, or duplicated; fetal-type PCA occurs in ~25% of the population) means models must generalize across many normal variants, not just learn a single template.</w:t>
      </w:r>
    </w:p>
    <w:p w14:paraId="25730E00"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228CE1AD">
          <v:rect id="_x0000_i1029" style="width:0;height:1.5pt" o:hralign="center" o:hrstd="t" o:hr="t" fillcolor="#a0a0a0" stroked="f"/>
        </w:pict>
      </w:r>
    </w:p>
    <w:p w14:paraId="49ECD71D"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lastRenderedPageBreak/>
        <w:t>Loss functions that preserve vascular connectivity</w:t>
      </w:r>
    </w:p>
    <w:p w14:paraId="1E054775"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The most consequential methodological advance in vessel segmentation since 2021 has been the development of topology-preserving loss functions. The TopCoW organizers noted that "only a few teams utilized loss functions dedicated to vascular segmentation, but those that did achieved better results, particularly in terms of topological correctness." Here are the key losses a project should consider:</w:t>
      </w:r>
    </w:p>
    <w:p w14:paraId="4B9317C3"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clDice</w:t>
      </w:r>
      <w:r w:rsidRPr="00A549D8">
        <w:rPr>
          <w:rFonts w:ascii="Times New Roman" w:eastAsia="Times New Roman" w:hAnsi="Times New Roman" w:cs="Times New Roman"/>
          <w:kern w:val="0"/>
          <w14:ligatures w14:val="none"/>
        </w:rPr>
        <w:t xml:space="preserve"> (Shit et al., CVPR 2021) computes Dice on the intersection of segmentation masks and their morphological skeletons, defining Topology Precision and Topology Sensitivity. The differentiable soft-clDice uses iterative soft-skeletonization via max-pooling. It theoretically guarantees topology preservation up to homotopy equivalence and is now a standard metric in vessel segmentation benchmarks. Its main limitation: the soft-skeleton algorithm produces suboptimal results in 3D (disconnections, thick skeletons).</w:t>
      </w:r>
    </w:p>
    <w:p w14:paraId="65037FE2"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Skeleton Recall Loss</w:t>
      </w:r>
      <w:r w:rsidRPr="00A549D8">
        <w:rPr>
          <w:rFonts w:ascii="Times New Roman" w:eastAsia="Times New Roman" w:hAnsi="Times New Roman" w:cs="Times New Roman"/>
          <w:kern w:val="0"/>
          <w14:ligatures w14:val="none"/>
        </w:rPr>
        <w:t xml:space="preserve"> (Kirchhoff et al., ECCV 2024, Best of ECCV selection) reduces the computational overhead of topology-preserving losses by </w:t>
      </w:r>
      <w:r w:rsidRPr="00A549D8">
        <w:rPr>
          <w:rFonts w:ascii="Times New Roman" w:eastAsia="Times New Roman" w:hAnsi="Times New Roman" w:cs="Times New Roman"/>
          <w:b/>
          <w:bCs/>
          <w:kern w:val="0"/>
          <w14:ligatures w14:val="none"/>
        </w:rPr>
        <w:t>&gt;90%</w:t>
      </w:r>
      <w:r w:rsidRPr="00A549D8">
        <w:rPr>
          <w:rFonts w:ascii="Times New Roman" w:eastAsia="Times New Roman" w:hAnsi="Times New Roman" w:cs="Times New Roman"/>
          <w:kern w:val="0"/>
          <w14:ligatures w14:val="none"/>
        </w:rPr>
        <w:t xml:space="preserve"> by using CPU-based skeleton operations instead of GPU-intensive differentiable skeletonization. It is the first multi-class capable topology loss for thin structures. Code integrates directly with nnU-Net (github.com/MIC-DKFZ/Skeleton-Recall). This is arguably the most practical topology loss for a student project.</w:t>
      </w:r>
    </w:p>
    <w:p w14:paraId="524DFE75"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cbDice</w:t>
      </w:r>
      <w:r w:rsidRPr="00A549D8">
        <w:rPr>
          <w:rFonts w:ascii="Times New Roman" w:eastAsia="Times New Roman" w:hAnsi="Times New Roman" w:cs="Times New Roman"/>
          <w:kern w:val="0"/>
          <w14:ligatures w14:val="none"/>
        </w:rPr>
        <w:t xml:space="preserve"> (Shi et al., MICCAI 2024) integrates boundary awareness with radius information from vascular skeletons, addressing clDice's weakness at capturing geometric details under deformation and its diameter imbalance favoring larger vessels. Secured 2nd place on TopCoW with a combined cbDice + Dice configuration.</w:t>
      </w:r>
    </w:p>
    <w:p w14:paraId="1527A3ED"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clCE</w:t>
      </w:r>
      <w:r w:rsidRPr="00A549D8">
        <w:rPr>
          <w:rFonts w:ascii="Times New Roman" w:eastAsia="Times New Roman" w:hAnsi="Times New Roman" w:cs="Times New Roman"/>
          <w:kern w:val="0"/>
          <w14:ligatures w14:val="none"/>
        </w:rPr>
        <w:t xml:space="preserve"> (Acebes et al., MICCAI 2024) replaces the Dice component of clDice with cross-entropy, gaining robustness to noisy annotations while maintaining topological focus. Code available at github.com/cesaracebes/centerline_CE.</w:t>
      </w:r>
    </w:p>
    <w:p w14:paraId="2CC87146"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Betti Matching Loss</w:t>
      </w:r>
      <w:r w:rsidRPr="00A549D8">
        <w:rPr>
          <w:rFonts w:ascii="Times New Roman" w:eastAsia="Times New Roman" w:hAnsi="Times New Roman" w:cs="Times New Roman"/>
          <w:kern w:val="0"/>
          <w14:ligatures w14:val="none"/>
        </w:rPr>
        <w:t xml:space="preserve"> (Stucki et al., ICML 2023) uses persistent homology for spatially correct matching between topological features. A 3D-optimized version (Stucki et al., 2024) with an efficient C++ implementation makes it practical for volumetric data. Extended to multi-class segmentation and validated on TopCoW (Berger et al., MICCAI 2024).</w:t>
      </w:r>
    </w:p>
    <w:p w14:paraId="20AE4A6C"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The recommended combination</w:t>
      </w:r>
      <w:r w:rsidRPr="00A549D8">
        <w:rPr>
          <w:rFonts w:ascii="Times New Roman" w:eastAsia="Times New Roman" w:hAnsi="Times New Roman" w:cs="Times New Roman"/>
          <w:kern w:val="0"/>
          <w14:ligatures w14:val="none"/>
        </w:rPr>
        <w:t xml:space="preserve"> for a project: start with nnU-Net's default </w:t>
      </w:r>
      <w:r w:rsidRPr="00A549D8">
        <w:rPr>
          <w:rFonts w:ascii="Times New Roman" w:eastAsia="Times New Roman" w:hAnsi="Times New Roman" w:cs="Times New Roman"/>
          <w:b/>
          <w:bCs/>
          <w:kern w:val="0"/>
          <w14:ligatures w14:val="none"/>
        </w:rPr>
        <w:t>Dice + Cross-Entropy</w:t>
      </w:r>
      <w:r w:rsidRPr="00A549D8">
        <w:rPr>
          <w:rFonts w:ascii="Times New Roman" w:eastAsia="Times New Roman" w:hAnsi="Times New Roman" w:cs="Times New Roman"/>
          <w:kern w:val="0"/>
          <w14:ligatures w14:val="none"/>
        </w:rPr>
        <w:t xml:space="preserve"> as baseline, then add </w:t>
      </w:r>
      <w:r w:rsidRPr="00A549D8">
        <w:rPr>
          <w:rFonts w:ascii="Times New Roman" w:eastAsia="Times New Roman" w:hAnsi="Times New Roman" w:cs="Times New Roman"/>
          <w:b/>
          <w:bCs/>
          <w:kern w:val="0"/>
          <w14:ligatures w14:val="none"/>
        </w:rPr>
        <w:t>soft-clDice</w:t>
      </w:r>
      <w:r w:rsidRPr="00A549D8">
        <w:rPr>
          <w:rFonts w:ascii="Times New Roman" w:eastAsia="Times New Roman" w:hAnsi="Times New Roman" w:cs="Times New Roman"/>
          <w:kern w:val="0"/>
          <w14:ligatures w14:val="none"/>
        </w:rPr>
        <w:t xml:space="preserve"> or </w:t>
      </w:r>
      <w:r w:rsidRPr="00A549D8">
        <w:rPr>
          <w:rFonts w:ascii="Times New Roman" w:eastAsia="Times New Roman" w:hAnsi="Times New Roman" w:cs="Times New Roman"/>
          <w:b/>
          <w:bCs/>
          <w:kern w:val="0"/>
          <w14:ligatures w14:val="none"/>
        </w:rPr>
        <w:t>Skeleton Recall Loss</w:t>
      </w:r>
      <w:r w:rsidRPr="00A549D8">
        <w:rPr>
          <w:rFonts w:ascii="Times New Roman" w:eastAsia="Times New Roman" w:hAnsi="Times New Roman" w:cs="Times New Roman"/>
          <w:kern w:val="0"/>
          <w14:ligatures w14:val="none"/>
        </w:rPr>
        <w:t xml:space="preserve"> as a topology-preserving term. The weighting hyperparameter α in L = α·L_Dice+CE + (1−α)·L_topology typically works well across a broad range.</w:t>
      </w:r>
    </w:p>
    <w:p w14:paraId="5969C95B"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233B809F">
          <v:rect id="_x0000_i1028" style="width:0;height:1.5pt" o:hralign="center" o:hrstd="t" o:hr="t" fillcolor="#a0a0a0" stroked="f"/>
        </w:pict>
      </w:r>
    </w:p>
    <w:p w14:paraId="4A5E83C5"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Training strategies that work for 3D vascular data</w:t>
      </w:r>
    </w:p>
    <w:p w14:paraId="26F202FF"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lastRenderedPageBreak/>
        <w:t>Patch-based training</w:t>
      </w:r>
      <w:r w:rsidRPr="00A549D8">
        <w:rPr>
          <w:rFonts w:ascii="Times New Roman" w:eastAsia="Times New Roman" w:hAnsi="Times New Roman" w:cs="Times New Roman"/>
          <w:kern w:val="0"/>
          <w14:ligatures w14:val="none"/>
        </w:rPr>
        <w:t xml:space="preserve"> is mandatory for 3D brain CTA volumes that exceed GPU memory. nnU-Net automatically determines optimal patch size (typically ~128³ for 3D full-resolution) and uses </w:t>
      </w:r>
      <w:r w:rsidRPr="00A549D8">
        <w:rPr>
          <w:rFonts w:ascii="Times New Roman" w:eastAsia="Times New Roman" w:hAnsi="Times New Roman" w:cs="Times New Roman"/>
          <w:b/>
          <w:bCs/>
          <w:kern w:val="0"/>
          <w14:ligatures w14:val="none"/>
        </w:rPr>
        <w:t>foreground oversampling</w:t>
      </w:r>
      <w:r w:rsidRPr="00A549D8">
        <w:rPr>
          <w:rFonts w:ascii="Times New Roman" w:eastAsia="Times New Roman" w:hAnsi="Times New Roman" w:cs="Times New Roman"/>
          <w:kern w:val="0"/>
          <w14:ligatures w14:val="none"/>
        </w:rPr>
        <w:t xml:space="preserve"> where 33% of patches are centered on vessel voxels—a simple but critical technique for class-imbalanced vessel data. Optimizing patch size to minimize within-patch class imbalance has been shown to yield 3% Dice improvement and 22% HD95 reduction over baseline nnU-Net (Iantsen et al., 2022).</w:t>
      </w:r>
    </w:p>
    <w:p w14:paraId="2D69AFBA"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Deep supervision</w:t>
      </w:r>
      <w:r w:rsidRPr="00A549D8">
        <w:rPr>
          <w:rFonts w:ascii="Times New Roman" w:eastAsia="Times New Roman" w:hAnsi="Times New Roman" w:cs="Times New Roman"/>
          <w:kern w:val="0"/>
          <w14:ligatures w14:val="none"/>
        </w:rPr>
        <w:t xml:space="preserve"> at intermediate decoder levels stabilizes training in deep 3D networks. The cbDice paper found that disabling deep supervision caused </w:t>
      </w:r>
      <w:r w:rsidRPr="00A549D8">
        <w:rPr>
          <w:rFonts w:ascii="Times New Roman" w:eastAsia="Times New Roman" w:hAnsi="Times New Roman" w:cs="Times New Roman"/>
          <w:b/>
          <w:bCs/>
          <w:kern w:val="0"/>
          <w14:ligatures w14:val="none"/>
        </w:rPr>
        <w:t>DSC to drop to zero</w:t>
      </w:r>
      <w:r w:rsidRPr="00A549D8">
        <w:rPr>
          <w:rFonts w:ascii="Times New Roman" w:eastAsia="Times New Roman" w:hAnsi="Times New Roman" w:cs="Times New Roman"/>
          <w:kern w:val="0"/>
          <w14:ligatures w14:val="none"/>
        </w:rPr>
        <w:t xml:space="preserve"> on some datasets, underlining its importance.</w:t>
      </w:r>
    </w:p>
    <w:p w14:paraId="4A874A29"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Data augmentation</w:t>
      </w:r>
      <w:r w:rsidRPr="00A549D8">
        <w:rPr>
          <w:rFonts w:ascii="Times New Roman" w:eastAsia="Times New Roman" w:hAnsi="Times New Roman" w:cs="Times New Roman"/>
          <w:kern w:val="0"/>
          <w14:ligatures w14:val="none"/>
        </w:rPr>
        <w:t xml:space="preserve"> should include random rotations, scaling, elastic deformations, gamma correction, and mirroring—nnU-Net's standard pipeline. Important caveat: for anatomically labeled vessels (e.g., TopCoW's left/right labels), </w:t>
      </w:r>
      <w:r w:rsidRPr="00A549D8">
        <w:rPr>
          <w:rFonts w:ascii="Times New Roman" w:eastAsia="Times New Roman" w:hAnsi="Times New Roman" w:cs="Times New Roman"/>
          <w:b/>
          <w:bCs/>
          <w:kern w:val="0"/>
          <w14:ligatures w14:val="none"/>
        </w:rPr>
        <w:t>mirror augmentation must be disabled</w:t>
      </w:r>
      <w:r w:rsidRPr="00A549D8">
        <w:rPr>
          <w:rFonts w:ascii="Times New Roman" w:eastAsia="Times New Roman" w:hAnsi="Times New Roman" w:cs="Times New Roman"/>
          <w:kern w:val="0"/>
          <w14:ligatures w14:val="none"/>
        </w:rPr>
        <w:t xml:space="preserve"> to prevent swapping left and right anatomy. Extended augmentation (nnUNetTrainerDA5) adds local intensity transformations, sharpening, and Gaussian intensity gradients for further robustness.</w:t>
      </w:r>
    </w:p>
    <w:p w14:paraId="4334EDB2"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Mixed-modality training</w:t>
      </w:r>
      <w:r w:rsidRPr="00A549D8">
        <w:rPr>
          <w:rFonts w:ascii="Times New Roman" w:eastAsia="Times New Roman" w:hAnsi="Times New Roman" w:cs="Times New Roman"/>
          <w:kern w:val="0"/>
          <w14:ligatures w14:val="none"/>
        </w:rPr>
        <w:t xml:space="preserve"> was a breakthrough strategy in TopCoW: training on both CTA and MRA simultaneously improved generalization. Only 1 of 20 teams used this in 2023; by 2024, </w:t>
      </w:r>
      <w:r w:rsidRPr="00A549D8">
        <w:rPr>
          <w:rFonts w:ascii="Times New Roman" w:eastAsia="Times New Roman" w:hAnsi="Times New Roman" w:cs="Times New Roman"/>
          <w:b/>
          <w:bCs/>
          <w:kern w:val="0"/>
          <w14:ligatures w14:val="none"/>
        </w:rPr>
        <w:t>7 teams</w:t>
      </w:r>
      <w:r w:rsidRPr="00A549D8">
        <w:rPr>
          <w:rFonts w:ascii="Times New Roman" w:eastAsia="Times New Roman" w:hAnsi="Times New Roman" w:cs="Times New Roman"/>
          <w:kern w:val="0"/>
          <w14:ligatures w14:val="none"/>
        </w:rPr>
        <w:t xml:space="preserve"> adopted it. For a student with access to TopCoW's paired data, jointly training on both modalities is a low-effort, high-reward strategy.</w:t>
      </w:r>
    </w:p>
    <w:p w14:paraId="608FA798"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Post-processing</w:t>
      </w:r>
      <w:r w:rsidRPr="00A549D8">
        <w:rPr>
          <w:rFonts w:ascii="Times New Roman" w:eastAsia="Times New Roman" w:hAnsi="Times New Roman" w:cs="Times New Roman"/>
          <w:kern w:val="0"/>
          <w14:ligatures w14:val="none"/>
        </w:rPr>
        <w:t xml:space="preserve"> should include connected component filtering to remove spurious small detections, and optionally skeletonization for centerline extraction. For CTA, bone subtraction preprocessing (using paired NCCT if available, or a learned bone-removal network) significantly improves skull-base vessel delineation.</w:t>
      </w:r>
    </w:p>
    <w:p w14:paraId="021D5B92"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12F133B5">
          <v:rect id="_x0000_i1027" style="width:0;height:1.5pt" o:hralign="center" o:hrstd="t" o:hr="t" fillcolor="#a0a0a0" stroked="f"/>
        </w:pict>
      </w:r>
    </w:p>
    <w:p w14:paraId="3B4EB25A"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How to evaluate: metrics beyond Dice</w:t>
      </w:r>
    </w:p>
    <w:p w14:paraId="551CF705"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Volumetric Dice alone is insufficient for vessel segmentation—a model can achieve &gt;90% Dice while having broken connectivity that renders the segmentation clinically useless. The TopCoW challenge established a multi-metric evaluation protocol that should be adopted:</w:t>
      </w:r>
    </w:p>
    <w:p w14:paraId="533D60DE" w14:textId="77777777" w:rsidR="00A549D8" w:rsidRPr="00A549D8" w:rsidRDefault="00A549D8" w:rsidP="00A54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Dice Similarity Coefficient (DSC)</w:t>
      </w:r>
      <w:r w:rsidRPr="00A549D8">
        <w:rPr>
          <w:rFonts w:ascii="Times New Roman" w:eastAsia="Times New Roman" w:hAnsi="Times New Roman" w:cs="Times New Roman"/>
          <w:kern w:val="0"/>
          <w14:ligatures w14:val="none"/>
        </w:rPr>
        <w:t>: Standard overlap metric. Report for both binary and per-class segmentation.</w:t>
      </w:r>
    </w:p>
    <w:p w14:paraId="74BA0D9F" w14:textId="77777777" w:rsidR="00A549D8" w:rsidRPr="00A549D8" w:rsidRDefault="00A549D8" w:rsidP="00A54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clDice (Centerline Dice)</w:t>
      </w:r>
      <w:r w:rsidRPr="00A549D8">
        <w:rPr>
          <w:rFonts w:ascii="Times New Roman" w:eastAsia="Times New Roman" w:hAnsi="Times New Roman" w:cs="Times New Roman"/>
          <w:kern w:val="0"/>
          <w14:ligatures w14:val="none"/>
        </w:rPr>
        <w:t>: Measures topology preservation by evaluating overlap along vessel skeletons. Now standard in vessel segmentation papers.</w:t>
      </w:r>
    </w:p>
    <w:p w14:paraId="20A978F6" w14:textId="77777777" w:rsidR="00A549D8" w:rsidRPr="00A549D8" w:rsidRDefault="00A549D8" w:rsidP="00A54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HD95 (95th percentile Hausdorff Distance)</w:t>
      </w:r>
      <w:r w:rsidRPr="00A549D8">
        <w:rPr>
          <w:rFonts w:ascii="Times New Roman" w:eastAsia="Times New Roman" w:hAnsi="Times New Roman" w:cs="Times New Roman"/>
          <w:kern w:val="0"/>
          <w14:ligatures w14:val="none"/>
        </w:rPr>
        <w:t xml:space="preserve">: Captures worst-case boundary errors while being more robust than full HD. The </w:t>
      </w:r>
      <w:r w:rsidRPr="00A549D8">
        <w:rPr>
          <w:rFonts w:ascii="Times New Roman" w:eastAsia="Times New Roman" w:hAnsi="Times New Roman" w:cs="Times New Roman"/>
          <w:b/>
          <w:bCs/>
          <w:kern w:val="0"/>
          <w14:ligatures w14:val="none"/>
        </w:rPr>
        <w:t>balanced Average Hausdorff Distance (bAHD)</w:t>
      </w:r>
      <w:r w:rsidRPr="00A549D8">
        <w:rPr>
          <w:rFonts w:ascii="Times New Roman" w:eastAsia="Times New Roman" w:hAnsi="Times New Roman" w:cs="Times New Roman"/>
          <w:kern w:val="0"/>
          <w14:ligatures w14:val="none"/>
        </w:rPr>
        <w:t xml:space="preserve"> proposed by Aydin et al. (</w:t>
      </w:r>
      <w:r w:rsidRPr="00A549D8">
        <w:rPr>
          <w:rFonts w:ascii="Times New Roman" w:eastAsia="Times New Roman" w:hAnsi="Times New Roman" w:cs="Times New Roman"/>
          <w:i/>
          <w:iCs/>
          <w:kern w:val="0"/>
          <w14:ligatures w14:val="none"/>
        </w:rPr>
        <w:t>European Radiology Experimental</w:t>
      </w:r>
      <w:r w:rsidRPr="00A549D8">
        <w:rPr>
          <w:rFonts w:ascii="Times New Roman" w:eastAsia="Times New Roman" w:hAnsi="Times New Roman" w:cs="Times New Roman"/>
          <w:kern w:val="0"/>
          <w14:ligatures w14:val="none"/>
        </w:rPr>
        <w:t>, 2021) divides by ground truth size to correct ranking errors inherent in standard AHD.</w:t>
      </w:r>
    </w:p>
    <w:p w14:paraId="209233EF" w14:textId="77777777" w:rsidR="00A549D8" w:rsidRPr="00A549D8" w:rsidRDefault="00A549D8" w:rsidP="00A54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Betti number errors (β₀, β₁)</w:t>
      </w:r>
      <w:r w:rsidRPr="00A549D8">
        <w:rPr>
          <w:rFonts w:ascii="Times New Roman" w:eastAsia="Times New Roman" w:hAnsi="Times New Roman" w:cs="Times New Roman"/>
          <w:kern w:val="0"/>
          <w14:ligatures w14:val="none"/>
        </w:rPr>
        <w:t>: β₀ counts connected component differences (breaks or false merges); β₁ counts erroneous loops. Used in TopCoW for topology evaluation.</w:t>
      </w:r>
    </w:p>
    <w:p w14:paraId="23DF2501" w14:textId="77777777" w:rsidR="00A549D8" w:rsidRPr="00A549D8" w:rsidRDefault="00A549D8" w:rsidP="00A54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lastRenderedPageBreak/>
        <w:t>Sensitivity/Recall</w:t>
      </w:r>
      <w:r w:rsidRPr="00A549D8">
        <w:rPr>
          <w:rFonts w:ascii="Times New Roman" w:eastAsia="Times New Roman" w:hAnsi="Times New Roman" w:cs="Times New Roman"/>
          <w:kern w:val="0"/>
          <w14:ligatures w14:val="none"/>
        </w:rPr>
        <w:t>: Critical for assessing small vessel detection. Report separately for distal vessels if annotations permit.</w:t>
      </w:r>
    </w:p>
    <w:p w14:paraId="429B4E49" w14:textId="77777777" w:rsidR="00A549D8" w:rsidRPr="00A549D8" w:rsidRDefault="00A549D8" w:rsidP="00A54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Average Symmetric Surface Distance (ASSD)</w:t>
      </w:r>
      <w:r w:rsidRPr="00A549D8">
        <w:rPr>
          <w:rFonts w:ascii="Times New Roman" w:eastAsia="Times New Roman" w:hAnsi="Times New Roman" w:cs="Times New Roman"/>
          <w:kern w:val="0"/>
          <w14:ligatures w14:val="none"/>
        </w:rPr>
        <w:t>: More stable than HD; averages all boundary-to-boundary distances.</w:t>
      </w:r>
    </w:p>
    <w:p w14:paraId="5B1725D4"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 xml:space="preserve">For a midterm project, reporting </w:t>
      </w:r>
      <w:r w:rsidRPr="00A549D8">
        <w:rPr>
          <w:rFonts w:ascii="Times New Roman" w:eastAsia="Times New Roman" w:hAnsi="Times New Roman" w:cs="Times New Roman"/>
          <w:b/>
          <w:bCs/>
          <w:kern w:val="0"/>
          <w14:ligatures w14:val="none"/>
        </w:rPr>
        <w:t>DSC, clDice, and HD95</w:t>
      </w:r>
      <w:r w:rsidRPr="00A549D8">
        <w:rPr>
          <w:rFonts w:ascii="Times New Roman" w:eastAsia="Times New Roman" w:hAnsi="Times New Roman" w:cs="Times New Roman"/>
          <w:kern w:val="0"/>
          <w14:ligatures w14:val="none"/>
        </w:rPr>
        <w:t xml:space="preserve"> at minimum provides a well-rounded evaluation. Adding β₀ Betti errors demonstrates topology awareness.</w:t>
      </w:r>
    </w:p>
    <w:p w14:paraId="221311A8"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pict w14:anchorId="5DD5A0CC">
          <v:rect id="_x0000_i1026" alt="" style="width:468pt;height:.05pt;mso-width-percent:0;mso-height-percent:0;mso-width-percent:0;mso-height-percent:0" o:hralign="center" o:hrstd="t" o:hr="t" fillcolor="#a0a0a0" stroked="f"/>
        </w:pict>
      </w:r>
    </w:p>
    <w:p w14:paraId="50991320"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Essential reading list for a project proposal</w:t>
      </w:r>
    </w:p>
    <w:p w14:paraId="1B7F9C34"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The papers below, organized by priority, provide the theoretical and practical foundation needed:</w:t>
      </w:r>
    </w:p>
    <w:p w14:paraId="099827BF"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Foundational (must-read):</w:t>
      </w:r>
    </w:p>
    <w:p w14:paraId="2D398E59" w14:textId="77777777" w:rsidR="00A549D8" w:rsidRPr="00A549D8" w:rsidRDefault="00A549D8" w:rsidP="00A549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 xml:space="preserve">Isensee et al., "nnU-Net: A Self-Configuring Method for Deep Learning-Based Biomedical Image Segmentation," </w:t>
      </w:r>
      <w:r w:rsidRPr="00A549D8">
        <w:rPr>
          <w:rFonts w:ascii="Times New Roman" w:eastAsia="Times New Roman" w:hAnsi="Times New Roman" w:cs="Times New Roman"/>
          <w:i/>
          <w:iCs/>
          <w:kern w:val="0"/>
          <w14:ligatures w14:val="none"/>
        </w:rPr>
        <w:t>Nature Methods</w:t>
      </w:r>
      <w:r w:rsidRPr="00A549D8">
        <w:rPr>
          <w:rFonts w:ascii="Times New Roman" w:eastAsia="Times New Roman" w:hAnsi="Times New Roman" w:cs="Times New Roman"/>
          <w:kern w:val="0"/>
          <w14:ligatures w14:val="none"/>
        </w:rPr>
        <w:t>, 2021</w:t>
      </w:r>
    </w:p>
    <w:p w14:paraId="1416BC82" w14:textId="77777777" w:rsidR="00A549D8" w:rsidRPr="00A549D8" w:rsidRDefault="00A549D8" w:rsidP="00A549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Yang et al., "Benchmarking the CoW with the TopCoW Challenge," arXiv:2312.17670, 2023–2024</w:t>
      </w:r>
    </w:p>
    <w:p w14:paraId="474A8857" w14:textId="77777777" w:rsidR="00A549D8" w:rsidRPr="00A549D8" w:rsidRDefault="00A549D8" w:rsidP="00A549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Shit et al., "clDice — A Novel Topology-Preserving Loss Function for Tubular Structure Segmentation," CVPR, 2021</w:t>
      </w:r>
    </w:p>
    <w:p w14:paraId="115D4587" w14:textId="77777777" w:rsidR="00A549D8" w:rsidRPr="00A549D8" w:rsidRDefault="00A549D8" w:rsidP="00A549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Isensee et al., "nnU-Net Revisited: A Call for Rigorous Validation in 3D Medical Image Segmentation," MICCAI, 2024</w:t>
      </w:r>
    </w:p>
    <w:p w14:paraId="4241104E" w14:textId="77777777" w:rsidR="00A549D8" w:rsidRPr="00A549D8" w:rsidRDefault="00A549D8" w:rsidP="00A549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Kirchhoff et al., "Skeleton Recall Loss for Connectivity Conserving and Resource Efficient Segmentation of Thin Tubular Structures," ECCV, 2024</w:t>
      </w:r>
    </w:p>
    <w:p w14:paraId="551B4605"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Core methods:</w:t>
      </w:r>
      <w:r w:rsidRPr="00A549D8">
        <w:rPr>
          <w:rFonts w:ascii="Times New Roman" w:eastAsia="Times New Roman" w:hAnsi="Times New Roman" w:cs="Times New Roman"/>
          <w:kern w:val="0"/>
          <w14:ligatures w14:val="none"/>
        </w:rPr>
        <w:t xml:space="preserve"> 6. Shi et al., "Centerline Boundary Dice Loss for Vascular Segmentation," MICCAI, 2024 7. Acebes et al., "The Centerline-Cross Entropy Loss for Vessel-Like Structure Segmentation," MICCAI, 2024 8. Berger et al., "Topologically Faithful Multi-class Segmentation in Medical Images," MICCAI, 2024 9. Shi et al., "NexToU: Efficient Topology-Aware U-Net for Medical Image Segmentation," arXiv, 2023 10. Rougé et al., "Topology Aware Multitask Cascaded U-Net for Cerebrovascular Segmentation," </w:t>
      </w:r>
      <w:r w:rsidRPr="00A549D8">
        <w:rPr>
          <w:rFonts w:ascii="Times New Roman" w:eastAsia="Times New Roman" w:hAnsi="Times New Roman" w:cs="Times New Roman"/>
          <w:i/>
          <w:iCs/>
          <w:kern w:val="0"/>
          <w14:ligatures w14:val="none"/>
        </w:rPr>
        <w:t>PLOS ONE</w:t>
      </w:r>
      <w:r w:rsidRPr="00A549D8">
        <w:rPr>
          <w:rFonts w:ascii="Times New Roman" w:eastAsia="Times New Roman" w:hAnsi="Times New Roman" w:cs="Times New Roman"/>
          <w:kern w:val="0"/>
          <w14:ligatures w14:val="none"/>
        </w:rPr>
        <w:t>, 2024</w:t>
      </w:r>
    </w:p>
    <w:p w14:paraId="125A04D0"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CTA-specific:</w:t>
      </w:r>
      <w:r w:rsidRPr="00A549D8">
        <w:rPr>
          <w:rFonts w:ascii="Times New Roman" w:eastAsia="Times New Roman" w:hAnsi="Times New Roman" w:cs="Times New Roman"/>
          <w:kern w:val="0"/>
          <w14:ligatures w14:val="none"/>
        </w:rPr>
        <w:t xml:space="preserve"> 11. Fu et al., "Rapid Vessel Segmentation and Reconstruction of Head and Neck Angiograms Using 3D CNN," </w:t>
      </w:r>
      <w:r w:rsidRPr="00A549D8">
        <w:rPr>
          <w:rFonts w:ascii="Times New Roman" w:eastAsia="Times New Roman" w:hAnsi="Times New Roman" w:cs="Times New Roman"/>
          <w:i/>
          <w:iCs/>
          <w:kern w:val="0"/>
          <w14:ligatures w14:val="none"/>
        </w:rPr>
        <w:t>Nature Communications</w:t>
      </w:r>
      <w:r w:rsidRPr="00A549D8">
        <w:rPr>
          <w:rFonts w:ascii="Times New Roman" w:eastAsia="Times New Roman" w:hAnsi="Times New Roman" w:cs="Times New Roman"/>
          <w:kern w:val="0"/>
          <w14:ligatures w14:val="none"/>
        </w:rPr>
        <w:t xml:space="preserve">, 2020 12. Patel et al., "Evaluating a 3D Deep Learning Pipeline for Cerebral Vessel and Intracranial Aneurysm Segmentation from CTA–DSA Image Pairs," </w:t>
      </w:r>
      <w:r w:rsidRPr="00A549D8">
        <w:rPr>
          <w:rFonts w:ascii="Times New Roman" w:eastAsia="Times New Roman" w:hAnsi="Times New Roman" w:cs="Times New Roman"/>
          <w:i/>
          <w:iCs/>
          <w:kern w:val="0"/>
          <w14:ligatures w14:val="none"/>
        </w:rPr>
        <w:t>Neurosurgical Focus</w:t>
      </w:r>
      <w:r w:rsidRPr="00A549D8">
        <w:rPr>
          <w:rFonts w:ascii="Times New Roman" w:eastAsia="Times New Roman" w:hAnsi="Times New Roman" w:cs="Times New Roman"/>
          <w:kern w:val="0"/>
          <w14:ligatures w14:val="none"/>
        </w:rPr>
        <w:t xml:space="preserve">, 2023 13. Liu et al., "Segmentation-Assisted Vessel Centerline Extraction from Cerebral CT Angiography," </w:t>
      </w:r>
      <w:r w:rsidRPr="00A549D8">
        <w:rPr>
          <w:rFonts w:ascii="Times New Roman" w:eastAsia="Times New Roman" w:hAnsi="Times New Roman" w:cs="Times New Roman"/>
          <w:i/>
          <w:iCs/>
          <w:kern w:val="0"/>
          <w14:ligatures w14:val="none"/>
        </w:rPr>
        <w:t>Medical Physics</w:t>
      </w:r>
      <w:r w:rsidRPr="00A549D8">
        <w:rPr>
          <w:rFonts w:ascii="Times New Roman" w:eastAsia="Times New Roman" w:hAnsi="Times New Roman" w:cs="Times New Roman"/>
          <w:kern w:val="0"/>
          <w14:ligatures w14:val="none"/>
        </w:rPr>
        <w:t xml:space="preserve">, 2025 14. Calabrese et al., "A Deep Learning Approach for Automated Bone Removal from CTA of the Brain," </w:t>
      </w:r>
      <w:r w:rsidRPr="00A549D8">
        <w:rPr>
          <w:rFonts w:ascii="Times New Roman" w:eastAsia="Times New Roman" w:hAnsi="Times New Roman" w:cs="Times New Roman"/>
          <w:i/>
          <w:iCs/>
          <w:kern w:val="0"/>
          <w14:ligatures w14:val="none"/>
        </w:rPr>
        <w:t>J. Imaging Informatics in Medicine</w:t>
      </w:r>
      <w:r w:rsidRPr="00A549D8">
        <w:rPr>
          <w:rFonts w:ascii="Times New Roman" w:eastAsia="Times New Roman" w:hAnsi="Times New Roman" w:cs="Times New Roman"/>
          <w:kern w:val="0"/>
          <w14:ligatures w14:val="none"/>
        </w:rPr>
        <w:t>, 2023</w:t>
      </w:r>
    </w:p>
    <w:p w14:paraId="22774E9F"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b/>
          <w:bCs/>
          <w:kern w:val="0"/>
          <w14:ligatures w14:val="none"/>
        </w:rPr>
        <w:t>Surveys:</w:t>
      </w:r>
      <w:r w:rsidRPr="00A549D8">
        <w:rPr>
          <w:rFonts w:ascii="Times New Roman" w:eastAsia="Times New Roman" w:hAnsi="Times New Roman" w:cs="Times New Roman"/>
          <w:kern w:val="0"/>
          <w14:ligatures w14:val="none"/>
        </w:rPr>
        <w:t xml:space="preserve"> 15. Chen et al., "All Answers Are in the Images: A Review of Deep Learning for Cerebrovascular Segmentation," </w:t>
      </w:r>
      <w:r w:rsidRPr="00A549D8">
        <w:rPr>
          <w:rFonts w:ascii="Times New Roman" w:eastAsia="Times New Roman" w:hAnsi="Times New Roman" w:cs="Times New Roman"/>
          <w:i/>
          <w:iCs/>
          <w:kern w:val="0"/>
          <w14:ligatures w14:val="none"/>
        </w:rPr>
        <w:t>Computerized Medical Imaging and Graphics</w:t>
      </w:r>
      <w:r w:rsidRPr="00A549D8">
        <w:rPr>
          <w:rFonts w:ascii="Times New Roman" w:eastAsia="Times New Roman" w:hAnsi="Times New Roman" w:cs="Times New Roman"/>
          <w:kern w:val="0"/>
          <w14:ligatures w14:val="none"/>
        </w:rPr>
        <w:t xml:space="preserve">, 2023 16. Du et al., "Deep Learning Technology in Vascular Image Segmentation and Disease Diagnosis," </w:t>
      </w:r>
      <w:r w:rsidRPr="00A549D8">
        <w:rPr>
          <w:rFonts w:ascii="Times New Roman" w:eastAsia="Times New Roman" w:hAnsi="Times New Roman" w:cs="Times New Roman"/>
          <w:i/>
          <w:iCs/>
          <w:kern w:val="0"/>
          <w14:ligatures w14:val="none"/>
        </w:rPr>
        <w:t>J. Intelligent Medicine</w:t>
      </w:r>
      <w:r w:rsidRPr="00A549D8">
        <w:rPr>
          <w:rFonts w:ascii="Times New Roman" w:eastAsia="Times New Roman" w:hAnsi="Times New Roman" w:cs="Times New Roman"/>
          <w:kern w:val="0"/>
          <w14:ligatures w14:val="none"/>
        </w:rPr>
        <w:t>, 2024</w:t>
      </w:r>
    </w:p>
    <w:p w14:paraId="560FDFEF" w14:textId="77777777" w:rsidR="00A549D8" w:rsidRPr="00A549D8" w:rsidRDefault="00221C1D" w:rsidP="00A549D8">
      <w:pPr>
        <w:spacing w:after="0" w:line="240" w:lineRule="auto"/>
        <w:rPr>
          <w:rFonts w:ascii="Times New Roman" w:eastAsia="Times New Roman" w:hAnsi="Times New Roman" w:cs="Times New Roman"/>
          <w:kern w:val="0"/>
          <w14:ligatures w14:val="none"/>
        </w:rPr>
      </w:pPr>
      <w:r w:rsidRPr="00221C1D">
        <w:rPr>
          <w:rFonts w:ascii="Times New Roman" w:eastAsia="Times New Roman" w:hAnsi="Times New Roman" w:cs="Times New Roman"/>
          <w:noProof/>
          <w:kern w:val="0"/>
        </w:rPr>
        <w:lastRenderedPageBreak/>
        <w:pict w14:anchorId="461CE0DE">
          <v:rect id="_x0000_i1025" style="width:0;height:1.5pt" o:hralign="center" o:hrstd="t" o:hr="t" fillcolor="#a0a0a0" stroked="f"/>
        </w:pict>
      </w:r>
    </w:p>
    <w:p w14:paraId="3A0EBA2D" w14:textId="77777777" w:rsidR="00A549D8" w:rsidRPr="00A549D8" w:rsidRDefault="00A549D8" w:rsidP="00A549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49D8">
        <w:rPr>
          <w:rFonts w:ascii="Times New Roman" w:eastAsia="Times New Roman" w:hAnsi="Times New Roman" w:cs="Times New Roman"/>
          <w:b/>
          <w:bCs/>
          <w:kern w:val="0"/>
          <w:sz w:val="36"/>
          <w:szCs w:val="36"/>
          <w14:ligatures w14:val="none"/>
        </w:rPr>
        <w:t>Conclusion: a concrete project blueprint</w:t>
      </w:r>
    </w:p>
    <w:p w14:paraId="62092ED5" w14:textId="77777777" w:rsidR="00A549D8" w:rsidRPr="00A549D8" w:rsidRDefault="00A549D8" w:rsidP="00A549D8">
      <w:pPr>
        <w:spacing w:before="100" w:beforeAutospacing="1" w:after="100" w:afterAutospacing="1" w:line="240" w:lineRule="auto"/>
        <w:rPr>
          <w:rFonts w:ascii="Times New Roman" w:eastAsia="Times New Roman" w:hAnsi="Times New Roman" w:cs="Times New Roman"/>
          <w:kern w:val="0"/>
          <w14:ligatures w14:val="none"/>
        </w:rPr>
      </w:pPr>
      <w:r w:rsidRPr="00A549D8">
        <w:rPr>
          <w:rFonts w:ascii="Times New Roman" w:eastAsia="Times New Roman" w:hAnsi="Times New Roman" w:cs="Times New Roman"/>
          <w:kern w:val="0"/>
          <w14:ligatures w14:val="none"/>
        </w:rPr>
        <w:t xml:space="preserve">The field has converged on a clear recipe: </w:t>
      </w:r>
      <w:r w:rsidRPr="00A549D8">
        <w:rPr>
          <w:rFonts w:ascii="Times New Roman" w:eastAsia="Times New Roman" w:hAnsi="Times New Roman" w:cs="Times New Roman"/>
          <w:b/>
          <w:bCs/>
          <w:kern w:val="0"/>
          <w14:ligatures w14:val="none"/>
        </w:rPr>
        <w:t>3D U-Net architecture + topology-aware loss + rigorous multi-metric evaluation</w:t>
      </w:r>
      <w:r w:rsidRPr="00A549D8">
        <w:rPr>
          <w:rFonts w:ascii="Times New Roman" w:eastAsia="Times New Roman" w:hAnsi="Times New Roman" w:cs="Times New Roman"/>
          <w:kern w:val="0"/>
          <w14:ligatures w14:val="none"/>
        </w:rPr>
        <w:t xml:space="preserve">. For a midterm project in PyTorch, the most practical approach is to implement a 3D U-Net (or use nnU-Net's architecture adapted to PyTorch) trained on </w:t>
      </w:r>
      <w:r w:rsidRPr="00A549D8">
        <w:rPr>
          <w:rFonts w:ascii="Times New Roman" w:eastAsia="Times New Roman" w:hAnsi="Times New Roman" w:cs="Times New Roman"/>
          <w:b/>
          <w:bCs/>
          <w:kern w:val="0"/>
          <w14:ligatures w14:val="none"/>
        </w:rPr>
        <w:t>TopCoW 2024 CTA data</w:t>
      </w:r>
      <w:r w:rsidRPr="00A549D8">
        <w:rPr>
          <w:rFonts w:ascii="Times New Roman" w:eastAsia="Times New Roman" w:hAnsi="Times New Roman" w:cs="Times New Roman"/>
          <w:kern w:val="0"/>
          <w14:ligatures w14:val="none"/>
        </w:rPr>
        <w:t xml:space="preserve"> with a combined </w:t>
      </w:r>
      <w:r w:rsidRPr="00A549D8">
        <w:rPr>
          <w:rFonts w:ascii="Times New Roman" w:eastAsia="Times New Roman" w:hAnsi="Times New Roman" w:cs="Times New Roman"/>
          <w:b/>
          <w:bCs/>
          <w:kern w:val="0"/>
          <w14:ligatures w14:val="none"/>
        </w:rPr>
        <w:t>Dice + clDice</w:t>
      </w:r>
      <w:r w:rsidRPr="00A549D8">
        <w:rPr>
          <w:rFonts w:ascii="Times New Roman" w:eastAsia="Times New Roman" w:hAnsi="Times New Roman" w:cs="Times New Roman"/>
          <w:kern w:val="0"/>
          <w14:ligatures w14:val="none"/>
        </w:rPr>
        <w:t xml:space="preserve"> or </w:t>
      </w:r>
      <w:r w:rsidRPr="00A549D8">
        <w:rPr>
          <w:rFonts w:ascii="Times New Roman" w:eastAsia="Times New Roman" w:hAnsi="Times New Roman" w:cs="Times New Roman"/>
          <w:b/>
          <w:bCs/>
          <w:kern w:val="0"/>
          <w14:ligatures w14:val="none"/>
        </w:rPr>
        <w:t>Dice + Skeleton Recall</w:t>
      </w:r>
      <w:r w:rsidRPr="00A549D8">
        <w:rPr>
          <w:rFonts w:ascii="Times New Roman" w:eastAsia="Times New Roman" w:hAnsi="Times New Roman" w:cs="Times New Roman"/>
          <w:kern w:val="0"/>
          <w14:ligatures w14:val="none"/>
        </w:rPr>
        <w:t xml:space="preserve"> loss. The nnU-Net framework provides strong baselines, but training from scratch gives the student control over architecture decisions and loss function ablations—which is where the most interesting experimental contributions lie. Comparing a baseline Dice-only loss against topology-preserving variants (clDice, Skeleton Recall, cbDice) on both overlap metrics (DSC) and topology metrics (clDice, β₀ errors) would constitute a compelling and well-scoped experimental study. The gap between volumetric accuracy and topological correctness is still the field's most active frontier, and even incremental improvements in thin vessel connectivity have direct clinical significance for stroke and aneurysm assessment.</w:t>
      </w:r>
    </w:p>
    <w:p w14:paraId="0D441AA8" w14:textId="77777777" w:rsidR="007A75C4" w:rsidRDefault="007A75C4"/>
    <w:sectPr w:rsidR="007A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BAE"/>
    <w:multiLevelType w:val="multilevel"/>
    <w:tmpl w:val="1DBE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37486"/>
    <w:multiLevelType w:val="multilevel"/>
    <w:tmpl w:val="0B1E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A40FA9"/>
    <w:multiLevelType w:val="multilevel"/>
    <w:tmpl w:val="D44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50297">
    <w:abstractNumId w:val="0"/>
  </w:num>
  <w:num w:numId="2" w16cid:durableId="924655378">
    <w:abstractNumId w:val="2"/>
  </w:num>
  <w:num w:numId="3" w16cid:durableId="213196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D8"/>
    <w:rsid w:val="00221C1D"/>
    <w:rsid w:val="002B66C7"/>
    <w:rsid w:val="00330E6E"/>
    <w:rsid w:val="00677084"/>
    <w:rsid w:val="007A75C4"/>
    <w:rsid w:val="009D755B"/>
    <w:rsid w:val="009D7BBB"/>
    <w:rsid w:val="00A4031C"/>
    <w:rsid w:val="00A549D8"/>
    <w:rsid w:val="00BA3BBF"/>
    <w:rsid w:val="00FD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C7BD"/>
  <w15:chartTrackingRefBased/>
  <w15:docId w15:val="{2F8CA9AA-B856-214D-BE87-25EC12E5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9D8"/>
    <w:rPr>
      <w:rFonts w:eastAsiaTheme="majorEastAsia" w:cstheme="majorBidi"/>
      <w:color w:val="272727" w:themeColor="text1" w:themeTint="D8"/>
    </w:rPr>
  </w:style>
  <w:style w:type="paragraph" w:styleId="Title">
    <w:name w:val="Title"/>
    <w:basedOn w:val="Normal"/>
    <w:next w:val="Normal"/>
    <w:link w:val="TitleChar"/>
    <w:uiPriority w:val="10"/>
    <w:qFormat/>
    <w:rsid w:val="00A5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9D8"/>
    <w:pPr>
      <w:spacing w:before="160"/>
      <w:jc w:val="center"/>
    </w:pPr>
    <w:rPr>
      <w:i/>
      <w:iCs/>
      <w:color w:val="404040" w:themeColor="text1" w:themeTint="BF"/>
    </w:rPr>
  </w:style>
  <w:style w:type="character" w:customStyle="1" w:styleId="QuoteChar">
    <w:name w:val="Quote Char"/>
    <w:basedOn w:val="DefaultParagraphFont"/>
    <w:link w:val="Quote"/>
    <w:uiPriority w:val="29"/>
    <w:rsid w:val="00A549D8"/>
    <w:rPr>
      <w:i/>
      <w:iCs/>
      <w:color w:val="404040" w:themeColor="text1" w:themeTint="BF"/>
    </w:rPr>
  </w:style>
  <w:style w:type="paragraph" w:styleId="ListParagraph">
    <w:name w:val="List Paragraph"/>
    <w:basedOn w:val="Normal"/>
    <w:uiPriority w:val="34"/>
    <w:qFormat/>
    <w:rsid w:val="00A549D8"/>
    <w:pPr>
      <w:ind w:left="720"/>
      <w:contextualSpacing/>
    </w:pPr>
  </w:style>
  <w:style w:type="character" w:styleId="IntenseEmphasis">
    <w:name w:val="Intense Emphasis"/>
    <w:basedOn w:val="DefaultParagraphFont"/>
    <w:uiPriority w:val="21"/>
    <w:qFormat/>
    <w:rsid w:val="00A549D8"/>
    <w:rPr>
      <w:i/>
      <w:iCs/>
      <w:color w:val="0F4761" w:themeColor="accent1" w:themeShade="BF"/>
    </w:rPr>
  </w:style>
  <w:style w:type="paragraph" w:styleId="IntenseQuote">
    <w:name w:val="Intense Quote"/>
    <w:basedOn w:val="Normal"/>
    <w:next w:val="Normal"/>
    <w:link w:val="IntenseQuoteChar"/>
    <w:uiPriority w:val="30"/>
    <w:qFormat/>
    <w:rsid w:val="00A54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9D8"/>
    <w:rPr>
      <w:i/>
      <w:iCs/>
      <w:color w:val="0F4761" w:themeColor="accent1" w:themeShade="BF"/>
    </w:rPr>
  </w:style>
  <w:style w:type="character" w:styleId="IntenseReference">
    <w:name w:val="Intense Reference"/>
    <w:basedOn w:val="DefaultParagraphFont"/>
    <w:uiPriority w:val="32"/>
    <w:qFormat/>
    <w:rsid w:val="00A549D8"/>
    <w:rPr>
      <w:b/>
      <w:bCs/>
      <w:smallCaps/>
      <w:color w:val="0F4761" w:themeColor="accent1" w:themeShade="BF"/>
      <w:spacing w:val="5"/>
    </w:rPr>
  </w:style>
  <w:style w:type="paragraph" w:styleId="NormalWeb">
    <w:name w:val="Normal (Web)"/>
    <w:basedOn w:val="Normal"/>
    <w:uiPriority w:val="99"/>
    <w:semiHidden/>
    <w:unhideWhenUsed/>
    <w:rsid w:val="00A549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49D8"/>
    <w:rPr>
      <w:b/>
      <w:bCs/>
    </w:rPr>
  </w:style>
  <w:style w:type="character" w:styleId="Emphasis">
    <w:name w:val="Emphasis"/>
    <w:basedOn w:val="DefaultParagraphFont"/>
    <w:uiPriority w:val="20"/>
    <w:qFormat/>
    <w:rsid w:val="00A549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2457</Words>
  <Characters>14006</Characters>
  <Application>Microsoft Office Word</Application>
  <DocSecurity>0</DocSecurity>
  <Lines>116</Lines>
  <Paragraphs>32</Paragraphs>
  <ScaleCrop>false</ScaleCrop>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 Amer</dc:creator>
  <cp:keywords/>
  <dc:description/>
  <cp:lastModifiedBy>Samih Amer</cp:lastModifiedBy>
  <cp:revision>1</cp:revision>
  <dcterms:created xsi:type="dcterms:W3CDTF">2026-03-20T01:04:00Z</dcterms:created>
  <dcterms:modified xsi:type="dcterms:W3CDTF">2026-03-20T01:05:00Z</dcterms:modified>
</cp:coreProperties>
</file>