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E53A" w14:textId="70956E1D" w:rsidR="00A42C5A" w:rsidRPr="00A42C5A" w:rsidRDefault="00A42C5A" w:rsidP="00A42C5A">
      <w:pPr>
        <w:spacing w:after="60"/>
        <w:jc w:val="center"/>
        <w:rPr>
          <w:b/>
          <w:bCs/>
          <w:color w:val="1A1A6E"/>
          <w:sz w:val="22"/>
          <w:szCs w:val="22"/>
        </w:rPr>
      </w:pPr>
      <w:r w:rsidRPr="00A42C5A">
        <w:rPr>
          <w:b/>
          <w:bCs/>
          <w:color w:val="1A1A6E"/>
          <w:sz w:val="22"/>
          <w:szCs w:val="22"/>
        </w:rPr>
        <w:t>Team Name – Apollo Analytics</w:t>
      </w:r>
      <w:r>
        <w:rPr>
          <w:b/>
          <w:bCs/>
          <w:color w:val="1A1A6E"/>
          <w:sz w:val="22"/>
          <w:szCs w:val="22"/>
        </w:rPr>
        <w:t xml:space="preserve"> | Team Number -- 41</w:t>
      </w:r>
    </w:p>
    <w:p w14:paraId="21CFC133" w14:textId="57EB9CEC" w:rsidR="00A42C5A" w:rsidRPr="00A42C5A" w:rsidRDefault="00A42C5A" w:rsidP="00A42C5A">
      <w:pPr>
        <w:spacing w:after="60"/>
        <w:jc w:val="center"/>
        <w:rPr>
          <w:sz w:val="36"/>
          <w:szCs w:val="36"/>
        </w:rPr>
      </w:pPr>
      <w:r w:rsidRPr="00A42C5A">
        <w:rPr>
          <w:b/>
          <w:bCs/>
          <w:color w:val="1A1A6E"/>
          <w:sz w:val="36"/>
          <w:szCs w:val="36"/>
        </w:rPr>
        <w:t>Carbon Footprint Optimization in Global Logistics</w:t>
      </w:r>
    </w:p>
    <w:p w14:paraId="1E7B7B76" w14:textId="6EB49BF4" w:rsidR="00A42C5A" w:rsidRDefault="00A42C5A" w:rsidP="00A42C5A">
      <w:pPr>
        <w:spacing w:after="60"/>
      </w:pPr>
    </w:p>
    <w:p w14:paraId="07630A58" w14:textId="366F8C43" w:rsidR="00A42C5A" w:rsidRPr="00A42C5A" w:rsidRDefault="00A42C5A" w:rsidP="00A42C5A">
      <w:pPr>
        <w:spacing w:after="100"/>
      </w:pPr>
      <w:r w:rsidRPr="00A42C5A">
        <w:rPr>
          <w:b/>
          <w:bCs/>
          <w:color w:val="222222"/>
        </w:rPr>
        <w:t xml:space="preserve">Background &amp; Problem </w:t>
      </w:r>
      <w:proofErr w:type="gramStart"/>
      <w:r w:rsidRPr="00A42C5A">
        <w:rPr>
          <w:b/>
          <w:bCs/>
          <w:color w:val="222222"/>
        </w:rPr>
        <w:t>Context :</w:t>
      </w:r>
      <w:proofErr w:type="gramEnd"/>
      <w:r w:rsidRPr="00A42C5A">
        <w:rPr>
          <w:b/>
          <w:bCs/>
          <w:color w:val="222222"/>
        </w:rPr>
        <w:t xml:space="preserve">- </w:t>
      </w:r>
    </w:p>
    <w:p w14:paraId="2A81ED6D" w14:textId="77777777" w:rsidR="00A42C5A" w:rsidRDefault="00A42C5A" w:rsidP="00A42C5A">
      <w:pPr>
        <w:spacing w:before="60" w:after="60"/>
        <w:rPr>
          <w:color w:val="222222"/>
        </w:rPr>
      </w:pPr>
    </w:p>
    <w:p w14:paraId="3AD4C752" w14:textId="7D907914" w:rsidR="00A42C5A" w:rsidRDefault="00000000" w:rsidP="00A42C5A">
      <w:pPr>
        <w:spacing w:before="60" w:after="60"/>
      </w:pPr>
      <w:r>
        <w:rPr>
          <w:color w:val="222222"/>
        </w:rPr>
        <w:t>Global logistics operations generate massive carbon emissions driven by varied transport modes, multi-origin shipping networks, and vendor-level inefficiencies. The challenge posed in this hackathon required participants to analyze a large-scale logistics dataset and build a data-driven solution to understand, visualize, and reduce CO2e (carbon dioxide equivalent) emissions across global supply chains. The dataset covered 1,00,000 shipments across multiple vendors, origins, destinations, and transport modes.</w:t>
      </w:r>
    </w:p>
    <w:p w14:paraId="6F150C6D" w14:textId="77777777" w:rsidR="00A42C5A" w:rsidRDefault="00A42C5A" w:rsidP="00A42C5A">
      <w:pPr>
        <w:spacing w:before="60" w:after="60"/>
      </w:pPr>
    </w:p>
    <w:p w14:paraId="2273B676" w14:textId="0FEF6C29" w:rsidR="00A42C5A" w:rsidRPr="00A42C5A" w:rsidRDefault="00A42C5A" w:rsidP="00A42C5A">
      <w:pPr>
        <w:spacing w:before="60" w:after="60"/>
      </w:pPr>
      <w:proofErr w:type="gramStart"/>
      <w:r w:rsidRPr="00A42C5A">
        <w:rPr>
          <w:b/>
          <w:bCs/>
          <w:color w:val="222222"/>
        </w:rPr>
        <w:t>Objective :</w:t>
      </w:r>
      <w:proofErr w:type="gramEnd"/>
      <w:r w:rsidRPr="00A42C5A">
        <w:rPr>
          <w:b/>
          <w:bCs/>
          <w:color w:val="222222"/>
        </w:rPr>
        <w:t xml:space="preserve">- </w:t>
      </w:r>
    </w:p>
    <w:p w14:paraId="0224D60F" w14:textId="77777777" w:rsidR="00A42C5A" w:rsidRDefault="00A42C5A">
      <w:pPr>
        <w:spacing w:before="60" w:after="60"/>
        <w:rPr>
          <w:color w:val="222222"/>
        </w:rPr>
      </w:pPr>
    </w:p>
    <w:p w14:paraId="74CD1F21" w14:textId="158A9FE5" w:rsidR="008B6F59" w:rsidRDefault="00000000">
      <w:pPr>
        <w:spacing w:before="60" w:after="60"/>
      </w:pPr>
      <w:r>
        <w:rPr>
          <w:color w:val="222222"/>
        </w:rPr>
        <w:t>Design an analytical dashboard that enables logistics stakeholders to:</w:t>
      </w:r>
    </w:p>
    <w:p w14:paraId="7C302FB8" w14:textId="77777777" w:rsidR="008B6F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Track total and segmented CO2e emissions across time, geography, and transport modes.</w:t>
      </w:r>
    </w:p>
    <w:p w14:paraId="5FA39410" w14:textId="77777777" w:rsidR="008B6F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Identify the highest-emission routes, vendors, and shipping patterns.</w:t>
      </w:r>
    </w:p>
    <w:p w14:paraId="21740B26" w14:textId="77777777" w:rsidR="008B6F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Benchmark vendor performance using an efficiency score (Emission/ton km).</w:t>
      </w:r>
    </w:p>
    <w:p w14:paraId="7BDC6267" w14:textId="77777777" w:rsidR="008B6F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Simulate emission reduction scenarios by optimizing transport mode mix.</w:t>
      </w:r>
    </w:p>
    <w:p w14:paraId="73D1C80C" w14:textId="77777777" w:rsidR="00A42C5A" w:rsidRPr="00A42C5A" w:rsidRDefault="00000000" w:rsidP="00A42C5A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Support data-driven decisions to close the gap between current and target emissions.</w:t>
      </w:r>
    </w:p>
    <w:p w14:paraId="2987914E" w14:textId="77777777" w:rsidR="00A42C5A" w:rsidRPr="00A42C5A" w:rsidRDefault="00A42C5A" w:rsidP="00A42C5A">
      <w:pPr>
        <w:pStyle w:val="ListParagraph"/>
        <w:spacing w:before="40" w:after="40"/>
        <w:ind w:left="560"/>
      </w:pPr>
    </w:p>
    <w:p w14:paraId="18707D5E" w14:textId="51F4705D" w:rsidR="00A42C5A" w:rsidRPr="00A42C5A" w:rsidRDefault="00A42C5A" w:rsidP="00A42C5A">
      <w:pPr>
        <w:spacing w:before="40" w:after="40"/>
      </w:pPr>
      <w:r w:rsidRPr="00A42C5A">
        <w:rPr>
          <w:b/>
          <w:bCs/>
          <w:color w:val="222222"/>
        </w:rPr>
        <w:t xml:space="preserve">Our Solution – Power BI </w:t>
      </w:r>
      <w:proofErr w:type="gramStart"/>
      <w:r w:rsidRPr="00A42C5A">
        <w:rPr>
          <w:b/>
          <w:bCs/>
          <w:color w:val="222222"/>
        </w:rPr>
        <w:t>Dashboard :</w:t>
      </w:r>
      <w:proofErr w:type="gramEnd"/>
      <w:r w:rsidRPr="00A42C5A">
        <w:rPr>
          <w:b/>
          <w:bCs/>
          <w:color w:val="222222"/>
        </w:rPr>
        <w:t>-</w:t>
      </w:r>
    </w:p>
    <w:p w14:paraId="7C7A7CE8" w14:textId="77777777" w:rsidR="00A42C5A" w:rsidRPr="00A42C5A" w:rsidRDefault="00A42C5A">
      <w:pPr>
        <w:spacing w:before="60" w:after="60"/>
        <w:rPr>
          <w:b/>
          <w:bCs/>
          <w:color w:val="222222"/>
        </w:rPr>
      </w:pPr>
    </w:p>
    <w:p w14:paraId="24BA7BCF" w14:textId="00BE1D23" w:rsidR="008B6F59" w:rsidRDefault="00000000">
      <w:pPr>
        <w:spacing w:before="60" w:after="60"/>
      </w:pPr>
      <w:r>
        <w:rPr>
          <w:color w:val="222222"/>
        </w:rPr>
        <w:t>We built a multi-page interactive Power BI dashboard titled Carbon Footprint Optimization in Global Logistics, covering four analytical layers:</w:t>
      </w:r>
    </w:p>
    <w:p w14:paraId="212C8726" w14:textId="77777777" w:rsidR="008B6F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>Overview Dashboard:</w:t>
      </w:r>
      <w:r>
        <w:rPr>
          <w:color w:val="222222"/>
        </w:rPr>
        <w:t xml:space="preserve"> KPI cards (Total CO2e: 3.71bn tons, Avg CO2e: 37.08K, Emission/ton km: 0.36) with monthly trend, origin-wise donut chart, and destination bar chart.</w:t>
      </w:r>
    </w:p>
    <w:p w14:paraId="44497334" w14:textId="77777777" w:rsidR="008B6F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>Global Route Emission Heatmap:</w:t>
      </w:r>
      <w:r>
        <w:rPr>
          <w:color w:val="222222"/>
        </w:rPr>
        <w:t xml:space="preserve"> Geo-mapped emission heatmap with a ranked route table — Shenzhen → Frankfurt emerged as the highest-emission route (134.6M tons).</w:t>
      </w:r>
    </w:p>
    <w:p w14:paraId="50D566C9" w14:textId="77777777" w:rsidR="008B6F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>Vendor Scorecard Analysis:</w:t>
      </w:r>
      <w:r>
        <w:rPr>
          <w:color w:val="222222"/>
        </w:rPr>
        <w:t xml:space="preserve"> Comparative vendor efficiency analysis. EcoLogistics ranked #1 (Efficiency: 0.11) vs FastFreight at #4 (Efficiency: 0.90) — an 8x gap.</w:t>
      </w:r>
    </w:p>
    <w:p w14:paraId="25D4FF25" w14:textId="77777777" w:rsidR="008B6F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>Scenario-based Analysis:</w:t>
      </w:r>
      <w:r>
        <w:rPr>
          <w:color w:val="222222"/>
        </w:rPr>
        <w:t xml:space="preserve"> Simulated a 20% Air transport reduction, projecting emissions from 3.71bn to 3.26bn tons — a 12.10% reduction, saving 448.56M tons against a 3.15bn target.</w:t>
      </w:r>
    </w:p>
    <w:p w14:paraId="774CE4E9" w14:textId="77777777" w:rsidR="008B6F59" w:rsidRDefault="008B6F59">
      <w:pPr>
        <w:spacing w:before="120"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2200"/>
        <w:gridCol w:w="2500"/>
      </w:tblGrid>
      <w:tr w:rsidR="008B6F59" w14:paraId="54BEC4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1A1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6C0DE" w14:textId="77777777" w:rsidR="008B6F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1A1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1F92A" w14:textId="77777777" w:rsidR="008B6F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22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1A1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850A" w14:textId="77777777" w:rsidR="008B6F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1A1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C719" w14:textId="77777777" w:rsidR="008B6F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8B6F59" w14:paraId="7F4BFB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D9CFC" w14:textId="77777777" w:rsidR="008B6F59" w:rsidRDefault="00000000">
            <w:pPr>
              <w:jc w:val="center"/>
            </w:pPr>
            <w:r>
              <w:rPr>
                <w:b/>
                <w:bCs/>
                <w:color w:val="1A1A6E"/>
                <w:sz w:val="18"/>
                <w:szCs w:val="18"/>
              </w:rPr>
              <w:t>Total CO2e</w:t>
            </w:r>
          </w:p>
        </w:tc>
        <w:tc>
          <w:tcPr>
            <w:tcW w:w="2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2F50" w14:textId="77777777" w:rsidR="008B6F59" w:rsidRDefault="00000000">
            <w:pPr>
              <w:jc w:val="center"/>
            </w:pPr>
            <w:r>
              <w:rPr>
                <w:color w:val="1A1A6E"/>
                <w:sz w:val="18"/>
                <w:szCs w:val="18"/>
              </w:rPr>
              <w:t xml:space="preserve">3.71 </w:t>
            </w:r>
            <w:proofErr w:type="gramStart"/>
            <w:r>
              <w:rPr>
                <w:color w:val="1A1A6E"/>
                <w:sz w:val="18"/>
                <w:szCs w:val="18"/>
              </w:rPr>
              <w:t>Billion</w:t>
            </w:r>
            <w:proofErr w:type="gramEnd"/>
            <w:r>
              <w:rPr>
                <w:color w:val="1A1A6E"/>
                <w:sz w:val="18"/>
                <w:szCs w:val="18"/>
              </w:rPr>
              <w:t xml:space="preserve"> tons</w:t>
            </w:r>
          </w:p>
        </w:tc>
        <w:tc>
          <w:tcPr>
            <w:tcW w:w="22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D9A5" w14:textId="77777777" w:rsidR="008B6F59" w:rsidRDefault="00000000">
            <w:pPr>
              <w:jc w:val="center"/>
            </w:pPr>
            <w:r>
              <w:rPr>
                <w:color w:val="1A1A6E"/>
                <w:sz w:val="18"/>
                <w:szCs w:val="18"/>
              </w:rPr>
              <w:t>Total Shipments</w:t>
            </w:r>
          </w:p>
        </w:tc>
        <w:tc>
          <w:tcPr>
            <w:tcW w:w="2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50A7" w14:textId="77777777" w:rsidR="008B6F59" w:rsidRDefault="00000000">
            <w:pPr>
              <w:jc w:val="center"/>
            </w:pPr>
            <w:r>
              <w:rPr>
                <w:color w:val="1A1A6E"/>
                <w:sz w:val="18"/>
                <w:szCs w:val="18"/>
              </w:rPr>
              <w:t>1,00,000</w:t>
            </w:r>
          </w:p>
        </w:tc>
      </w:tr>
      <w:tr w:rsidR="008B6F59" w14:paraId="3E0F62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491D" w14:textId="77777777" w:rsidR="008B6F59" w:rsidRDefault="00000000">
            <w:pPr>
              <w:jc w:val="center"/>
            </w:pPr>
            <w:r>
              <w:rPr>
                <w:b/>
                <w:bCs/>
                <w:color w:val="1A1A6E"/>
                <w:sz w:val="18"/>
                <w:szCs w:val="18"/>
              </w:rPr>
              <w:t>Avg CO2e per Shipment</w:t>
            </w:r>
          </w:p>
        </w:tc>
        <w:tc>
          <w:tcPr>
            <w:tcW w:w="2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7A64B" w14:textId="77777777" w:rsidR="008B6F59" w:rsidRDefault="00000000">
            <w:pPr>
              <w:jc w:val="center"/>
            </w:pPr>
            <w:r>
              <w:rPr>
                <w:color w:val="1A1A6E"/>
                <w:sz w:val="18"/>
                <w:szCs w:val="18"/>
              </w:rPr>
              <w:t>37,080</w:t>
            </w:r>
          </w:p>
        </w:tc>
        <w:tc>
          <w:tcPr>
            <w:tcW w:w="22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34D08" w14:textId="77777777" w:rsidR="008B6F59" w:rsidRDefault="00000000">
            <w:pPr>
              <w:jc w:val="center"/>
            </w:pPr>
            <w:r>
              <w:rPr>
                <w:color w:val="1A1A6E"/>
                <w:sz w:val="18"/>
                <w:szCs w:val="18"/>
              </w:rPr>
              <w:t>Emission / ton km</w:t>
            </w:r>
          </w:p>
        </w:tc>
        <w:tc>
          <w:tcPr>
            <w:tcW w:w="2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182F" w14:textId="77777777" w:rsidR="008B6F59" w:rsidRDefault="00000000">
            <w:pPr>
              <w:jc w:val="center"/>
            </w:pPr>
            <w:r>
              <w:rPr>
                <w:color w:val="1A1A6E"/>
                <w:sz w:val="18"/>
                <w:szCs w:val="18"/>
              </w:rPr>
              <w:t>0.36</w:t>
            </w:r>
          </w:p>
        </w:tc>
      </w:tr>
      <w:tr w:rsidR="008B6F59" w14:paraId="2A539F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BB3D0" w14:textId="77777777" w:rsidR="008B6F59" w:rsidRDefault="00000000">
            <w:pPr>
              <w:jc w:val="center"/>
            </w:pPr>
            <w:r>
              <w:rPr>
                <w:b/>
                <w:bCs/>
                <w:color w:val="1A1A6E"/>
                <w:sz w:val="18"/>
                <w:szCs w:val="18"/>
              </w:rPr>
              <w:t>Optimized Emissions</w:t>
            </w:r>
          </w:p>
        </w:tc>
        <w:tc>
          <w:tcPr>
            <w:tcW w:w="2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E1790" w14:textId="77777777" w:rsidR="008B6F59" w:rsidRDefault="00000000">
            <w:pPr>
              <w:jc w:val="center"/>
            </w:pPr>
            <w:r>
              <w:rPr>
                <w:color w:val="1A1A6E"/>
                <w:sz w:val="18"/>
                <w:szCs w:val="18"/>
              </w:rPr>
              <w:t xml:space="preserve">3.26 </w:t>
            </w:r>
            <w:proofErr w:type="gramStart"/>
            <w:r>
              <w:rPr>
                <w:color w:val="1A1A6E"/>
                <w:sz w:val="18"/>
                <w:szCs w:val="18"/>
              </w:rPr>
              <w:t>Billion</w:t>
            </w:r>
            <w:proofErr w:type="gramEnd"/>
            <w:r>
              <w:rPr>
                <w:color w:val="1A1A6E"/>
                <w:sz w:val="18"/>
                <w:szCs w:val="18"/>
              </w:rPr>
              <w:t xml:space="preserve"> tons</w:t>
            </w:r>
          </w:p>
        </w:tc>
        <w:tc>
          <w:tcPr>
            <w:tcW w:w="22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AE9D1" w14:textId="77777777" w:rsidR="008B6F59" w:rsidRDefault="00000000">
            <w:pPr>
              <w:jc w:val="center"/>
            </w:pPr>
            <w:r>
              <w:rPr>
                <w:color w:val="1A1A6E"/>
                <w:sz w:val="18"/>
                <w:szCs w:val="18"/>
              </w:rPr>
              <w:t>Emissions Saved</w:t>
            </w:r>
          </w:p>
        </w:tc>
        <w:tc>
          <w:tcPr>
            <w:tcW w:w="2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8F674" w14:textId="77777777" w:rsidR="008B6F59" w:rsidRDefault="00000000">
            <w:pPr>
              <w:jc w:val="center"/>
            </w:pPr>
            <w:r>
              <w:rPr>
                <w:color w:val="1A1A6E"/>
                <w:sz w:val="18"/>
                <w:szCs w:val="18"/>
              </w:rPr>
              <w:t xml:space="preserve">448.56 </w:t>
            </w:r>
            <w:proofErr w:type="gramStart"/>
            <w:r>
              <w:rPr>
                <w:color w:val="1A1A6E"/>
                <w:sz w:val="18"/>
                <w:szCs w:val="18"/>
              </w:rPr>
              <w:t>Million</w:t>
            </w:r>
            <w:proofErr w:type="gramEnd"/>
            <w:r>
              <w:rPr>
                <w:color w:val="1A1A6E"/>
                <w:sz w:val="18"/>
                <w:szCs w:val="18"/>
              </w:rPr>
              <w:t xml:space="preserve"> tons</w:t>
            </w:r>
          </w:p>
        </w:tc>
      </w:tr>
      <w:tr w:rsidR="008B6F59" w14:paraId="7564BE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CF982" w14:textId="77777777" w:rsidR="008B6F59" w:rsidRDefault="00000000">
            <w:pPr>
              <w:jc w:val="center"/>
            </w:pPr>
            <w:r>
              <w:rPr>
                <w:b/>
                <w:bCs/>
                <w:color w:val="1A1A6E"/>
                <w:sz w:val="18"/>
                <w:szCs w:val="18"/>
              </w:rPr>
              <w:t>Top Vendor (Efficiency)</w:t>
            </w:r>
          </w:p>
        </w:tc>
        <w:tc>
          <w:tcPr>
            <w:tcW w:w="2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D934" w14:textId="77777777" w:rsidR="008B6F59" w:rsidRDefault="00000000">
            <w:pPr>
              <w:jc w:val="center"/>
            </w:pPr>
            <w:r>
              <w:rPr>
                <w:color w:val="1A1A6E"/>
                <w:sz w:val="18"/>
                <w:szCs w:val="18"/>
              </w:rPr>
              <w:t>EcoLogistics (0.11)</w:t>
            </w:r>
          </w:p>
        </w:tc>
        <w:tc>
          <w:tcPr>
            <w:tcW w:w="22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65BA" w14:textId="77777777" w:rsidR="008B6F59" w:rsidRDefault="00000000">
            <w:pPr>
              <w:jc w:val="center"/>
            </w:pPr>
            <w:r>
              <w:rPr>
                <w:color w:val="1A1A6E"/>
                <w:sz w:val="18"/>
                <w:szCs w:val="18"/>
              </w:rPr>
              <w:t>Worst Vendor</w:t>
            </w:r>
          </w:p>
        </w:tc>
        <w:tc>
          <w:tcPr>
            <w:tcW w:w="2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C4F23" w14:textId="77777777" w:rsidR="008B6F59" w:rsidRDefault="00000000">
            <w:pPr>
              <w:jc w:val="center"/>
            </w:pPr>
            <w:r>
              <w:rPr>
                <w:color w:val="1A1A6E"/>
                <w:sz w:val="18"/>
                <w:szCs w:val="18"/>
              </w:rPr>
              <w:t>FastFreight (0.90)</w:t>
            </w:r>
          </w:p>
        </w:tc>
      </w:tr>
    </w:tbl>
    <w:p w14:paraId="614EF6FB" w14:textId="513A9DAC" w:rsidR="00A42C5A" w:rsidRDefault="00A42C5A" w:rsidP="00A42C5A">
      <w:pPr>
        <w:spacing w:before="40" w:after="40"/>
        <w:rPr>
          <w:b/>
          <w:bCs/>
          <w:color w:val="FFFFFF"/>
          <w:sz w:val="22"/>
          <w:szCs w:val="22"/>
        </w:rPr>
      </w:pPr>
    </w:p>
    <w:p w14:paraId="65C3D052" w14:textId="651299D0" w:rsidR="00A42C5A" w:rsidRDefault="00A42C5A" w:rsidP="00A42C5A">
      <w:pPr>
        <w:spacing w:before="40" w:after="40"/>
        <w:rPr>
          <w:b/>
          <w:bCs/>
          <w:color w:val="222222"/>
        </w:rPr>
      </w:pPr>
      <w:r w:rsidRPr="00A42C5A">
        <w:rPr>
          <w:b/>
          <w:bCs/>
          <w:color w:val="222222"/>
        </w:rPr>
        <w:t xml:space="preserve">Key </w:t>
      </w:r>
      <w:proofErr w:type="gramStart"/>
      <w:r w:rsidRPr="00A42C5A">
        <w:rPr>
          <w:b/>
          <w:bCs/>
          <w:color w:val="222222"/>
        </w:rPr>
        <w:t>Insights</w:t>
      </w:r>
      <w:r>
        <w:rPr>
          <w:b/>
          <w:bCs/>
          <w:color w:val="222222"/>
        </w:rPr>
        <w:t xml:space="preserve"> </w:t>
      </w:r>
      <w:r w:rsidRPr="00A42C5A">
        <w:rPr>
          <w:b/>
          <w:bCs/>
          <w:color w:val="222222"/>
        </w:rPr>
        <w:t>:</w:t>
      </w:r>
      <w:proofErr w:type="gramEnd"/>
      <w:r w:rsidRPr="00A42C5A">
        <w:rPr>
          <w:b/>
          <w:bCs/>
          <w:color w:val="222222"/>
        </w:rPr>
        <w:t>-</w:t>
      </w:r>
    </w:p>
    <w:p w14:paraId="4444069A" w14:textId="77777777" w:rsidR="00A42C5A" w:rsidRPr="00A42C5A" w:rsidRDefault="00A42C5A" w:rsidP="00A42C5A">
      <w:pPr>
        <w:spacing w:before="40" w:after="40"/>
        <w:rPr>
          <w:b/>
          <w:bCs/>
          <w:color w:val="FFFFFF"/>
          <w:sz w:val="22"/>
          <w:szCs w:val="22"/>
        </w:rPr>
      </w:pPr>
    </w:p>
    <w:p w14:paraId="20D812FB" w14:textId="423A21B5" w:rsidR="008B6F59" w:rsidRDefault="00A42C5A" w:rsidP="00A42C5A">
      <w:pPr>
        <w:spacing w:before="40" w:after="40"/>
      </w:pPr>
      <w:r>
        <w:rPr>
          <w:b/>
          <w:bCs/>
          <w:color w:val="1A1A6E"/>
        </w:rPr>
        <w:t>1.</w:t>
      </w:r>
      <w:r w:rsidR="00000000">
        <w:rPr>
          <w:b/>
          <w:bCs/>
          <w:color w:val="1A1A6E"/>
        </w:rPr>
        <w:t xml:space="preserve"> </w:t>
      </w:r>
      <w:r w:rsidR="00000000">
        <w:rPr>
          <w:color w:val="222222"/>
        </w:rPr>
        <w:t xml:space="preserve">Sea transport dominates at </w:t>
      </w:r>
      <w:r w:rsidR="00000000">
        <w:rPr>
          <w:b/>
          <w:bCs/>
          <w:color w:val="222222"/>
        </w:rPr>
        <w:t>86.4%</w:t>
      </w:r>
      <w:r w:rsidR="00000000">
        <w:rPr>
          <w:color w:val="222222"/>
        </w:rPr>
        <w:t xml:space="preserve"> of total CO2e — presenting the largest optimization opportunity.</w:t>
      </w:r>
    </w:p>
    <w:p w14:paraId="1C5CDC29" w14:textId="11404E83" w:rsidR="008B6F59" w:rsidRDefault="00A42C5A" w:rsidP="00A42C5A">
      <w:pPr>
        <w:spacing w:before="40" w:after="40"/>
      </w:pPr>
      <w:r>
        <w:rPr>
          <w:b/>
          <w:bCs/>
          <w:color w:val="1A1A6E"/>
        </w:rPr>
        <w:t>2.</w:t>
      </w:r>
      <w:r w:rsidR="00000000">
        <w:rPr>
          <w:b/>
          <w:bCs/>
          <w:color w:val="1A1A6E"/>
        </w:rPr>
        <w:t xml:space="preserve"> </w:t>
      </w:r>
      <w:r w:rsidR="00000000">
        <w:rPr>
          <w:b/>
          <w:bCs/>
          <w:color w:val="222222"/>
        </w:rPr>
        <w:t>Shenzhen</w:t>
      </w:r>
      <w:r w:rsidR="00000000">
        <w:rPr>
          <w:color w:val="222222"/>
        </w:rPr>
        <w:t xml:space="preserve"> is the highest-emission origin (17.33%); </w:t>
      </w:r>
      <w:r w:rsidR="00000000">
        <w:rPr>
          <w:b/>
          <w:bCs/>
          <w:color w:val="222222"/>
        </w:rPr>
        <w:t>Los Angeles</w:t>
      </w:r>
      <w:r w:rsidR="00000000">
        <w:rPr>
          <w:color w:val="222222"/>
        </w:rPr>
        <w:t xml:space="preserve"> the highest-emission destination.</w:t>
      </w:r>
    </w:p>
    <w:p w14:paraId="3176D47B" w14:textId="5F46F4EE" w:rsidR="008B6F59" w:rsidRDefault="00A42C5A" w:rsidP="00A42C5A">
      <w:pPr>
        <w:spacing w:before="40" w:after="40"/>
      </w:pPr>
      <w:r>
        <w:rPr>
          <w:b/>
          <w:bCs/>
          <w:color w:val="1A1A6E"/>
        </w:rPr>
        <w:t>3.</w:t>
      </w:r>
      <w:r w:rsidR="00000000">
        <w:rPr>
          <w:b/>
          <w:bCs/>
          <w:color w:val="1A1A6E"/>
        </w:rPr>
        <w:t xml:space="preserve"> </w:t>
      </w:r>
      <w:r w:rsidR="00000000">
        <w:rPr>
          <w:color w:val="222222"/>
        </w:rPr>
        <w:t xml:space="preserve">Shifting air freight mix by </w:t>
      </w:r>
      <w:r w:rsidR="00000000">
        <w:rPr>
          <w:b/>
          <w:bCs/>
          <w:color w:val="222222"/>
        </w:rPr>
        <w:t>20%</w:t>
      </w:r>
      <w:r w:rsidR="00000000">
        <w:rPr>
          <w:color w:val="222222"/>
        </w:rPr>
        <w:t xml:space="preserve"> alone can achieve a </w:t>
      </w:r>
      <w:r w:rsidR="00000000">
        <w:rPr>
          <w:b/>
          <w:bCs/>
          <w:color w:val="222222"/>
        </w:rPr>
        <w:t>12.1% emission reduction</w:t>
      </w:r>
      <w:r w:rsidR="00000000">
        <w:rPr>
          <w:color w:val="222222"/>
        </w:rPr>
        <w:t>.</w:t>
      </w:r>
    </w:p>
    <w:p w14:paraId="5612CCF5" w14:textId="1F482787" w:rsidR="008B6F59" w:rsidRPr="00A42C5A" w:rsidRDefault="00A42C5A" w:rsidP="00A42C5A">
      <w:pPr>
        <w:spacing w:before="40" w:after="40"/>
        <w:rPr>
          <w:b/>
          <w:bCs/>
          <w:color w:val="1A1A6E"/>
        </w:rPr>
      </w:pPr>
      <w:r>
        <w:rPr>
          <w:b/>
          <w:bCs/>
          <w:color w:val="1A1A6E"/>
        </w:rPr>
        <w:t>4.</w:t>
      </w:r>
      <w:r w:rsidR="00000000">
        <w:rPr>
          <w:b/>
          <w:bCs/>
          <w:color w:val="1A1A6E"/>
        </w:rPr>
        <w:t xml:space="preserve"> </w:t>
      </w:r>
      <w:r w:rsidR="00000000">
        <w:rPr>
          <w:color w:val="222222"/>
        </w:rPr>
        <w:t xml:space="preserve">Vendor selection is critical — switching from </w:t>
      </w:r>
      <w:r w:rsidR="00000000">
        <w:rPr>
          <w:b/>
          <w:bCs/>
          <w:color w:val="222222"/>
        </w:rPr>
        <w:t>FastFreight</w:t>
      </w:r>
      <w:r w:rsidR="00000000">
        <w:rPr>
          <w:color w:val="222222"/>
        </w:rPr>
        <w:t xml:space="preserve"> to </w:t>
      </w:r>
      <w:r w:rsidR="00000000">
        <w:rPr>
          <w:b/>
          <w:bCs/>
          <w:color w:val="222222"/>
        </w:rPr>
        <w:t>EcoLogistics</w:t>
      </w:r>
      <w:r w:rsidR="00000000">
        <w:rPr>
          <w:color w:val="222222"/>
        </w:rPr>
        <w:t xml:space="preserve"> can reduce emission intensity by ~</w:t>
      </w:r>
      <w:r w:rsidR="00000000">
        <w:rPr>
          <w:b/>
          <w:bCs/>
          <w:color w:val="222222"/>
        </w:rPr>
        <w:t>88%</w:t>
      </w:r>
      <w:r w:rsidR="00000000">
        <w:rPr>
          <w:color w:val="222222"/>
        </w:rPr>
        <w:t>.</w:t>
      </w:r>
    </w:p>
    <w:sectPr w:rsidR="008B6F59" w:rsidRPr="00A42C5A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23656"/>
    <w:multiLevelType w:val="hybridMultilevel"/>
    <w:tmpl w:val="A532F13E"/>
    <w:lvl w:ilvl="0" w:tplc="6CE2BCCA">
      <w:start w:val="1"/>
      <w:numFmt w:val="bullet"/>
      <w:lvlText w:val="•"/>
      <w:lvlJc w:val="left"/>
      <w:pPr>
        <w:ind w:left="560" w:hanging="280"/>
      </w:pPr>
    </w:lvl>
    <w:lvl w:ilvl="1" w:tplc="12FEE7CC">
      <w:numFmt w:val="decimal"/>
      <w:lvlText w:val=""/>
      <w:lvlJc w:val="left"/>
    </w:lvl>
    <w:lvl w:ilvl="2" w:tplc="FD540EBA">
      <w:numFmt w:val="decimal"/>
      <w:lvlText w:val=""/>
      <w:lvlJc w:val="left"/>
    </w:lvl>
    <w:lvl w:ilvl="3" w:tplc="4F6660B6">
      <w:numFmt w:val="decimal"/>
      <w:lvlText w:val=""/>
      <w:lvlJc w:val="left"/>
    </w:lvl>
    <w:lvl w:ilvl="4" w:tplc="8966920C">
      <w:numFmt w:val="decimal"/>
      <w:lvlText w:val=""/>
      <w:lvlJc w:val="left"/>
    </w:lvl>
    <w:lvl w:ilvl="5" w:tplc="66F65D34">
      <w:numFmt w:val="decimal"/>
      <w:lvlText w:val=""/>
      <w:lvlJc w:val="left"/>
    </w:lvl>
    <w:lvl w:ilvl="6" w:tplc="0A62A0F4">
      <w:numFmt w:val="decimal"/>
      <w:lvlText w:val=""/>
      <w:lvlJc w:val="left"/>
    </w:lvl>
    <w:lvl w:ilvl="7" w:tplc="17F21EFA">
      <w:numFmt w:val="decimal"/>
      <w:lvlText w:val=""/>
      <w:lvlJc w:val="left"/>
    </w:lvl>
    <w:lvl w:ilvl="8" w:tplc="C34A7C5E">
      <w:numFmt w:val="decimal"/>
      <w:lvlText w:val=""/>
      <w:lvlJc w:val="left"/>
    </w:lvl>
  </w:abstractNum>
  <w:abstractNum w:abstractNumId="1" w15:restartNumberingAfterBreak="0">
    <w:nsid w:val="63BB4EFB"/>
    <w:multiLevelType w:val="hybridMultilevel"/>
    <w:tmpl w:val="67BE841A"/>
    <w:lvl w:ilvl="0" w:tplc="40904E36">
      <w:start w:val="1"/>
      <w:numFmt w:val="bullet"/>
      <w:lvlText w:val="●"/>
      <w:lvlJc w:val="left"/>
      <w:pPr>
        <w:ind w:left="720" w:hanging="360"/>
      </w:pPr>
    </w:lvl>
    <w:lvl w:ilvl="1" w:tplc="BC1E576C">
      <w:start w:val="1"/>
      <w:numFmt w:val="bullet"/>
      <w:lvlText w:val="○"/>
      <w:lvlJc w:val="left"/>
      <w:pPr>
        <w:ind w:left="1440" w:hanging="360"/>
      </w:pPr>
    </w:lvl>
    <w:lvl w:ilvl="2" w:tplc="61067DEC">
      <w:start w:val="1"/>
      <w:numFmt w:val="bullet"/>
      <w:lvlText w:val="■"/>
      <w:lvlJc w:val="left"/>
      <w:pPr>
        <w:ind w:left="2160" w:hanging="360"/>
      </w:pPr>
    </w:lvl>
    <w:lvl w:ilvl="3" w:tplc="22DA6886">
      <w:start w:val="1"/>
      <w:numFmt w:val="bullet"/>
      <w:lvlText w:val="●"/>
      <w:lvlJc w:val="left"/>
      <w:pPr>
        <w:ind w:left="2880" w:hanging="360"/>
      </w:pPr>
    </w:lvl>
    <w:lvl w:ilvl="4" w:tplc="74C2C2A4">
      <w:start w:val="1"/>
      <w:numFmt w:val="bullet"/>
      <w:lvlText w:val="○"/>
      <w:lvlJc w:val="left"/>
      <w:pPr>
        <w:ind w:left="3600" w:hanging="360"/>
      </w:pPr>
    </w:lvl>
    <w:lvl w:ilvl="5" w:tplc="97A410D2">
      <w:start w:val="1"/>
      <w:numFmt w:val="bullet"/>
      <w:lvlText w:val="■"/>
      <w:lvlJc w:val="left"/>
      <w:pPr>
        <w:ind w:left="4320" w:hanging="360"/>
      </w:pPr>
    </w:lvl>
    <w:lvl w:ilvl="6" w:tplc="BA7EF92A">
      <w:start w:val="1"/>
      <w:numFmt w:val="bullet"/>
      <w:lvlText w:val="●"/>
      <w:lvlJc w:val="left"/>
      <w:pPr>
        <w:ind w:left="5040" w:hanging="360"/>
      </w:pPr>
    </w:lvl>
    <w:lvl w:ilvl="7" w:tplc="5FA0F5D6">
      <w:start w:val="1"/>
      <w:numFmt w:val="bullet"/>
      <w:lvlText w:val="●"/>
      <w:lvlJc w:val="left"/>
      <w:pPr>
        <w:ind w:left="5760" w:hanging="360"/>
      </w:pPr>
    </w:lvl>
    <w:lvl w:ilvl="8" w:tplc="B66E0E52">
      <w:start w:val="1"/>
      <w:numFmt w:val="bullet"/>
      <w:lvlText w:val="●"/>
      <w:lvlJc w:val="left"/>
      <w:pPr>
        <w:ind w:left="6480" w:hanging="360"/>
      </w:pPr>
    </w:lvl>
  </w:abstractNum>
  <w:num w:numId="1" w16cid:durableId="187455381">
    <w:abstractNumId w:val="1"/>
    <w:lvlOverride w:ilvl="0">
      <w:startOverride w:val="1"/>
    </w:lvlOverride>
  </w:num>
  <w:num w:numId="2" w16cid:durableId="17052067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F59"/>
    <w:rsid w:val="004549C8"/>
    <w:rsid w:val="008B6F59"/>
    <w:rsid w:val="00A4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1C6CF"/>
  <w15:docId w15:val="{6B605BDD-305C-4203-9637-5606982E7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yuvraj ashar</cp:lastModifiedBy>
  <cp:revision>2</cp:revision>
  <dcterms:created xsi:type="dcterms:W3CDTF">2026-03-23T15:40:00Z</dcterms:created>
  <dcterms:modified xsi:type="dcterms:W3CDTF">2026-03-23T15:50:00Z</dcterms:modified>
</cp:coreProperties>
</file>