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56"/>
          <w:szCs w:val="56"/>
        </w:rPr>
        <w:t xml:space="preserve">D3 Research Synthesis</w:t>
      </w:r>
    </w:p>
    <w:p>
      <w:pPr>
        <w:spacing w:after="300"/>
      </w:pPr>
      <w:r>
        <w:rPr>
          <w:rFonts w:ascii="Calibri" w:cs="Calibri" w:eastAsia="Calibri" w:hAnsi="Calibri"/>
          <w:color w:val="1F3864"/>
          <w:sz w:val="36"/>
          <w:szCs w:val="36"/>
        </w:rPr>
        <w:t xml:space="preserve">Source-Space EEG Graph Neural Networks for Alzheimer's Disease Detection</w:t>
      </w:r>
    </w:p>
    <w:p>
      <w:pPr>
        <w:pBdr>
          <w:bottom w:val="single" w:color="1F3864" w:sz="8" w:space="4"/>
        </w:pBdr>
        <w:spacing w:after="300"/>
      </w:pPr>
      <w:r>
        <w:rPr>
          <w:rFonts w:ascii="Calibri" w:cs="Calibri" w:eastAsia="Calibri" w:hAnsi="Calibri"/>
          <w:i/>
          <w:iCs/>
          <w:sz w:val="24"/>
          <w:szCs w:val="24"/>
        </w:rPr>
        <w:t xml:space="preserve">Foundation document for an IEEE OJEMB-style manuscript</w:t>
      </w:r>
    </w:p>
    <w:p>
      <w:pPr>
        <w:spacing w:after="100" w:line="276"/>
      </w:pPr>
      <w:r>
        <w:rPr>
          <w:rFonts w:ascii="Calibri" w:cs="Calibri" w:eastAsia="Calibri" w:hAnsi="Calibri"/>
        </w:rPr>
        <w:t xml:space="preserve">Dataset: OpenNeuro ds004504 (36 AD / 29 HC; frozen 52 / 13 participant split)</w:t>
      </w:r>
    </w:p>
    <w:p>
      <w:pPr>
        <w:spacing w:after="100" w:line="276"/>
      </w:pPr>
      <w:r>
        <w:rPr>
          <w:rFonts w:ascii="Calibri" w:cs="Calibri" w:eastAsia="Calibri" w:hAnsi="Calibri"/>
        </w:rPr>
        <w:t xml:space="preserve">Evidence base: saved development-CV outputs, committed configurations and code, the author's literature workbook</w:t>
      </w:r>
    </w:p>
    <w:p>
      <w:pPr>
        <w:spacing w:after="100" w:line="276"/>
      </w:pPr>
      <w:r>
        <w:rPr>
          <w:rFonts w:ascii="Calibri" w:cs="Calibri" w:eastAsia="Calibri" w:hAnsi="Calibri"/>
        </w:rPr>
        <w:t xml:space="preserve">Release pin 59a9ab70a5… (Exp0-7); amendment A2 pin 7fa470c668… (Exp8a); compiled 2026-10-27</w:t>
      </w:r>
    </w:p>
    <w:p>
      <w:pPr>
        <w:spacing w:after="100" w:before="400"/>
      </w:pPr>
      <w:r>
        <w:rPr>
          <w:rFonts w:ascii="Calibri" w:cs="Calibri" w:eastAsia="Calibri" w:hAnsi="Calibri"/>
          <w:b/>
          <w:bCs/>
          <w:sz w:val="22"/>
          <w:szCs w:val="22"/>
        </w:rPr>
        <w:t xml:space="preserve">Reading rules for this document</w:t>
      </w:r>
    </w:p>
    <w:p>
      <w:pPr>
        <w:pStyle w:val="ListParagraph"/>
        <w:numPr>
          <w:ilvl w:val="0"/>
          <w:numId w:val="2"/>
        </w:numPr>
        <w:spacing w:after="50"/>
      </w:pPr>
      <w:r>
        <w:rPr>
          <w:rFonts w:ascii="Calibri" w:cs="Calibri" w:eastAsia="Calibri" w:hAnsi="Calibri"/>
        </w:rPr>
        <w:t xml:space="preserve">Saved outputs are the numerical truth; no result was re-run, re-tuned or invented.</w:t>
      </w:r>
    </w:p>
    <w:p>
      <w:pPr>
        <w:pStyle w:val="ListParagraph"/>
        <w:numPr>
          <w:ilvl w:val="0"/>
          <w:numId w:val="2"/>
        </w:numPr>
        <w:spacing w:after="50"/>
      </w:pPr>
      <w:r>
        <w:rPr>
          <w:rFonts w:ascii="Calibri" w:cs="Calibri" w:eastAsia="Calibri" w:hAnsi="Calibri"/>
        </w:rPr>
        <w:t xml:space="preserve">All results are development cross-validation on 52 participants unless explicitly marked as the single-model holdout (13 participants, descriptive, not external validation).</w:t>
      </w:r>
    </w:p>
    <w:p>
      <w:pPr>
        <w:pStyle w:val="ListParagraph"/>
        <w:numPr>
          <w:ilvl w:val="0"/>
          <w:numId w:val="2"/>
        </w:numPr>
        <w:spacing w:after="50"/>
      </w:pPr>
      <w:r>
        <w:rPr>
          <w:rFonts w:ascii="Calibri" w:cs="Calibri" w:eastAsia="Calibri" w:hAnsi="Calibri"/>
        </w:rPr>
        <w:t xml:space="preserve">Classical baselines (Exp0, Exp1) are excluded from tables, rankings and figures by instruction; their omission is not evidence of GNN superiority (see Section 1).</w:t>
      </w:r>
    </w:p>
    <w:p>
      <w:pPr>
        <w:pStyle w:val="ListParagraph"/>
        <w:numPr>
          <w:ilvl w:val="0"/>
          <w:numId w:val="2"/>
        </w:numPr>
        <w:spacing w:after="50"/>
      </w:pPr>
      <w:r>
        <w:rPr>
          <w:rFonts w:ascii="Calibri" w:cs="Calibri" w:eastAsia="Calibri" w:hAnsi="Calibri"/>
        </w:rPr>
        <w:t xml:space="preserve">The central model (Exp8a LCMV PLV PSD lobes12 dense) is a retrospective presentation choice, not prospectively pre-specified.</w:t>
      </w:r>
    </w:p>
    <w:p>
      <w:pPr>
        <w:spacing w:after="100" w:before="300"/>
      </w:pPr>
      <w:r>
        <w:rPr>
          <w:rFonts w:ascii="Calibri" w:cs="Calibri" w:eastAsia="Calibri" w:hAnsi="Calibri"/>
          <w:b/>
          <w:bCs/>
          <w:sz w:val="22"/>
          <w:szCs w:val="22"/>
        </w:rPr>
        <w:t xml:space="preserve">Contents</w:t>
      </w:r>
    </w:p>
    <w:p>
      <w:pPr>
        <w:spacing w:after="20"/>
      </w:pPr>
      <w:r>
        <w:rPr>
          <w:rFonts w:ascii="Calibri" w:cs="Calibri" w:eastAsia="Calibri" w:hAnsi="Calibri"/>
          <w:sz w:val="20"/>
          <w:szCs w:val="20"/>
        </w:rPr>
        <w:t xml:space="preserve">1 Executive Research Summary</w:t>
      </w:r>
    </w:p>
    <w:p>
      <w:pPr>
        <w:spacing w:after="20"/>
      </w:pPr>
      <w:r>
        <w:rPr>
          <w:rFonts w:ascii="Calibri" w:cs="Calibri" w:eastAsia="Calibri" w:hAnsi="Calibri"/>
          <w:sz w:val="20"/>
          <w:szCs w:val="20"/>
        </w:rPr>
        <w:t xml:space="preserve">2 Research Motivation and Scientific Questions</w:t>
      </w:r>
    </w:p>
    <w:p>
      <w:pPr>
        <w:spacing w:after="20"/>
      </w:pPr>
      <w:r>
        <w:rPr>
          <w:rFonts w:ascii="Calibri" w:cs="Calibri" w:eastAsia="Calibri" w:hAnsi="Calibri"/>
          <w:sz w:val="20"/>
          <w:szCs w:val="20"/>
        </w:rPr>
        <w:t xml:space="preserve">3 Dataset D3 and Data Partitioning</w:t>
      </w:r>
    </w:p>
    <w:p>
      <w:pPr>
        <w:spacing w:after="20"/>
      </w:pPr>
      <w:r>
        <w:rPr>
          <w:rFonts w:ascii="Calibri" w:cs="Calibri" w:eastAsia="Calibri" w:hAnsi="Calibri"/>
          <w:sz w:val="20"/>
          <w:szCs w:val="20"/>
        </w:rPr>
        <w:t xml:space="preserve">4 Full EEG-to-Graph Methodology</w:t>
      </w:r>
    </w:p>
    <w:p>
      <w:pPr>
        <w:spacing w:after="20"/>
      </w:pPr>
      <w:r>
        <w:rPr>
          <w:rFonts w:ascii="Calibri" w:cs="Calibri" w:eastAsia="Calibri" w:hAnsi="Calibri"/>
          <w:sz w:val="20"/>
          <w:szCs w:val="20"/>
        </w:rPr>
        <w:t xml:space="preserve">5 Source Reconstruction and Atlas-Resolution Investigation</w:t>
      </w:r>
    </w:p>
    <w:p>
      <w:pPr>
        <w:spacing w:after="20"/>
      </w:pPr>
      <w:r>
        <w:rPr>
          <w:rFonts w:ascii="Calibri" w:cs="Calibri" w:eastAsia="Calibri" w:hAnsi="Calibri"/>
          <w:sz w:val="20"/>
          <w:szCs w:val="20"/>
        </w:rPr>
        <w:t xml:space="preserve">6 Functional Connectivity and Node Feature Construction</w:t>
      </w:r>
    </w:p>
    <w:p>
      <w:pPr>
        <w:spacing w:after="20"/>
      </w:pPr>
      <w:r>
        <w:rPr>
          <w:rFonts w:ascii="Calibri" w:cs="Calibri" w:eastAsia="Calibri" w:hAnsi="Calibri"/>
          <w:sz w:val="20"/>
          <w:szCs w:val="20"/>
        </w:rPr>
        <w:t xml:space="preserve">7 GNN Architecture and Training Protocol</w:t>
      </w:r>
    </w:p>
    <w:p>
      <w:pPr>
        <w:spacing w:after="20"/>
      </w:pPr>
      <w:r>
        <w:rPr>
          <w:rFonts w:ascii="Calibri" w:cs="Calibri" w:eastAsia="Calibri" w:hAnsi="Calibri"/>
          <w:sz w:val="20"/>
          <w:szCs w:val="20"/>
        </w:rPr>
        <w:t xml:space="preserve">8 Complete Experiment Inventory</w:t>
      </w:r>
    </w:p>
    <w:p>
      <w:pPr>
        <w:spacing w:after="20"/>
      </w:pPr>
      <w:r>
        <w:rPr>
          <w:rFonts w:ascii="Calibri" w:cs="Calibri" w:eastAsia="Calibri" w:hAnsi="Calibri"/>
          <w:sz w:val="20"/>
          <w:szCs w:val="20"/>
        </w:rPr>
        <w:t xml:space="preserve">9 Individual Analysis of Exp2-Exp8a</w:t>
      </w:r>
    </w:p>
    <w:p>
      <w:pPr>
        <w:spacing w:after="20"/>
      </w:pPr>
      <w:r>
        <w:rPr>
          <w:rFonts w:ascii="Calibri" w:cs="Calibri" w:eastAsia="Calibri" w:hAnsi="Calibri"/>
          <w:sz w:val="20"/>
          <w:szCs w:val="20"/>
        </w:rPr>
        <w:t xml:space="preserve">10 Detailed Exp5 Results and Interpretation</w:t>
      </w:r>
    </w:p>
    <w:p>
      <w:pPr>
        <w:spacing w:after="20"/>
      </w:pPr>
      <w:r>
        <w:rPr>
          <w:rFonts w:ascii="Calibri" w:cs="Calibri" w:eastAsia="Calibri" w:hAnsi="Calibri"/>
          <w:sz w:val="20"/>
          <w:szCs w:val="20"/>
        </w:rPr>
        <w:t xml:space="preserve">11 Primary Exp8a Methodology and Results</w:t>
      </w:r>
    </w:p>
    <w:p>
      <w:pPr>
        <w:spacing w:after="20"/>
      </w:pPr>
      <w:r>
        <w:rPr>
          <w:rFonts w:ascii="Calibri" w:cs="Calibri" w:eastAsia="Calibri" w:hAnsi="Calibri"/>
          <w:sz w:val="20"/>
          <w:szCs w:val="20"/>
        </w:rPr>
        <w:t xml:space="preserve">12 Exp5 versus Exp8a</w:t>
      </w:r>
    </w:p>
    <w:p>
      <w:pPr>
        <w:spacing w:after="20"/>
      </w:pPr>
      <w:r>
        <w:rPr>
          <w:rFonts w:ascii="Calibri" w:cs="Calibri" w:eastAsia="Calibri" w:hAnsi="Calibri"/>
          <w:sz w:val="20"/>
          <w:szCs w:val="20"/>
        </w:rPr>
        <w:t xml:space="preserve">13 Cross-Experiment Performance Synthesis</w:t>
      </w:r>
    </w:p>
    <w:p>
      <w:pPr>
        <w:spacing w:after="20"/>
      </w:pPr>
      <w:r>
        <w:rPr>
          <w:rFonts w:ascii="Calibri" w:cs="Calibri" w:eastAsia="Calibri" w:hAnsi="Calibri"/>
          <w:sz w:val="20"/>
          <w:szCs w:val="20"/>
        </w:rPr>
        <w:t xml:space="preserve">14 Ablation and Robustness Results</w:t>
      </w:r>
    </w:p>
    <w:p>
      <w:pPr>
        <w:spacing w:after="20"/>
      </w:pPr>
      <w:r>
        <w:rPr>
          <w:rFonts w:ascii="Calibri" w:cs="Calibri" w:eastAsia="Calibri" w:hAnsi="Calibri"/>
          <w:sz w:val="20"/>
          <w:szCs w:val="20"/>
        </w:rPr>
        <w:t xml:space="preserve">15 Statistical Evidence and Uncertainty</w:t>
      </w:r>
    </w:p>
    <w:p>
      <w:pPr>
        <w:spacing w:after="20"/>
      </w:pPr>
      <w:r>
        <w:rPr>
          <w:rFonts w:ascii="Calibri" w:cs="Calibri" w:eastAsia="Calibri" w:hAnsi="Calibri"/>
          <w:sz w:val="20"/>
          <w:szCs w:val="20"/>
        </w:rPr>
        <w:t xml:space="preserve">16 Literature Comparison</w:t>
      </w:r>
    </w:p>
    <w:p>
      <w:pPr>
        <w:spacing w:after="20"/>
      </w:pPr>
      <w:r>
        <w:rPr>
          <w:rFonts w:ascii="Calibri" w:cs="Calibri" w:eastAsia="Calibri" w:hAnsi="Calibri"/>
          <w:sz w:val="20"/>
          <w:szCs w:val="20"/>
        </w:rPr>
        <w:t xml:space="preserve">17 Novelty and Research Contribution Assessment</w:t>
      </w:r>
    </w:p>
    <w:p>
      <w:pPr>
        <w:spacing w:after="20"/>
      </w:pPr>
      <w:r>
        <w:rPr>
          <w:rFonts w:ascii="Calibri" w:cs="Calibri" w:eastAsia="Calibri" w:hAnsi="Calibri"/>
          <w:sz w:val="20"/>
          <w:szCs w:val="20"/>
        </w:rPr>
        <w:t xml:space="preserve">18 Scientific Discussion and Possible Mechanisms</w:t>
      </w:r>
    </w:p>
    <w:p>
      <w:pPr>
        <w:spacing w:after="20"/>
      </w:pPr>
      <w:r>
        <w:rPr>
          <w:rFonts w:ascii="Calibri" w:cs="Calibri" w:eastAsia="Calibri" w:hAnsi="Calibri"/>
          <w:sz w:val="20"/>
          <w:szCs w:val="20"/>
        </w:rPr>
        <w:t xml:space="preserve">19 Limitations and Reviewer Criticisms</w:t>
      </w:r>
    </w:p>
    <w:p>
      <w:pPr>
        <w:spacing w:after="20"/>
      </w:pPr>
      <w:r>
        <w:rPr>
          <w:rFonts w:ascii="Calibri" w:cs="Calibri" w:eastAsia="Calibri" w:hAnsi="Calibri"/>
          <w:sz w:val="20"/>
          <w:szCs w:val="20"/>
        </w:rPr>
        <w:t xml:space="preserve">20 Recommended Manuscript Narrative</w:t>
      </w:r>
    </w:p>
    <w:p>
      <w:pPr>
        <w:spacing w:after="20"/>
      </w:pPr>
      <w:r>
        <w:rPr>
          <w:rFonts w:ascii="Calibri" w:cs="Calibri" w:eastAsia="Calibri" w:hAnsi="Calibri"/>
          <w:sz w:val="20"/>
          <w:szCs w:val="20"/>
        </w:rPr>
        <w:t xml:space="preserve">21 Proposed Manuscript Outline</w:t>
      </w:r>
    </w:p>
    <w:p>
      <w:pPr>
        <w:spacing w:after="20"/>
      </w:pPr>
      <w:r>
        <w:rPr>
          <w:rFonts w:ascii="Calibri" w:cs="Calibri" w:eastAsia="Calibri" w:hAnsi="Calibri"/>
          <w:sz w:val="20"/>
          <w:szCs w:val="20"/>
        </w:rPr>
        <w:t xml:space="preserve">22 Recommended Tables and Figures</w:t>
      </w:r>
    </w:p>
    <w:p>
      <w:pPr>
        <w:spacing w:after="20"/>
      </w:pPr>
      <w:r>
        <w:rPr>
          <w:rFonts w:ascii="Calibri" w:cs="Calibri" w:eastAsia="Calibri" w:hAnsi="Calibri"/>
          <w:sz w:val="20"/>
          <w:szCs w:val="20"/>
        </w:rPr>
        <w:t xml:space="preserve">23 Verified Reference List</w:t>
      </w:r>
    </w:p>
    <w:p>
      <w:pPr>
        <w:spacing w:after="20"/>
      </w:pPr>
      <w:r>
        <w:rPr>
          <w:rFonts w:ascii="Calibri" w:cs="Calibri" w:eastAsia="Calibri" w:hAnsi="Calibri"/>
          <w:sz w:val="20"/>
          <w:szCs w:val="20"/>
        </w:rPr>
        <w:t xml:space="preserve">24 Complete Experiment Result Appendix</w:t>
      </w:r>
    </w:p>
    <w:p>
      <w:pPr>
        <w:spacing w:after="20"/>
      </w:pPr>
      <w:r>
        <w:rPr>
          <w:rFonts w:ascii="Calibri" w:cs="Calibri" w:eastAsia="Calibri" w:hAnsi="Calibri"/>
          <w:sz w:val="20"/>
          <w:szCs w:val="20"/>
        </w:rPr>
        <w:t xml:space="preserve">25 Source Provenance and Verification Appendix</w:t>
      </w:r>
    </w:p>
    <w:p>
      <w:r>
        <w:br w:type="page"/>
      </w:r>
    </w:p>
    <w:p>
      <w:pPr>
        <w:pStyle w:val="Heading1"/>
        <w:spacing w:after="120" w:before="360"/>
      </w:pPr>
      <w:r>
        <w:rPr>
          <w:rFonts w:ascii="Calibri" w:cs="Calibri" w:eastAsia="Calibri" w:hAnsi="Calibri"/>
        </w:rPr>
        <w:t xml:space="preserve">1. Executive Research Summary</w:t>
      </w:r>
    </w:p>
    <w:p>
      <w:pPr>
        <w:spacing w:after="100" w:line="276"/>
      </w:pPr>
      <w:r>
        <w:rPr>
          <w:rFonts w:ascii="Calibri" w:cs="Calibri" w:eastAsia="Calibri" w:hAnsi="Calibri"/>
        </w:rPr>
        <w:t xml:space="preserve">This document reconstructs the complete D3 (OpenNeuro ds004504) experimental record of the source-space EEG graph-learning project from saved outputs, committed configurations and code, and the literature workbook supplied by the author. Saved development-CV tables are treated as the numerical truth; nothing here is a re-run, retraining or re-tuning, and no metric, significance statement or configuration has been invented.</w:t>
      </w:r>
    </w:p>
    <w:p>
      <w:pPr>
        <w:pStyle w:val="Heading3"/>
        <w:spacing w:after="60" w:before="160"/>
      </w:pPr>
      <w:r>
        <w:rPr>
          <w:rFonts w:ascii="Calibri" w:cs="Calibri" w:eastAsia="Calibri" w:hAnsi="Calibri"/>
        </w:rPr>
        <w:t xml:space="preserve">What was done</w:t>
      </w:r>
    </w:p>
    <w:p>
      <w:pPr>
        <w:pStyle w:val="ListParagraph"/>
        <w:numPr>
          <w:ilvl w:val="0"/>
          <w:numId w:val="2"/>
        </w:numPr>
        <w:spacing w:after="50"/>
      </w:pPr>
      <w:r>
        <w:rPr>
          <w:rFonts w:ascii="Calibri" w:cs="Calibri" w:eastAsia="Calibri" w:hAnsi="Calibri"/>
        </w:rPr>
        <w:t xml:space="preserve">Cohort: 65 participants (36 AD, 29 HC) from provider-preprocessed ds004504 derivatives, 19 scalp electrodes, frozen participant-level split of 52 development (29 AD / 23 HC) and 13 holdout (7 AD / 6 HC) participants.</w:t>
      </w:r>
    </w:p>
    <w:p>
      <w:pPr>
        <w:pStyle w:val="ListParagraph"/>
        <w:numPr>
          <w:ilvl w:val="0"/>
          <w:numId w:val="2"/>
        </w:numPr>
        <w:spacing w:after="50"/>
      </w:pPr>
      <w:r>
        <w:rPr>
          <w:rFonts w:ascii="Calibri" w:cs="Calibri" w:eastAsia="Calibri" w:hAnsi="Calibri"/>
        </w:rPr>
        <w:t xml:space="preserve">Pipeline: boundary-aware segmentation, five-minute selection, 10 s windows with 1 s step, source reconstruction to Desikan-Killiany ROIs with two inverse solutions (LCMV and depth-weighted wMNE), merging into coarser atlases (lobes12, r18), five Xu-style bands, PLV and |ciPLV| graphs, PSD / differential-entropy / strength node features.</w:t>
      </w:r>
    </w:p>
    <w:p>
      <w:pPr>
        <w:pStyle w:val="ListParagraph"/>
        <w:numPr>
          <w:ilvl w:val="0"/>
          <w:numId w:val="2"/>
        </w:numPr>
        <w:spacing w:after="50"/>
      </w:pPr>
      <w:r>
        <w:rPr>
          <w:rFonts w:ascii="Calibri" w:cs="Calibri" w:eastAsia="Calibri" w:hAnsi="Calibri"/>
        </w:rPr>
        <w:t xml:space="preserve">Seven GNN experiment families (Exp2-Exp7, Exp8a) with 280 saved development-CV results (both inverses, window modes B and A), evaluated at participant level with one fixed 60-epoch protocol (gnn_fixed60_v1).</w:t>
      </w:r>
    </w:p>
    <w:p>
      <w:pPr>
        <w:pStyle w:val="Heading3"/>
        <w:spacing w:after="60" w:before="160"/>
      </w:pPr>
      <w:r>
        <w:rPr>
          <w:rFonts w:ascii="Calibri" w:cs="Calibri" w:eastAsia="Calibri" w:hAnsi="Calibri"/>
        </w:rPr>
        <w:t xml:space="preserve">What was found (development CV, n = 52 participants)</w:t>
      </w:r>
    </w:p>
    <w:p>
      <w:pPr>
        <w:pStyle w:val="ListParagraph"/>
        <w:numPr>
          <w:ilvl w:val="0"/>
          <w:numId w:val="2"/>
        </w:numPr>
        <w:spacing w:after="50"/>
      </w:pPr>
      <w:r>
        <w:rPr>
          <w:rFonts w:ascii="Calibri" w:cs="Calibri" w:eastAsia="Calibri" w:hAnsi="Calibri"/>
          <w:b/>
          <w:bCs/>
        </w:rPr>
        <w:t xml:space="preserve">Atlas resolution.</w:t>
      </w:r>
      <w:r>
        <w:rPr>
          <w:rFonts w:ascii="Calibri" w:cs="Calibri" w:eastAsia="Calibri" w:hAnsi="Calibri"/>
        </w:rPr>
        <w:t xml:space="preserve"> With 19 electrodes the average-referenced leadfield has numerical rank 18 and entropy-effective rank 12.8. A label-blind rule rejected dk68, dk34_gyral and r18 and recommended lobes12 (median cross-talk 0.41 worst inverse, own-region dominance 0.83).</w:t>
      </w:r>
    </w:p>
    <w:p>
      <w:pPr>
        <w:pStyle w:val="ListParagraph"/>
        <w:numPr>
          <w:ilvl w:val="0"/>
          <w:numId w:val="2"/>
        </w:numPr>
        <w:spacing w:after="50"/>
      </w:pPr>
      <w:r>
        <w:rPr>
          <w:rFonts w:ascii="Calibri" w:cs="Calibri" w:eastAsia="Calibri" w:hAnsi="Calibri"/>
          <w:b/>
          <w:bCs/>
        </w:rPr>
        <w:t xml:space="preserve">Best development results.</w:t>
      </w:r>
      <w:r>
        <w:rPr>
          <w:rFonts w:ascii="Calibri" w:cs="Calibri" w:eastAsia="Calibri" w:hAnsi="Calibri"/>
        </w:rPr>
        <w:t xml:space="preserve"> The highest GNN development AUC is 0.873 (wMNE, Exp8a anatomical-both ablation, lobes12). The highest LCMV AUC is 0.865 (Exp8a ciplv__psd). The central methodological model, Exp8a LCMV + PLV + PSD + lobes12 + dense (plv__psd), reaches AUC 0.858, accuracy 0.846 (44/52), sensitivity 0.759, specificity 0.957. Exp5 on the exploratory r18 atlas (LCMV, PLV, separate encoders, mean fusion) reaches AUC 0.859 and accuracy 0.865 (45/52).</w:t>
      </w:r>
    </w:p>
    <w:p>
      <w:pPr>
        <w:pStyle w:val="ListParagraph"/>
        <w:numPr>
          <w:ilvl w:val="0"/>
          <w:numId w:val="2"/>
        </w:numPr>
        <w:spacing w:after="50"/>
      </w:pPr>
      <w:r>
        <w:rPr>
          <w:rFonts w:ascii="Calibri" w:cs="Calibri" w:eastAsia="Calibri" w:hAnsi="Calibri"/>
          <w:b/>
          <w:bCs/>
        </w:rPr>
        <w:t xml:space="preserve">Selection-aware reading.</w:t>
      </w:r>
      <w:r>
        <w:rPr>
          <w:rFonts w:ascii="Calibri" w:cs="Calibri" w:eastAsia="Calibri" w:hAnsi="Calibri"/>
        </w:rPr>
        <w:t xml:space="preserve"> The best-of-52 optimism is about +0.06 to +0.08 AUC (out-of-bag winner AUC about 0.81-0.82). Under label permutation the best of 52 reaches only about 0.64 on average, so the performance is above chance even after selection, but the exact level is uncertain.</w:t>
      </w:r>
    </w:p>
    <w:p>
      <w:pPr>
        <w:pStyle w:val="ListParagraph"/>
        <w:numPr>
          <w:ilvl w:val="0"/>
          <w:numId w:val="2"/>
        </w:numPr>
        <w:spacing w:after="50"/>
      </w:pPr>
      <w:r>
        <w:rPr>
          <w:rFonts w:ascii="Calibri" w:cs="Calibri" w:eastAsia="Calibri" w:hAnsi="Calibri"/>
          <w:b/>
          <w:bCs/>
        </w:rPr>
        <w:t xml:space="preserve">Null controlled comparisons.</w:t>
      </w:r>
      <w:r>
        <w:rPr>
          <w:rFonts w:ascii="Calibri" w:cs="Calibri" w:eastAsia="Calibri" w:hAnsi="Calibri"/>
        </w:rPr>
        <w:t xml:space="preserve"> After Holm correction no comparison among GNN architectures, connectivity measures (PLV vs |ciPLV|), inverse solutions (LCMV vs wMNE), anatomical-layer ablations, node-feature ablations or atlases is statistically supported. Window mode B (all windows) was higher than mode A (10 windows) in 99 of 128 matched comparisons (median +0.041), with one comparison supported after correction.</w:t>
      </w:r>
    </w:p>
    <w:p>
      <w:pPr>
        <w:pStyle w:val="ListParagraph"/>
        <w:numPr>
          <w:ilvl w:val="0"/>
          <w:numId w:val="2"/>
        </w:numPr>
        <w:spacing w:after="50"/>
      </w:pPr>
      <w:r>
        <w:rPr>
          <w:rFonts w:ascii="Calibri" w:cs="Calibri" w:eastAsia="Calibri" w:hAnsi="Calibri"/>
          <w:b/>
          <w:bCs/>
        </w:rPr>
        <w:t xml:space="preserve">Holdout.</w:t>
      </w:r>
      <w:r>
        <w:rPr>
          <w:rFonts w:ascii="Calibri" w:cs="Calibri" w:eastAsia="Calibri" w:hAnsi="Calibri"/>
        </w:rPr>
        <w:t xml:space="preserve"> The single-model holdout of the highest-development-AUC model (wMNE anatomical-both) gave AUC 0.786 (DeLong 0.522-1.000), accuracy 0.615 (8/13), sensitivity 0.429 on 13 participants. It is descriptive only: the holdout was inspected in earlier work and is not external validation. It must not be attributed to the central LCMV plv__psd model, which has no holdout result.</w:t>
      </w:r>
    </w:p>
    <w:p>
      <w:pPr>
        <w:pStyle w:val="Heading3"/>
        <w:spacing w:after="60" w:before="160"/>
      </w:pPr>
      <w:r>
        <w:rPr>
          <w:rFonts w:ascii="Calibri" w:cs="Calibri" w:eastAsia="Calibri" w:hAnsi="Calibri"/>
        </w:rPr>
        <w:t xml:space="preserve">Honest bottom line</w:t>
      </w:r>
    </w:p>
    <w:p>
      <w:pPr>
        <w:spacing w:after="100" w:line="276"/>
      </w:pPr>
      <w:r>
        <w:rPr>
          <w:rFonts w:ascii="Calibri" w:cs="Calibri" w:eastAsia="Calibri" w:hAnsi="Calibri"/>
        </w:rPr>
        <w:t xml:space="preserve">The strongest defensible story is not "a new state-of-the-art GNN". It is a rigorous, participant-level, pre-specified evaluation in which source-space graph models reach development AUC of roughly 0.80-0.87 on a small cohort, atlas resolution is chosen by an explicit label-blind physical criterion, and most architectural choices do not produce statistically supported differences. No clinical-readiness claim is justified.</w:t>
      </w:r>
    </w:p>
    <w:p>
      <w:pPr>
        <w:pStyle w:val="Heading3"/>
        <w:spacing w:after="60" w:before="160"/>
      </w:pPr>
      <w:r>
        <w:rPr>
          <w:rFonts w:ascii="Calibri" w:cs="Calibri" w:eastAsia="Calibri" w:hAnsi="Calibri"/>
        </w:rPr>
        <w:t xml:space="preserve">Disclosure on classical baselines</w:t>
      </w:r>
    </w:p>
    <w:p>
      <w:pPr>
        <w:spacing w:after="100" w:line="276"/>
      </w:pPr>
      <w:r>
        <w:rPr>
          <w:rFonts w:ascii="Calibri" w:cs="Calibri" w:eastAsia="Calibri" w:hAnsi="Calibri"/>
        </w:rPr>
        <w:t xml:space="preserve">Classical spectral baselines (Exp0 sensor-space and Exp1 source-space logistic regression / SVM) were run in the same framework. By instruction they are excluded from every results table, ranking, figure and best-model discussion in this document. Their omission is a scoping decision and must not be read as evidence that GNNs outperform them: the project's saved development analysis does not support GNN superiority over the classical spectral baselines, and any manuscript making a comparative claim must report them.</w:t>
      </w:r>
    </w:p>
    <w:p>
      <w:pPr>
        <w:pStyle w:val="Heading1"/>
        <w:spacing w:after="120" w:before="360"/>
      </w:pPr>
      <w:r>
        <w:rPr>
          <w:rFonts w:ascii="Calibri" w:cs="Calibri" w:eastAsia="Calibri" w:hAnsi="Calibri"/>
        </w:rPr>
        <w:t xml:space="preserve">2. Research Motivation and Scientific Questions</w:t>
      </w:r>
    </w:p>
    <w:p>
      <w:pPr>
        <w:spacing w:after="100" w:line="276"/>
      </w:pPr>
      <w:r>
        <w:rPr>
          <w:rFonts w:ascii="Calibri" w:cs="Calibri" w:eastAsia="Calibri" w:hAnsi="Calibri"/>
        </w:rPr>
        <w:t xml:space="preserve">Resting-state EEG is cheap and widely available, and functional connectivity among cortical regions is altered in Alzheimer's disease. Graph neural networks offer a natural way to combine regional spectral features with interregional connectivity. Three problems motivate this work: (i) scalp-level connectivity is contaminated by volume conduction, motivating source reconstruction; (ii) with only 19 electrodes, 68 reconstructed ROI signals cannot be independent, so resolution must be examined rather than assumed; (iii) published EEG-GNN results are frequently evaluated with small cohorts and, in some cases, window-level splits, making comparisons fragile.</w:t>
      </w:r>
    </w:p>
    <w:p>
      <w:pPr>
        <w:keepNext/>
        <w:spacing w:after="60" w:before="160"/>
      </w:pPr>
      <w:r>
        <w:rPr>
          <w:rFonts w:ascii="Calibri" w:cs="Calibri" w:eastAsia="Calibri" w:hAnsi="Calibri"/>
          <w:b/>
          <w:bCs/>
          <w:sz w:val="19"/>
          <w:szCs w:val="19"/>
        </w:rPr>
        <w:t xml:space="preserve">Scientific questions (as encoded in the experiment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cantSplit/>
          <w:tblHeader/>
        </w:trPr>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w:t>
            </w:r>
          </w:p>
        </w:tc>
        <w:tc>
          <w:tcPr>
            <w:tcW w:type="dxa" w:w="5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Question</w:t>
            </w:r>
          </w:p>
        </w:tc>
        <w:tc>
          <w:tcPr>
            <w:tcW w:type="dxa" w:w="3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Experiments</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Q1</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At what spatial resolution does a 19-channel source reconstruction support ROI-level connectivity?</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Parcellation analysis (notebook 02), Exp4/Exp5 atlas comparison (notebook 04)</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Q2</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Does a connectivity-only GCN carry diagnostic information?</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Exp2</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Q3</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Which frequency bands carry information when connectivity is paired with band-matched PSD?</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Exp3, Exp6 band-drop</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Q4</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Does explicit band structure (multi-branch, band identity, fusion) help beyond a band-averaged graph?</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Exp4 vs Exp5</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Q5</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 PSD / strength node features and learned fusion contribute?</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Exp6</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Q6</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Does an EEG-guided adaptive adjacency help?</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Exp7 (exploratory)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Q7</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Does a fixed anatomical-neighbourhood layer help a dual-layer GCN?</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Exp8a (amendment A2)</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Q8</w:t>
            </w:r>
          </w:p>
        </w:tc>
        <w:tc>
          <w:tcPr>
            <w:tcW w:type="dxa" w:w="5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Are conclusions robust to inverse solution (LCMV / wMNE), connectivity measure (PLV / |ciPLV|), and number of windows (mode B / A)?</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All families</w:t>
            </w:r>
          </w:p>
        </w:tc>
      </w:tr>
    </w:tbl>
    <w:p>
      <w:pPr>
        <w:spacing w:after="100" w:line="276"/>
      </w:pPr>
      <w:r>
        <w:rPr>
          <w:rFonts w:ascii="Calibri" w:cs="Calibri" w:eastAsia="Calibri" w:hAnsi="Calibri"/>
        </w:rPr>
        <w:t xml:space="preserve"> </w:t>
      </w:r>
    </w:p>
    <w:p>
      <w:pPr>
        <w:spacing w:after="100" w:line="276"/>
      </w:pPr>
      <w:r>
        <w:rPr>
          <w:rFonts w:ascii="Calibri" w:cs="Calibri" w:eastAsia="Calibri" w:hAnsi="Calibri"/>
        </w:rPr>
        <w:t xml:space="preserve">The central hypothesis was that </w:t>
      </w:r>
      <w:r>
        <w:rPr>
          <w:rFonts w:ascii="Calibri" w:cs="Calibri" w:eastAsia="Calibri" w:hAnsi="Calibri"/>
          <w:b/>
          <w:bCs/>
        </w:rPr>
        <w:t xml:space="preserve">source-space multiband connectivity graphs with spectral node features support participant-level AD vs HC discrimination</w:t>
      </w:r>
      <w:r>
        <w:rPr>
          <w:rFonts w:ascii="Calibri" w:cs="Calibri" w:eastAsia="Calibri" w:hAnsi="Calibri"/>
        </w:rPr>
        <w:t xml:space="preserve"> and that </w:t>
      </w:r>
      <w:r>
        <w:rPr>
          <w:rFonts w:ascii="Calibri" w:cs="Calibri" w:eastAsia="Calibri" w:hAnsi="Calibri"/>
          <w:b/>
          <w:bCs/>
        </w:rPr>
        <w:t xml:space="preserve">resolution-appropriate atlases are preferable to 68 over-resolved ROIs</w:t>
      </w:r>
      <w:r>
        <w:rPr>
          <w:rFonts w:ascii="Calibri" w:cs="Calibri" w:eastAsia="Calibri" w:hAnsi="Calibri"/>
        </w:rPr>
        <w:t xml:space="preserve">. A secondary hypothesis, that more elaborate architectures (adaptive adjacency, anatomical layers) improve on a minimal band-averaged GCN, was tested as a set of controlled comparisons and is, in the saved data, not supported.</w:t>
      </w:r>
    </w:p>
    <w:p>
      <w:pPr>
        <w:pStyle w:val="Heading1"/>
        <w:spacing w:after="120" w:before="360"/>
      </w:pPr>
      <w:r>
        <w:rPr>
          <w:rFonts w:ascii="Calibri" w:cs="Calibri" w:eastAsia="Calibri" w:hAnsi="Calibri"/>
        </w:rPr>
        <w:t xml:space="preserve">3. Dataset D3 and Data Partitioning</w:t>
      </w:r>
    </w:p>
    <w:p>
      <w:pPr>
        <w:spacing w:after="100" w:line="276"/>
      </w:pPr>
      <w:r>
        <w:rPr>
          <w:rFonts w:ascii="Calibri" w:cs="Calibri" w:eastAsia="Calibri" w:hAnsi="Calibri"/>
        </w:rPr>
        <w:t xml:space="preserve">Dataset D3 is OpenNeuro ds004504 (Miltiadous et al., 2023; release 1.0.9, CC0), recorded at AHEPA University Hospital, Thessaloniki, with a Nihon Kohden EEG 2100 system, eyes closed, 19 scalp electrodes (10-20), 500 Hz, about 13.5 min (AD) and 13.8 min (HC). Only Alzheimer's disease (group A, n = 36) and healthy controls (group C, n = 29) are used; frontotemporal dementia (n = 23) is excluded by design and was never downloaded. The only exclusion rule is the pre-specified pipeline rule of fewer than 5 clean windows.</w:t>
      </w:r>
    </w:p>
    <w:p>
      <w:pPr>
        <w:keepNext/>
        <w:spacing w:after="60" w:before="160"/>
      </w:pPr>
      <w:r>
        <w:rPr>
          <w:rFonts w:ascii="Calibri" w:cs="Calibri" w:eastAsia="Calibri" w:hAnsi="Calibri"/>
          <w:b/>
          <w:bCs/>
          <w:sz w:val="19"/>
          <w:szCs w:val="19"/>
        </w:rPr>
        <w:t xml:space="preserve">Table 3.1. Cohort and dataset/preprocessing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5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Value</w:t>
            </w:r>
          </w:p>
        </w:tc>
        <w:tc>
          <w:tcPr>
            <w:tcW w:type="dxa" w:w="1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Source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Participants</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65 (36 AD, 29 HC); FTD excluded by design</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docs/dataset_d3.md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Age (mean ± SD, range)</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 66.4 ± 7.9 (49-79); HC 67.9 ± 5.4 (57-78)</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docs/dataset_d3.md (public participants.tsv aggregates)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MMSE (mean ± SD)</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 17.8 ± 4.5; HC 30.0 ± 0.0</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Female</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 24/36; HC 11/29 (sex ratio differs between groups)</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Provider preprocessing</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Butterworth band-pass 0.5-45 Hz; re-reference A1-A2; Artifact Subspace Reconstruction; ICA with ICLabel removal of eye/jaw components</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dataset README via docs/dataset_d3.md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Project preprocessing</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 second band-pass; average reference; split at EEGLAB boundary events (56 of 65 recordings contain them); each continuous segment resampled to 250 Hz on its own; bad channels reported only</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configs/source_graphs.yaml</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Electrodes (19)</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Fp1, Fp2, F3, F4, C3, C4, P3, P4, O1, O2, F7, F8, T3, T4, T5, T6, Fz, Cz, Pz; coordinates from each .set file (Colin27 template lookup, not individual measurements)</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configs/source_graphs.yaml; log entry 46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Sampling rate</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250 Hz after per-segment resampling</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Bands (Hz)</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delta 0.5-4, theta 4-8, alpha 8-13, beta 13-25, gamma 25-45 (Xu et al., 2025)</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Band filter</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MNE FIR zero-phase firwin, 1.0 Hz transitions; finite analytic kernels (no FFT Hilbert transform)</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connectivity/plv.py</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Windowing</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 s windows, 1 s step (90% overlap); five minutes (300 s) of usable EEG selected per participant</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sourcegraphs/recording.py</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Boundary margin</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Largest analytic kernel half-length (delta band, 825 samples = 3.3 s at 250 Hz); no window within the margin of a segment end</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recording.py docstring</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Window rejection</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Adaptive peak-to-peak rule per participant (MAD k = 5, max bad-channel fraction 0.15); minimum 5 windows</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configs/source_graphs.yaml</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Window modes</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 all accepted windows from the selected five minutes; A: the first 10 accepted windows per participant</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 space</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fsaverage ico-5 (20,484 sources), 3-layer BEM (fsaverage-5120-5120-5120), mindist 5 mm</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spatial_rank.json; source_graphs.yaml</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ROI extraction</w:t>
            </w:r>
          </w:p>
        </w:tc>
        <w:tc>
          <w:tcPr>
            <w:tcW w:type="dxa" w:w="5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Desikan-Killiany aparc 68 labels, mean_flip; coarser atlases merge whole labels within a hemisphere</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docs/final/parcellation.md</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3.1 Frozen participant split</w:t>
      </w:r>
    </w:p>
    <w:p>
      <w:pPr>
        <w:spacing w:after="100" w:line="276"/>
      </w:pPr>
      <w:r>
        <w:rPr>
          <w:rFonts w:ascii="Calibri" w:cs="Calibri" w:eastAsia="Calibri" w:hAnsi="Calibri"/>
        </w:rPr>
        <w:t xml:space="preserve">A single participant-level split was frozen (seed 20250702, test fraction 0.2): 52 development participants (29 AD / 23 HC) and 13 holdout participants (7 AD / 6 HC). Development evaluation uses 5-fold participant-grouped cross-validation (seed 0, one repeat). The holdout is fitted on all 52 development participants and evaluated once. All windows of a participant stay together in every split, scaler fit and model fit (CLAUDE.md rule 3); the primary metric is the participant-level ROC-AUC of pooled out-of-fold scores, where the participant score is the mean of its window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All 280 GNN development results use n = 52 participants.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Five folds of about 10 participants each make fold-level AUC very noisy (fold-AUC SD is 0.02-0.30 across configurations).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development set is small; confidence intervals are wide (a typical DeLong 95% CI spans roughly 0.2-0.3 AUC units).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State the split, its size and the participant-level aggregation in the first methods paragraph; never report window-level metrics as primary.</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3.2 Status of the holdout</w:t>
      </w:r>
    </w:p>
    <w:p>
      <w:pPr>
        <w:spacing w:after="100" w:line="276"/>
      </w:pPr>
      <w:r>
        <w:rPr>
          <w:rFonts w:ascii="Calibri" w:cs="Calibri" w:eastAsia="Calibri" w:hAnsi="Calibri"/>
        </w:rPr>
        <w:t xml:space="preserve">The 13-participant holdout was inspected during earlier experiments (LX/WX suites). In the final framework it is evaluated descriptively and never used for model, atlas, graph, k or QC selection. There is no external validation cohort in this work. A D3 to D2 manifest exists for a possible later cross-dataset step but no D2 evaluation has been run.</w:t>
      </w:r>
    </w:p>
    <w:p>
      <w:pPr>
        <w:pStyle w:val="Heading1"/>
        <w:spacing w:after="120" w:before="360"/>
      </w:pPr>
      <w:r>
        <w:rPr>
          <w:rFonts w:ascii="Calibri" w:cs="Calibri" w:eastAsia="Calibri" w:hAnsi="Calibri"/>
        </w:rPr>
        <w:t xml:space="preserve">4. Full EEG-to-Graph Methodology</w:t>
      </w:r>
    </w:p>
    <w:p>
      <w:pPr>
        <w:keepNext/>
        <w:spacing w:after="60" w:before="160"/>
      </w:pPr>
      <w:r>
        <w:rPr>
          <w:rFonts w:ascii="Calibri" w:cs="Calibri" w:eastAsia="Calibri" w:hAnsi="Calibri"/>
          <w:b/>
          <w:bCs/>
          <w:sz w:val="19"/>
          <w:szCs w:val="19"/>
        </w:rPr>
        <w:t xml:space="preserve">Table 4.1. Processing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cantSplit/>
          <w:tblHeader/>
        </w:trPr>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Step</w:t>
            </w:r>
          </w:p>
        </w:tc>
        <w:tc>
          <w:tcPr>
            <w:tcW w:type="dxa" w:w="5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Operation</w:t>
            </w:r>
          </w:p>
        </w:tc>
        <w:tc>
          <w:tcPr>
            <w:tcW w:type="dxa" w:w="3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Implementation / note</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Load provider .set derivative; 19 channels; µV to V</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io; scale 1.0</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2</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Split at EEGLAB boundary events; trim segments to even length; resample each segment to 250 Hz independently (reflect_limited padding)</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sourcegraphs/recording.py, preprocessing/discontinuities.py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3</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Common average reference (instantaneous, per segment)</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recording.segments()</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4</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Select five minutes: first segment interior holding 300 s (291 windows), otherwise interiors in time order as separate pieces until 300 s; never joined</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recording.select(); log entries 50, 53</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Adaptive artifact rejection per participant (MAD-based peak-to-peak rule)</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source_graphs.yaml; qc</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6</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 reconstruction: participant ROI operator W (68 x 19) from LCMV or wMNE</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sourcegraphs/lcmv.py, wmne.py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7</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Band analytic signals by finite analytic FIR, per band, ROI chunks</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connectivity/plv.py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8</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Per window and band: PSD (Welch), DE, PLV, |ciPLV|</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sourcegraphs/features.py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9</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Stores validated, matched (wMNE to LCMV; coarser atlas window by window to its dk68 store) and locked</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stores.py, release.py, sourcegraphs</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Participant QC (categories A/B/C); nobody excluded or reweighted by code</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adgraph.qc; docs/final/qc.md</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11</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Atlas merging (lobes12 / r18) and graph construction (dense by pre-specified rule)</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source/atlas.py; graphs/construction.py</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12</w:t>
            </w:r>
          </w:p>
        </w:tc>
        <w:tc>
          <w:tcPr>
            <w:tcW w:type="dxa" w:w="5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GNN training (60 epochs, fixed hyperparameters) and participant-level evaluation</w:t>
            </w:r>
          </w:p>
        </w:tc>
        <w:tc>
          <w:tcPr>
            <w:tcW w:type="dxa" w:w="3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experiments; evaluation</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4.1 Margin-safe windowing</w:t>
      </w:r>
    </w:p>
    <w:p>
      <w:pPr>
        <w:spacing w:after="100" w:line="276"/>
      </w:pPr>
      <w:r>
        <w:rPr>
          <w:rFonts w:ascii="Calibri" w:cs="Calibri" w:eastAsia="Calibri" w:hAnsi="Calibri"/>
        </w:rPr>
        <w:t xml:space="preserve">Because the provider's cleaning removed data segments in 56 of 65 recordings, filtering across a discontinuity would create spurious connectivity. Every window therefore lies at least the longest analytic-kernel half-length from both ends of its own continuous segment, so every filtered value inside a window is computed only from samples of that segment. The selection never exceeds 300 s; a shortfall is reported and the participant is not excluded for it unless fewer than 5 clean windows remain.</w:t>
      </w:r>
    </w:p>
    <w:p>
      <w:pPr>
        <w:pStyle w:val="Heading2"/>
        <w:spacing w:after="80" w:before="240"/>
      </w:pPr>
      <w:r>
        <w:rPr>
          <w:rFonts w:ascii="Calibri" w:cs="Calibri" w:eastAsia="Calibri" w:hAnsi="Calibri"/>
        </w:rPr>
        <w:t xml:space="preserve">4.2 Window modes</w:t>
      </w:r>
    </w:p>
    <w:p>
      <w:pPr>
        <w:spacing w:after="100" w:line="276"/>
      </w:pPr>
      <w:r>
        <w:rPr>
          <w:rFonts w:ascii="Calibri" w:cs="Calibri" w:eastAsia="Calibri" w:hAnsi="Calibri"/>
        </w:rPr>
        <w:t xml:space="preserve">Mode B uses all accepted windows from the five-minute selection (about 291 windows per participant when a contiguous interval exists); mode A uses the first 10 accepted windows (65 participants give 650 windows). Mode A is a sensitivity analysis with far less data per participant. Windows are highly correlated (90% overlap), so the number of windows is not the effective sample size; the effective sample size is the number of participants.</w:t>
      </w:r>
    </w:p>
    <w:p>
      <w:pPr>
        <w:pStyle w:val="Heading2"/>
        <w:spacing w:after="80" w:before="240"/>
      </w:pPr>
      <w:r>
        <w:rPr>
          <w:rFonts w:ascii="Calibri" w:cs="Calibri" w:eastAsia="Calibri" w:hAnsi="Calibri"/>
        </w:rPr>
        <w:t xml:space="preserve">4.3 Leakage control</w:t>
      </w:r>
    </w:p>
    <w:p>
      <w:pPr>
        <w:spacing w:after="100" w:line="276"/>
      </w:pPr>
      <w:r>
        <w:rPr>
          <w:rFonts w:ascii="Calibri" w:cs="Calibri" w:eastAsia="Calibri" w:hAnsi="Calibri"/>
        </w:rPr>
        <w:t xml:space="preserve">Stateless per-window transforms (features, strength, most graph constructions) are computed before splitting because each window's output depends only on that window. Everything fitted (per-node feature scaler, quantile graph threshold, classifier parameters) sits inside the estimator and can only see a training DataView; a LeakageError is raised otherwise (graphs/dataset.py). The participant QC reference is fitted on training participants only. Loss weights are computed from the training view, with each participant summing to its class weight and classes balanced by participant count.</w:t>
      </w:r>
    </w:p>
    <w:p>
      <w:pPr>
        <w:pStyle w:val="Heading1"/>
        <w:spacing w:after="120" w:before="360"/>
      </w:pPr>
      <w:r>
        <w:rPr>
          <w:rFonts w:ascii="Calibri" w:cs="Calibri" w:eastAsia="Calibri" w:hAnsi="Calibri"/>
        </w:rPr>
        <w:t xml:space="preserve">5. Source Reconstruction and Atlas-Resolution Investigation</w:t>
      </w:r>
    </w:p>
    <w:p>
      <w:pPr>
        <w:pStyle w:val="Heading2"/>
        <w:spacing w:after="80" w:before="240"/>
      </w:pPr>
      <w:r>
        <w:rPr>
          <w:rFonts w:ascii="Calibri" w:cs="Calibri" w:eastAsia="Calibri" w:hAnsi="Calibri"/>
        </w:rPr>
        <w:t xml:space="preserve">5.1 Source reconstruction methods</w:t>
      </w:r>
    </w:p>
    <w:p>
      <w:pPr>
        <w:keepNext/>
        <w:spacing w:after="60" w:before="160"/>
      </w:pPr>
      <w:r>
        <w:rPr>
          <w:rFonts w:ascii="Calibri" w:cs="Calibri" w:eastAsia="Calibri" w:hAnsi="Calibri"/>
          <w:b/>
          <w:bCs/>
          <w:sz w:val="19"/>
          <w:szCs w:val="19"/>
        </w:rPr>
        <w:t xml:space="preserve">Table 5.1. Source reconstruction comparison (LCMV vs wMNE)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blHeader/>
        </w:trPr>
        <w:tc>
          <w:tcPr>
            <w:tcW w:type="dxa" w:w="1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Aspect</w:t>
            </w:r>
          </w:p>
        </w:tc>
        <w:tc>
          <w:tcPr>
            <w:tcW w:type="dxa" w:w="38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LCMV</w:t>
            </w:r>
          </w:p>
        </w:tc>
        <w:tc>
          <w:tcPr>
            <w:tcW w:type="dxa" w:w="38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Depth-weighted wMNE</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Forward model</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fsaverage ico-5, 3-layer BEM, 19 electrodes; fixed cortical-normal orientation (surf_ori, force_fixed)</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source space and BEM; free-orientation forward, loose 0.2</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Inverse</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Time-domain beamformer (make_lcmv), reg 0.05 (5% of mean eigenvalue), weight_norm unit-noise-gain-invariant, rank from data (compute_rank)</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Minimum norm, depth 0.8, lambda² = 1/9 (SNR 3), signed normal component</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Covariance</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Per-participant data covariance of own accepted, average-referenced broadband samples; ad-hoc noise covariance</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Ad-hoc diagonal noise covariance only; operator identical for every participant with the same geometry</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Operator</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Participant-specific 68 x 19 matrix W (identity probe through apply_lcmv and mean_flip)</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One 68 x 19 matrix W for all participants</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ROI signals</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 @ x; verified against MNE apply_lcmv_raw on real data</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 @ x; verified against apply_inverse_raw</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Label usage</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Never uses labels or other participants</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 data dependence</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Known limitation</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Perfectly correlated sources are suppressed; 19 channels (rank ≤ 18) cannot resolve 68 independent time courses</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Smooth, low-resolution estimates; leakage</w:t>
            </w:r>
          </w:p>
        </w:tc>
      </w:tr>
      <w:tr>
        <w:trPr>
          <w:cantSplit/>
        </w:trPr>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Store (dk68)</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D3_LCMV_XU/graphsLX{,10}_v1_811690218bfa_corr1</w:t>
            </w:r>
          </w:p>
        </w:tc>
        <w:tc>
          <w:tcPr>
            <w:tcW w:type="dxa" w:w="38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D3_WMNE_XU/graphsWX{,10}_v1_c32bc6c67f0e</w:t>
            </w:r>
          </w:p>
        </w:tc>
      </w:tr>
    </w:tbl>
    <w:p>
      <w:pPr>
        <w:spacing w:after="100" w:line="276"/>
      </w:pPr>
      <w:r>
        <w:rPr>
          <w:rFonts w:ascii="Calibri" w:cs="Calibri" w:eastAsia="Calibri" w:hAnsi="Calibri"/>
        </w:rPr>
        <w:t xml:space="preserve"> </w:t>
      </w:r>
    </w:p>
    <w:p>
      <w:pPr>
        <w:spacing w:after="100" w:line="276"/>
      </w:pPr>
      <w:r>
        <w:rPr>
          <w:rFonts w:ascii="Calibri" w:cs="Calibri" w:eastAsia="Calibri" w:hAnsi="Calibri"/>
        </w:rPr>
        <w:t xml:space="preserve">Both pipelines are identical in every respect other than the inverse solution (tested), so LCMV vs wMNE comparisons isolate the inverse. Both inverse designs are linear in the data once built, so ROI signals are W @ x.</w:t>
      </w:r>
    </w:p>
    <w:p>
      <w:pPr>
        <w:pStyle w:val="Heading2"/>
        <w:spacing w:after="80" w:before="240"/>
      </w:pPr>
      <w:r>
        <w:rPr>
          <w:rFonts w:ascii="Calibri" w:cs="Calibri" w:eastAsia="Calibri" w:hAnsi="Calibri"/>
        </w:rPr>
        <w:t xml:space="preserve">5.2 Why resolution matters with 19 electrodes</w:t>
      </w:r>
    </w:p>
    <w:p>
      <w:pPr>
        <w:spacing w:after="100" w:line="276"/>
      </w:pPr>
      <w:r>
        <w:rPr>
          <w:rFonts w:ascii="Calibri" w:cs="Calibri" w:eastAsia="Calibri" w:hAnsi="Calibri"/>
        </w:rPr>
        <w:t xml:space="preserve">The average-referenced leadfield from 19 channels has at most 18 spatial dimensions. In the exact-BEM analysis the numerical rank is 18, the entropy-effective rank is 12.8, 9 singular values hold 95% and 14 hold 99% of the energy, and only 5 exceed the wMNE regularization level (spatial_rank.json). Sixty-eight ROI signals are therefore necessarily linear combinations of at most 18 independent signals, and most of the 68 x 68 connectivity entries are dominated by source leakage and volume conduction rather than distinct cortical interactions.</w:t>
      </w:r>
    </w:p>
    <w:p>
      <w:pPr>
        <w:pStyle w:val="Heading2"/>
        <w:spacing w:after="80" w:before="240"/>
      </w:pPr>
      <w:r>
        <w:rPr>
          <w:rFonts w:ascii="Calibri" w:cs="Calibri" w:eastAsia="Calibri" w:hAnsi="Calibri"/>
        </w:rPr>
        <w:t xml:space="preserve">5.3 Candidate atlases</w:t>
      </w:r>
    </w:p>
    <w:p>
      <w:pPr>
        <w:pStyle w:val="ListParagraph"/>
        <w:numPr>
          <w:ilvl w:val="0"/>
          <w:numId w:val="2"/>
        </w:numPr>
        <w:spacing w:after="50"/>
      </w:pPr>
      <w:r>
        <w:rPr>
          <w:rFonts w:ascii="Calibri" w:cs="Calibri" w:eastAsia="Calibri" w:hAnsi="Calibri"/>
          <w:b/>
          <w:bCs/>
        </w:rPr>
        <w:t xml:space="preserve">dk68</w:t>
      </w:r>
      <w:r>
        <w:rPr>
          <w:rFonts w:ascii="Calibri" w:cs="Calibri" w:eastAsia="Calibri" w:hAnsi="Calibri"/>
        </w:rPr>
        <w:t xml:space="preserve">: 68 Desikan-Killiany regions (the stores' native resolution).</w:t>
      </w:r>
    </w:p>
    <w:p>
      <w:pPr>
        <w:pStyle w:val="ListParagraph"/>
        <w:numPr>
          <w:ilvl w:val="0"/>
          <w:numId w:val="2"/>
        </w:numPr>
        <w:spacing w:after="50"/>
      </w:pPr>
      <w:r>
        <w:rPr>
          <w:rFonts w:ascii="Calibri" w:cs="Calibri" w:eastAsia="Calibri" w:hAnsi="Calibri"/>
          <w:b/>
          <w:bCs/>
        </w:rPr>
        <w:t xml:space="preserve">dk34_gyral</w:t>
      </w:r>
      <w:r>
        <w:rPr>
          <w:rFonts w:ascii="Calibri" w:cs="Calibri" w:eastAsia="Calibri" w:hAnsi="Calibri"/>
        </w:rPr>
        <w:t xml:space="preserve">: 34 regions (17 gyral groups per hemisphere). Analytic resolution only: no store was built and no classifier was trained on it.</w:t>
      </w:r>
    </w:p>
    <w:p>
      <w:pPr>
        <w:pStyle w:val="ListParagraph"/>
        <w:numPr>
          <w:ilvl w:val="0"/>
          <w:numId w:val="2"/>
        </w:numPr>
        <w:spacing w:after="50"/>
      </w:pPr>
      <w:r>
        <w:rPr>
          <w:rFonts w:ascii="Calibri" w:cs="Calibri" w:eastAsia="Calibri" w:hAnsi="Calibri"/>
          <w:b/>
          <w:bCs/>
        </w:rPr>
        <w:t xml:space="preserve">r18</w:t>
      </w:r>
      <w:r>
        <w:rPr>
          <w:rFonts w:ascii="Calibri" w:cs="Calibri" w:eastAsia="Calibri" w:hAnsi="Calibri"/>
        </w:rPr>
        <w:t xml:space="preserve">: 18 regions (9 per hemisphere: prefrontal, orbitofrontal, sensorimotor, parietal, lateral temporal, medial temporal, occipital, cingulate, insula). Exploratory (amendment A1, approved after the exact-BEM result).</w:t>
      </w:r>
    </w:p>
    <w:p>
      <w:pPr>
        <w:pStyle w:val="ListParagraph"/>
        <w:numPr>
          <w:ilvl w:val="0"/>
          <w:numId w:val="2"/>
        </w:numPr>
        <w:spacing w:after="50"/>
      </w:pPr>
      <w:r>
        <w:rPr>
          <w:rFonts w:ascii="Calibri" w:cs="Calibri" w:eastAsia="Calibri" w:hAnsi="Calibri"/>
          <w:b/>
          <w:bCs/>
        </w:rPr>
        <w:t xml:space="preserve">lobes12</w:t>
      </w:r>
      <w:r>
        <w:rPr>
          <w:rFonts w:ascii="Calibri" w:cs="Calibri" w:eastAsia="Calibri" w:hAnsi="Calibri"/>
        </w:rPr>
        <w:t xml:space="preserve">: 12 regions (6 lobes per hemisphere). Rule-eligible and the recorded analysis atlas.</w:t>
      </w:r>
    </w:p>
    <w:p>
      <w:pPr>
        <w:spacing w:after="100" w:line="276"/>
      </w:pPr>
      <w:r>
        <w:rPr>
          <w:rFonts w:ascii="Calibri" w:cs="Calibri" w:eastAsia="Calibri" w:hAnsi="Calibri"/>
        </w:rPr>
        <w:t xml:space="preserve">No 20-region atlas exists in this project. The number 18 in r18 is the rank bound of the 19-channel leadfield, not the electrode count; 19 is the electrode count. Coarser regions are unions of whole Desikan-Killiany labels of one hemisphere; none crosses hemispheres.</w:t>
      </w:r>
    </w:p>
    <w:p>
      <w:pPr>
        <w:keepNext/>
        <w:spacing w:after="60" w:before="160"/>
      </w:pPr>
      <w:r>
        <w:rPr>
          <w:rFonts w:ascii="Calibri" w:cs="Calibri" w:eastAsia="Calibri" w:hAnsi="Calibri"/>
          <w:b/>
          <w:bCs/>
          <w:sz w:val="19"/>
          <w:szCs w:val="19"/>
        </w:rPr>
        <w:t xml:space="preserve">Table 5.2. Atlas-resolution comparison (exact fsaverage BEM; resolution_by_atlas.csv)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200"/>
        <w:gridCol w:w="1200"/>
        <w:gridCol w:w="1260"/>
        <w:gridCol w:w="1300"/>
        <w:gridCol w:w="1100"/>
      </w:tblGrid>
      <w:tr>
        <w:trPr>
          <w:cantSplit/>
          <w:tblHeader/>
        </w:trPr>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Atlas</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Inverse</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Regions</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ROI-operator rank</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Redundant signals</w:t>
            </w:r>
          </w:p>
        </w:tc>
        <w:tc>
          <w:tcPr>
            <w:tcW w:type="dxa" w:w="12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Median cross-talk</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Own-region dominance</w:t>
            </w:r>
          </w:p>
        </w:tc>
        <w:tc>
          <w:tcPr>
            <w:tcW w:type="dxa" w:w="1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Participation ratio</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dk68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wMNE</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68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0.858</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0.456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8.56</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dk68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68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0.869</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0.529</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7.62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dk34_gyral</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wMNE</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34</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16</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0.728</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0.706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6.50</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dk34_gyral</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34</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16</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0.749</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0.676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5.87</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wMNE</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0.511</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0.889</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5.33</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0.536</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0.778</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4.92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wMNE</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12</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12</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0.377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1.000</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4.86</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12</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12</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0.415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0.833</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4.39</w:t>
            </w:r>
          </w:p>
        </w:tc>
      </w:tr>
    </w:tbl>
    <w:p>
      <w:pPr>
        <w:spacing w:after="140"/>
      </w:pPr>
      <w:r>
        <w:rPr>
          <w:rFonts w:ascii="Calibri" w:cs="Calibri" w:eastAsia="Calibri" w:hAnsi="Calibri"/>
          <w:i/>
          <w:iCs/>
          <w:color w:val="555555"/>
          <w:sz w:val="17"/>
          <w:szCs w:val="17"/>
        </w:rPr>
        <w:t xml:space="preserve">Source: resolution_by_atlas.csv (Drive), exact fsaverage BEM, Colin27 electrode lookup. Resolution under independent equal-variance region activity; not under real correlated cortical activity. The repo document docs/final/parcellation.md also contains an earlier approximate-BEM table; the exact-BEM values above are the authoritative ones.</w:t>
      </w:r>
    </w:p>
    <w:p>
      <w:pPr>
        <w:keepNext/>
        <w:spacing w:after="60" w:before="160"/>
      </w:pPr>
      <w:r>
        <w:rPr>
          <w:rFonts w:ascii="Calibri" w:cs="Calibri" w:eastAsia="Calibri" w:hAnsi="Calibri"/>
          <w:b/>
          <w:bCs/>
          <w:sz w:val="19"/>
          <w:szCs w:val="19"/>
        </w:rPr>
        <w:t xml:space="preserve">Table 5.3. Pre-specified atlas rule and verdicts (recommendation.json)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960"/>
        <w:gridCol w:w="1600"/>
        <w:gridCol w:w="1600"/>
      </w:tblGrid>
      <w:tr>
        <w:trPr>
          <w:cantSplit/>
          <w:tblHeader/>
        </w:trPr>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Atlas</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Eligible</w:t>
            </w:r>
          </w:p>
        </w:tc>
        <w:tc>
          <w:tcPr>
            <w:tcW w:type="dxa" w:w="39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Reasons for ineligibility</w:t>
            </w:r>
          </w:p>
        </w:tc>
        <w:tc>
          <w:tcPr>
            <w:tcW w:type="dxa" w:w="1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Worst-inverse cross-talk</w:t>
            </w:r>
          </w:p>
        </w:tc>
        <w:tc>
          <w:tcPr>
            <w:tcW w:type="dxa" w:w="1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Worst-inverse own-region dominance</w:t>
            </w:r>
          </w:p>
        </w:tc>
      </w:tr>
      <w:tr>
        <w:trPr>
          <w:cantSplit/>
        </w:trPr>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dk68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50 ROI signals are linear combinations of the others; median cross-talk 0.87 &gt; 0.6; own-region dominance 0.46 &lt; 0.8</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0.869</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0.456</w:t>
            </w:r>
          </w:p>
        </w:tc>
      </w:tr>
      <w:tr>
        <w:trPr>
          <w:cantSplit/>
        </w:trPr>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dk34_gyral</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16 redundant signals; median cross-talk 0.75 &gt; 0.6; dominance 0.68 &lt; 0.8</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0.749</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0.676</w:t>
            </w:r>
          </w:p>
        </w:tc>
      </w:tr>
      <w:tr>
        <w:trPr>
          <w:cantSplit/>
        </w:trPr>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Own-region dominance 0.78 &lt; 0.8 (LCMV)</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0.536</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0.778</w:t>
            </w:r>
          </w:p>
        </w:tc>
      </w:tr>
      <w:tr>
        <w:trPr>
          <w:cantSplit/>
        </w:trPr>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Yes</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none</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0.415</w:t>
            </w:r>
          </w:p>
        </w:tc>
        <w:tc>
          <w:tcPr>
            <w:tcW w:type="dxa" w:w="1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0.833</w:t>
            </w:r>
          </w:p>
        </w:tc>
      </w:tr>
    </w:tbl>
    <w:p>
      <w:pPr>
        <w:spacing w:after="140"/>
      </w:pPr>
      <w:r>
        <w:rPr>
          <w:rFonts w:ascii="Calibri" w:cs="Calibri" w:eastAsia="Calibri" w:hAnsi="Calibri"/>
          <w:i/>
          <w:iCs/>
          <w:color w:val="555555"/>
          <w:sz w:val="17"/>
          <w:szCs w:val="17"/>
        </w:rPr>
        <w:t xml:space="preserve">Rule: max median cross-talk 0.60, min own-region dominance 0.80, no forced redundancy; the finest atlas meeting every criterion for both inverses is recommended; chosen without EEG data or labels.</w:t>
      </w:r>
    </w:p>
    <w:p>
      <w:pPr>
        <w:spacing w:after="40" w:before="80"/>
        <w:jc w:val="center"/>
      </w:pPr>
      <w:r>
        <w:drawing>
          <wp:inline distT="0" distB="0" distL="0" distR="0">
            <wp:extent cx="5334000" cy="230505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05050"/>
                    </a:xfrm>
                    <a:prstGeom prst="rect">
                      <a:avLst/>
                    </a:prstGeom>
                  </pic:spPr>
                </pic:pic>
              </a:graphicData>
            </a:graphic>
          </wp:inline>
        </w:drawing>
      </w:r>
    </w:p>
    <w:p>
      <w:pPr>
        <w:spacing w:after="140"/>
      </w:pPr>
      <w:r>
        <w:rPr>
          <w:rFonts w:ascii="Calibri" w:cs="Calibri" w:eastAsia="Calibri" w:hAnsi="Calibri"/>
          <w:i/>
          <w:iCs/>
          <w:color w:val="555555"/>
          <w:sz w:val="17"/>
          <w:szCs w:val="17"/>
        </w:rPr>
        <w:t xml:space="preserve">Figure 3 (generated for this document from resolution_by_atlas.csv; the repository diagnostic figures were not re-rendered).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lobes12 is the only atlas meeting every pre-specified criterion; r18 misses the dominance threshold for LCMV only (0.778 vs 0.80), with cross-talk 0.54 for LCMV and 0.51 for wMNE.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Merging labels removes forced linear dependence (rank-18 bound) and reduces leakage; very coarse regions lose anatomical specificity but are individually better resolved.</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criterion thresholds are author-set; the analysis assumes independent equal-variance sources and a template head model with template electrode positions; the LCMV resolution uses a model covariance while stores use participant data covariances.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atlas-resolution rule is a methodological contribution, but the phrase "resolution-appropriate" must be tied to the stated thresholds and 19-channel template-based limits.</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5.4 Role of r18</w:t>
      </w:r>
    </w:p>
    <w:p>
      <w:pPr>
        <w:spacing w:after="100" w:line="276"/>
      </w:pPr>
      <w:r>
        <w:rPr>
          <w:rFonts w:ascii="Calibri" w:cs="Calibri" w:eastAsia="Calibri" w:hAnsi="Calibri"/>
        </w:rPr>
        <w:t xml:space="preserve">Amendment A1 (2026-10-19) approved r18 stores and a development-only comparison after the exact-BEM result showed r18 failing the dominance criterion for LCMV. It is exploratory, post-result, and does not change the rule, any threshold or any verdict. The recorded analysis atlas remains lobes12. Where r18 produces the highest Exp5 AUC, that result must be reported with this chronology.</w:t>
      </w:r>
    </w:p>
    <w:p>
      <w:pPr>
        <w:pStyle w:val="Heading1"/>
        <w:spacing w:after="120" w:before="360"/>
      </w:pPr>
      <w:r>
        <w:rPr>
          <w:rFonts w:ascii="Calibri" w:cs="Calibri" w:eastAsia="Calibri" w:hAnsi="Calibri"/>
        </w:rPr>
        <w:t xml:space="preserve">6. Functional Connectivity and Node Feature Construction</w:t>
      </w:r>
    </w:p>
    <w:p>
      <w:pPr>
        <w:pStyle w:val="Heading2"/>
        <w:spacing w:after="80" w:before="240"/>
      </w:pPr>
      <w:r>
        <w:rPr>
          <w:rFonts w:ascii="Calibri" w:cs="Calibri" w:eastAsia="Calibri" w:hAnsi="Calibri"/>
        </w:rPr>
        <w:t xml:space="preserve">6.1 Connectivity</w:t>
      </w:r>
    </w:p>
    <w:p>
      <w:pPr>
        <w:spacing w:after="100" w:line="276"/>
      </w:pPr>
      <w:r>
        <w:rPr>
          <w:rFonts w:ascii="Calibri" w:cs="Calibri" w:eastAsia="Calibri" w:hAnsi="Calibri"/>
        </w:rPr>
        <w:t xml:space="preserve">For each window and band the complex analytic ROI signals Z (R x T) are obtained with a finite analytic FIR kernel (no FFT Hilbert transform of the whole recording). The normalized cross-spectral matrix at zero lag is</w:t>
      </w:r>
    </w:p>
    <w:p>
      <w:pPr>
        <w:spacing w:after="100" w:before="60"/>
        <w:jc w:val="center"/>
      </w:pPr>
      <w:r>
        <w:rPr>
          <w:rFonts w:ascii="Cambria Math" w:cs="Cambria Math" w:eastAsia="Cambria Math" w:hAnsi="Cambria Math"/>
          <w:i/>
          <w:iCs/>
          <w:sz w:val="21"/>
          <w:szCs w:val="21"/>
        </w:rPr>
        <w:t xml:space="preserve">C = Z Z^H / T,     PLV_ij = |C_ij|</w:t>
      </w:r>
    </w:p>
    <w:p>
      <w:pPr>
        <w:spacing w:after="100" w:line="276"/>
      </w:pPr>
      <w:r>
        <w:rPr>
          <w:rFonts w:ascii="Calibri" w:cs="Calibri" w:eastAsia="Calibri" w:hAnsi="Calibri"/>
        </w:rPr>
        <w:t xml:space="preserve">with unit-modulus normalization of the analytic signals before the product (phase-only). The imaginary-part coherence ciPLV is</w:t>
      </w:r>
    </w:p>
    <w:p>
      <w:pPr>
        <w:spacing w:after="100" w:before="60"/>
        <w:jc w:val="center"/>
      </w:pPr>
      <w:r>
        <w:rPr>
          <w:rFonts w:ascii="Cambria Math" w:cs="Cambria Math" w:eastAsia="Cambria Math" w:hAnsi="Cambria Math"/>
          <w:i/>
          <w:iCs/>
          <w:sz w:val="21"/>
          <w:szCs w:val="21"/>
        </w:rPr>
        <w:t xml:space="preserve">ciPLV_ij = Im(C_ij) / sqrt(1 - (Re C_ij)^2),    A_ij = |ciPLV_ij|</w:t>
      </w:r>
    </w:p>
    <w:p>
      <w:pPr>
        <w:spacing w:after="100" w:line="276"/>
      </w:pPr>
      <w:r>
        <w:rPr>
          <w:rFonts w:ascii="Calibri" w:cs="Calibri" w:eastAsia="Calibri" w:hAnsi="Calibri"/>
        </w:rPr>
        <w:t xml:space="preserve">PLV (primary) is sensitive to zero-lag coupling that volume conduction and source leakage alone can produce; |ciPLV| (Bruña et al., 2018) discards the zero-lag component and is the leakage-robust sensitivity analysis. The signed ciPLV is antisymmetric, is never used as an adjacency, and its sign is the sign of the non-zero-lag phase relation for the ROI order; it is not directed or causal connectivity. PLV and |ciPLV| are stored and evaluated separately and never merged. All adjacencies are symmetric, have zero diagonal and lie in [0, 1] (checked by check_adjacency).</w:t>
      </w:r>
    </w:p>
    <w:p>
      <w:pPr>
        <w:pStyle w:val="Heading2"/>
        <w:spacing w:after="80" w:before="240"/>
      </w:pPr>
      <w:r>
        <w:rPr>
          <w:rFonts w:ascii="Calibri" w:cs="Calibri" w:eastAsia="Calibri" w:hAnsi="Calibri"/>
        </w:rPr>
        <w:t xml:space="preserve">6.2 Node features</w:t>
      </w:r>
    </w:p>
    <w:p>
      <w:pPr>
        <w:keepNext/>
        <w:spacing w:after="60" w:before="160"/>
      </w:pPr>
      <w:r>
        <w:rPr>
          <w:rFonts w:ascii="Calibri" w:cs="Calibri" w:eastAsia="Calibri" w:hAnsi="Calibri"/>
          <w:b/>
          <w:bCs/>
          <w:sz w:val="19"/>
          <w:szCs w:val="19"/>
        </w:rPr>
        <w:t xml:space="preserve">Table 6.1. Node feature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cantSplit/>
          <w:tblHeader/>
        </w:trPr>
        <w:tc>
          <w:tcPr>
            <w:tcW w:type="dxa" w:w="1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Feature</w:t>
            </w:r>
          </w:p>
        </w:tc>
        <w:tc>
          <w:tcPr>
            <w:tcW w:type="dxa" w:w="6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Definition</w:t>
            </w:r>
          </w:p>
        </w:tc>
        <w:tc>
          <w:tcPr>
            <w:tcW w:type="dxa" w:w="1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Stateless?</w:t>
            </w:r>
          </w:p>
        </w:tc>
      </w:tr>
      <w:tr>
        <w:trPr>
          <w:cantSplit/>
        </w:trPr>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PSD (log, rel)</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Welch PSD of each window (2 s Hann segments, 50% overlap); band power per band; log10 of absolute power; relative power = band power / power in 0.5-45 Hz</w:t>
            </w:r>
          </w:p>
        </w:tc>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Yes (per window)</w:t>
            </w:r>
          </w:p>
        </w:tc>
      </w:tr>
      <w:tr>
        <w:trPr>
          <w:cantSplit/>
        </w:trPr>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Differential entropy DE = 0.5 ln(2πe · var(x_band)) with x_band the real part of the band analytic signal (Xu et al., 2025 definition)</w:t>
            </w:r>
          </w:p>
        </w:tc>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Yes</w:t>
            </w:r>
          </w:p>
        </w:tc>
      </w:tr>
      <w:tr>
        <w:trPr>
          <w:cantSplit/>
        </w:trPr>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Strength</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Node strength s_i = (1/(R-1)) Σ_{j≠i} A_ij from the dense band adjacency (PLV or |ciPLV|); identical for every graph construction</w:t>
            </w:r>
          </w:p>
        </w:tc>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Yes</w:t>
            </w:r>
          </w:p>
        </w:tc>
      </w:tr>
      <w:tr>
        <w:trPr>
          <w:cantSplit/>
        </w:trPr>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Constant</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All-ones feature (Exp2 only), so no spectral information enters</w:t>
            </w:r>
          </w:p>
        </w:tc>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Yes</w:t>
            </w:r>
          </w:p>
        </w:tc>
      </w:tr>
      <w:tr>
        <w:trPr>
          <w:cantSplit/>
        </w:trPr>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Scaling</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z-score per (band graph, ROI, feature), fitted on training windows only (NodeFeatureScaler)</w:t>
            </w:r>
          </w:p>
        </w:tc>
        <w:tc>
          <w:tcPr>
            <w:tcW w:type="dxa" w:w="1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Fitted inside the estimator</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6.3 Graph construction</w:t>
      </w:r>
    </w:p>
    <w:p>
      <w:pPr>
        <w:spacing w:after="100" w:line="276"/>
      </w:pPr>
      <w:r>
        <w:rPr>
          <w:rFonts w:ascii="Calibri" w:cs="Calibri" w:eastAsia="Calibri" w:hAnsi="Calibri"/>
        </w:rPr>
        <w:t xml:space="preserve">Constructions are applied to the weighted band graphs before message passing; retained edges keep their weights (never binarized), the diagonal stays zero and no weight becomes negative. Methods: dense (reference); kNN union and mutual (k as a fraction of R-1: f10, f20, f30); proportional threshold (density 0.20); contiguity (restrict to regions sharing a cortical-surface edge on fsaverage); contiguity + kNN-union (f20); and a feature-similarity graph (an explicitly different, node-feature-based graph, reported only). The pre-specified selection rule keeps dense unless a candidate improves mean development AUC by at least 0.02 in at least 3 of 4 reference cells (Exp4 plv__psd and Exp5 plv__separate__mean, each for LCMV and wMNE, mode B, lobes12). No candidate satisfied it (dense mean AUC 0.808; best alternatives knn_union_f30 0.811 and contiguity 0.811), so dense was recorded (graph_construction.json, decided 2026-10-20).</w:t>
      </w:r>
    </w:p>
    <w:p>
      <w:pPr>
        <w:keepNext/>
        <w:spacing w:after="60" w:before="160"/>
      </w:pPr>
      <w:r>
        <w:rPr>
          <w:rFonts w:ascii="Calibri" w:cs="Calibri" w:eastAsia="Calibri" w:hAnsi="Calibri"/>
          <w:b/>
          <w:bCs/>
          <w:sz w:val="19"/>
          <w:szCs w:val="19"/>
        </w:rPr>
        <w:t xml:space="preserve">Table 6.2. Graph-construction comparison (development AUC, mode B, lobes12; graph_construction.json)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160"/>
      </w:tblGrid>
      <w:tr>
        <w:trPr>
          <w:cantSplit/>
          <w:tblHeader/>
        </w:trPr>
        <w:tc>
          <w:tcPr>
            <w:tcW w:type="dxa" w:w="3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Graph</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Exp4 LCMV</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Exp4 wMNE</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Exp5 LCMV</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Exp5 wMNE</w:t>
            </w:r>
          </w:p>
        </w:tc>
        <w:tc>
          <w:tcPr>
            <w:tcW w:type="dxa" w:w="11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Mean of 4 cells</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dense</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0.844</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0.774</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0.766</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0.808</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knn_union_f10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0.813</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0.750</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0.794</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knn_union_f20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0.826</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0.789</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0.811</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0.784</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0.802</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knn_union_f30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0.855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0.774</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0.811</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knn_mutual_f10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0.813</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0.750</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0.794</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knn_mutual_f20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0.801</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0.762</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0.797</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knn_mutual_f30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0.826</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0.808</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0.822</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0.757</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0.803</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proportional_f20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0.819</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0.826</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0.754</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0.804</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contiguity</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0.844</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0.787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0.844</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0.768</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0.811</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contiguity_knn_union_f20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0.847</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0.792</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0.828</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0.768</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0.809</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feature_similarity_knn_union_f20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0.811</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0.790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0.768</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0.802</w:t>
            </w:r>
          </w:p>
        </w:tc>
      </w:tr>
    </w:tbl>
    <w:p>
      <w:pPr>
        <w:spacing w:after="140"/>
      </w:pPr>
      <w:r>
        <w:rPr>
          <w:rFonts w:ascii="Calibri" w:cs="Calibri" w:eastAsia="Calibri" w:hAnsi="Calibri"/>
          <w:i/>
          <w:iCs/>
          <w:color w:val="555555"/>
          <w:sz w:val="17"/>
          <w:szCs w:val="17"/>
        </w:rPr>
        <w:t xml:space="preserve">Exp4 = exp4_band_mean / plv__psd; Exp5 = exp5_multibranch / plv__separate__mean. Source: development_results_all.csv.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 sparsification beat dense by the pre-specified margin; individual cells vary by up to about 0.05 AUC (e.g. Exp4 LCMV knn_union_f30 0.855 vs dense 0.844; Exp4 wMNE proportional_f20 0.819 vs dense 0.774).</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With 12 nodes, kNN at f10 retains about one neighbour per node, so sparsification mostly removes useful information; the graph is already small and coarse.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Differences are within bootstrap noise at n = 52; none was tested for support.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Dense graph is the justified default; report sparsification as a null robustness result.</w:t>
            </w:r>
          </w:p>
        </w:tc>
      </w:tr>
    </w:tbl>
    <w:p>
      <w:pPr>
        <w:spacing w:after="100" w:line="276"/>
      </w:pPr>
      <w:r>
        <w:rPr>
          <w:rFonts w:ascii="Calibri" w:cs="Calibri" w:eastAsia="Calibri" w:hAnsi="Calibri"/>
        </w:rPr>
        <w:t xml:space="preserve"> </w:t>
      </w:r>
    </w:p>
    <w:p>
      <w:pPr>
        <w:pStyle w:val="Heading1"/>
        <w:spacing w:after="120" w:before="360"/>
      </w:pPr>
      <w:r>
        <w:rPr>
          <w:rFonts w:ascii="Calibri" w:cs="Calibri" w:eastAsia="Calibri" w:hAnsi="Calibri"/>
        </w:rPr>
        <w:t xml:space="preserve">7. GNN Architecture and Training Protocol</w:t>
      </w:r>
    </w:p>
    <w:p>
      <w:pPr>
        <w:pStyle w:val="Heading2"/>
        <w:spacing w:after="80" w:before="240"/>
      </w:pPr>
      <w:r>
        <w:rPr>
          <w:rFonts w:ascii="Calibri" w:cs="Calibri" w:eastAsia="Calibri" w:hAnsi="Calibri"/>
        </w:rPr>
        <w:t xml:space="preserve">7.1 Dense GCN encoder</w:t>
      </w:r>
    </w:p>
    <w:p>
      <w:pPr>
        <w:spacing w:after="100" w:line="276"/>
      </w:pPr>
      <w:r>
        <w:rPr>
          <w:rFonts w:ascii="Calibri" w:cs="Calibri" w:eastAsia="Calibri" w:hAnsi="Calibri"/>
        </w:rPr>
        <w:t xml:space="preserve">All encoders use the standard weighted-adjacency graph convolution of Kipf and Welling (2017) on dense batched tensors, with symmetric normalization and self-loops:</w:t>
      </w:r>
    </w:p>
    <w:p>
      <w:pPr>
        <w:spacing w:after="100" w:before="60"/>
        <w:jc w:val="center"/>
      </w:pPr>
      <w:r>
        <w:rPr>
          <w:rFonts w:ascii="Cambria Math" w:cs="Cambria Math" w:eastAsia="Cambria Math" w:hAnsi="Cambria Math"/>
          <w:i/>
          <w:iCs/>
          <w:sz w:val="21"/>
          <w:szCs w:val="21"/>
        </w:rPr>
        <w:t xml:space="preserve">H^(l+1) = ReLU( D̃^(-1/2) (A + I) D̃^(-1/2) H^(l) W^(l) + b^(l) )</w:t>
      </w:r>
    </w:p>
    <w:p>
      <w:pPr>
        <w:spacing w:after="100" w:line="276"/>
      </w:pPr>
      <w:r>
        <w:rPr>
          <w:rFonts w:ascii="Calibri" w:cs="Calibri" w:eastAsia="Calibri" w:hAnsi="Calibri"/>
        </w:rPr>
        <w:t xml:space="preserve">The only encoder in the final experiments is this weighted-adjacency GCN (the earlier EdgeWeightedGAT and WeightedGraphSAGE analyses are archived). Configuration (gnn.yaml): hidden 32, 2 layers, dropout 0.3, mean+max readout, MLP hidden 32, one logit output.</w:t>
      </w:r>
    </w:p>
    <w:p>
      <w:pPr>
        <w:pStyle w:val="Heading2"/>
        <w:spacing w:after="80" w:before="240"/>
      </w:pPr>
      <w:r>
        <w:rPr>
          <w:rFonts w:ascii="Calibri" w:cs="Calibri" w:eastAsia="Calibri" w:hAnsi="Calibri"/>
        </w:rPr>
        <w:t xml:space="preserve">7.2 MultiBandGNN (Exp2-Exp6)</w:t>
      </w:r>
    </w:p>
    <w:p>
      <w:pPr>
        <w:spacing w:after="100" w:line="276"/>
      </w:pPr>
      <w:r>
        <w:rPr>
          <w:rFonts w:ascii="Calibri" w:cs="Calibri" w:eastAsia="Calibri" w:hAnsi="Calibri"/>
        </w:rPr>
        <w:t xml:space="preserve">For K band graphs the model forms node embeddings per band (one shared encoder with a one-hot band identity appended to the node features, or one encoder per band), applies mean+max readout, and fuses the K band embeddings by mean or learned attention before the classifier. A shared encoder with symmetric fusion is invariant to band order, so every shared-encoder model must carry the band one-hot identity (validate refuses it otherwise; methodology log entry 57).</w:t>
      </w:r>
    </w:p>
    <w:p>
      <w:pPr>
        <w:pStyle w:val="Heading2"/>
        <w:spacing w:after="80" w:before="240"/>
      </w:pPr>
      <w:r>
        <w:rPr>
          <w:rFonts w:ascii="Calibri" w:cs="Calibri" w:eastAsia="Calibri" w:hAnsi="Calibri"/>
        </w:rPr>
        <w:t xml:space="preserve">7.3 EARM-GNN (Exp7, exploratory)</w:t>
      </w:r>
    </w:p>
    <w:p>
      <w:pPr>
        <w:spacing w:after="100" w:line="276"/>
      </w:pPr>
      <w:r>
        <w:rPr>
          <w:rFonts w:ascii="Calibri" w:cs="Calibri" w:eastAsia="Calibri" w:hAnsi="Calibri"/>
        </w:rPr>
        <w:t xml:space="preserve">EEG-guided adaptive residual multiband GNN: band-specific, symmetric, low-rank edge gates modulate the EEG adjacency,</w:t>
      </w:r>
    </w:p>
    <w:p>
      <w:pPr>
        <w:spacing w:after="100" w:before="60"/>
        <w:jc w:val="center"/>
      </w:pPr>
      <w:r>
        <w:rPr>
          <w:rFonts w:ascii="Cambria Math" w:cs="Cambria Math" w:eastAsia="Cambria Math" w:hAnsi="Cambria Math"/>
          <w:i/>
          <w:iCs/>
          <w:sz w:val="21"/>
          <w:szCs w:val="21"/>
        </w:rPr>
        <w:t xml:space="preserve">G_k = σ(b_k + U diag(s_k) Uᵀ),   Ã_k = A_k ⊙ G_k,   P_k = D_k^(-1/2) Ã_k D_k^(-1/2)</w:t>
      </w:r>
    </w:p>
    <w:p>
      <w:pPr>
        <w:spacing w:after="100" w:line="276"/>
      </w:pPr>
      <w:r>
        <w:rPr>
          <w:rFonts w:ascii="Calibri" w:cs="Calibri" w:eastAsia="Calibri" w:hAnsi="Calibri"/>
        </w:rPr>
        <w:t xml:space="preserve">followed by three residual graph blocks H^l = H^(l-1) + Dropout(GELU(LayerNorm(H^(l-1) W_self + P_k H^(l-1) W_nbr))), jumping-knowledge concatenation, attention + mean + max readout, and attention (or mean) band fusion. The gate penalty λ·mean(G) (λ = 0.01) is added to the loss. It was designed after earlier GCN results were observed and is exploratory; it is not claimed to be novel or superior.</w:t>
      </w:r>
    </w:p>
    <w:p>
      <w:pPr>
        <w:pStyle w:val="Heading2"/>
        <w:spacing w:after="80" w:before="240"/>
      </w:pPr>
      <w:r>
        <w:rPr>
          <w:rFonts w:ascii="Calibri" w:cs="Calibri" w:eastAsia="Calibri" w:hAnsi="Calibri"/>
        </w:rPr>
        <w:t xml:space="preserve">7.4 XuDualGCN (Exp8a)</w:t>
      </w:r>
    </w:p>
    <w:p>
      <w:pPr>
        <w:spacing w:after="100" w:line="276"/>
      </w:pPr>
      <w:r>
        <w:rPr>
          <w:rFonts w:ascii="Calibri" w:cs="Calibri" w:eastAsia="Calibri" w:hAnsi="Calibri"/>
        </w:rPr>
        <w:t xml:space="preserve">Adapted from the dual-layer design of Xu et al. (2025) to source-space ROIs. Per band b:</w:t>
      </w:r>
    </w:p>
    <w:p>
      <w:pPr>
        <w:spacing w:after="100" w:before="60"/>
        <w:jc w:val="center"/>
      </w:pPr>
      <w:r>
        <w:rPr>
          <w:rFonts w:ascii="Cambria Math" w:cs="Cambria Math" w:eastAsia="Cambria Math" w:hAnsi="Cambria Math"/>
          <w:i/>
          <w:iCs/>
          <w:sz w:val="21"/>
          <w:szCs w:val="21"/>
        </w:rPr>
        <w:t xml:space="preserve">H1_b = ReLU( Ñ(A_func,b) X_b W1_b + c1_b ),   H2_b = ReLU( Ñ(A_anat) H1_b W2_b + c2_b )</w:t>
      </w:r>
    </w:p>
    <w:p>
      <w:pPr>
        <w:spacing w:after="100" w:line="276"/>
      </w:pPr>
      <w:r>
        <w:rPr>
          <w:rFonts w:ascii="Calibri" w:cs="Calibri" w:eastAsia="Calibri" w:hAnsi="Calibri"/>
        </w:rPr>
        <w:t xml:space="preserve">with Ñ(A) = D^(-1/2)(A + I)D^(-1/2), hidden 32, node_out 2; the band representations are flattened and passed through fc1 (32), fc2 (32) and a single output. A_func is the band connectivity (PLV or |ciPLV|); A_anat is a fixed cortical-surface-contiguity adjacency of the atlas regions (22 edges for lobes12; two regions are linked if they share an edge of the fsaverage mesh within a hemisphere). This anatomical adjacency is an anatomical-neighbourhood prior, not structural (white-matter) connectivity, and the model is not a reproduction of Xu et al., whose second layer groups scalp electrodes.</w:t>
      </w:r>
    </w:p>
    <w:p>
      <w:pPr>
        <w:pStyle w:val="Heading2"/>
        <w:spacing w:after="80" w:before="240"/>
      </w:pPr>
      <w:r>
        <w:rPr>
          <w:rFonts w:ascii="Calibri" w:cs="Calibri" w:eastAsia="Calibri" w:hAnsi="Calibri"/>
        </w:rPr>
        <w:t xml:space="preserve">7.5 Training protocol gnn_fixed60_v1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0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Value</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Optimizer</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Adam (default betas / eps), learning rate 1e-3, L2 weight decay 1e-4</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Epochs / batch</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Exactly 60 epochs, batch 32; model after the last epoch is evaluated; no early stopping, no validation-based selection</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Loss</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Binary cross-entropy with per-window weights: each participant sums to its class weight, classes balanced by participant count, weights normalized to mean 1</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Hyperparameter search</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None (hparams null); identical for LCMV and wMNE and for modes A and B</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Seeds</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1000 × repeat + fold; holdout seed 0; seeds logged</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Scaling</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Per (band, ROI, feature) z-score fitted on training windows only</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5-fold participant-grouped CV on 52 development participants; participant score = mean window probability; threshold 0.5; ROC-AUC primary; DeLong and 2000-participant bootstrap CIs; Wilson CIs for sensitivity / specificity</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Environment</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Exp0-5, 7 and 8a ran on CUDA builds (torch 2.11.0+cu130, Python 3.13.15); Exp6 ran on a CPU build (torch 2.11.0+cpu, Python 3.13.16); A3 policy treats this as a documented compatible difference</w:t>
            </w:r>
          </w:p>
        </w:tc>
      </w:tr>
      <w:tr>
        <w:trPr>
          <w:cantSplit/>
        </w:trPr>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Parameter counts</w:t>
            </w:r>
          </w:p>
        </w:tc>
        <w:tc>
          <w:tcPr>
            <w:tcW w:type="dxa" w:w="70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Not computed for this synthesis (would require instantiating models); not reported</w:t>
            </w:r>
          </w:p>
        </w:tc>
      </w:tr>
    </w:tbl>
    <w:p>
      <w:pPr>
        <w:spacing w:after="100" w:line="276"/>
      </w:pPr>
      <w:r>
        <w:rPr>
          <w:rFonts w:ascii="Calibri" w:cs="Calibri" w:eastAsia="Calibri" w:hAnsi="Calibri"/>
        </w:rPr>
        <w:t xml:space="preserve"> </w:t>
      </w:r>
    </w:p>
    <w:p>
      <w:pPr>
        <w:pStyle w:val="Heading1"/>
        <w:spacing w:after="120" w:before="360"/>
      </w:pPr>
      <w:r>
        <w:rPr>
          <w:rFonts w:ascii="Calibri" w:cs="Calibri" w:eastAsia="Calibri" w:hAnsi="Calibri"/>
        </w:rPr>
        <w:t xml:space="preserve">8. Complete Experiment Inventory</w:t>
      </w:r>
    </w:p>
    <w:p>
      <w:pPr>
        <w:keepNext/>
        <w:spacing w:after="60" w:before="160"/>
      </w:pPr>
      <w:r>
        <w:rPr>
          <w:rFonts w:ascii="Calibri" w:cs="Calibri" w:eastAsia="Calibri" w:hAnsi="Calibri"/>
          <w:b/>
          <w:bCs/>
          <w:sz w:val="19"/>
          <w:szCs w:val="19"/>
        </w:rPr>
        <w:t xml:space="preserve">Table 8.1. GNN experiment inventory (development results saved: 280; Exp0/Exp1 excluded by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900"/>
        <w:gridCol w:w="1500"/>
        <w:gridCol w:w="800"/>
        <w:gridCol w:w="700"/>
        <w:gridCol w:w="1760"/>
        <w:gridCol w:w="800"/>
      </w:tblGrid>
      <w:tr>
        <w:trPr>
          <w:cantSplit/>
          <w:tblHeader/>
        </w:trPr>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Exp</w:t>
            </w:r>
          </w:p>
        </w:tc>
        <w:tc>
          <w:tcPr>
            <w:tcW w:type="dxa" w:w="2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Question / design</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Input</w:t>
            </w:r>
          </w:p>
        </w:tc>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Variants</w:t>
            </w:r>
          </w:p>
        </w:tc>
        <w:tc>
          <w:tcPr>
            <w:tcW w:type="dxa" w:w="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Saved results</w:t>
            </w:r>
          </w:p>
        </w:tc>
        <w:tc>
          <w:tcPr>
            <w:tcW w:type="dxa" w:w="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Plan units</w:t>
            </w:r>
          </w:p>
        </w:tc>
        <w:tc>
          <w:tcPr>
            <w:tcW w:type="dxa" w:w="1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Role</w:t>
            </w:r>
          </w:p>
        </w:tc>
        <w:tc>
          <w:tcPr>
            <w:tcW w:type="dxa" w:w="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Commit</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Connectivity-only minimal GCN, constant node feature</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 band graph</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bands × {PLV, |ciPLV|} = 10</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40</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Pre-specified (mode B); sensitivity (A)</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Exp3</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Single-band GCN with matched [log, rel] PSD</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 band graph</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10</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40</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Pre-specified; sensitivity</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Exp4</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Band-averaged adjacency; PSD (F=10) or DE (F=5) of all bands</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 mean graph</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 core + atlas/graph extras</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40</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8</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Pre-specified core; extras exploratory</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Multi-branch: five band graphs; shared+band-ID or separate encoders; mean/attention fusion</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 graphs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8 core + 24 atlas/graph extras (mode B)</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56</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16</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Core pre-specified; r18/dk68/graph rows exploratory</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Exp6</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Node-feature and band ablations (PSD + strength; shared encoder, band ID, attention)</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 graphs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10</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40</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Pre-specified</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Exp7</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EARM-GNN with edge gates (exploratory)</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 graphs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6 (full, fixed adjacency, mean fusion × PLV, |ciPLV|)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24</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 (development only)</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Exploratory, designed after earlier results</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Original Xu dual GCN with lobe_hemisphere anatomical layer</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 graphs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10</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 completed</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not frozen</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Failed on lobes12 (zero anatomical matrix); kept as provenance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59a9ab7</w:t>
            </w:r>
          </w:p>
        </w:tc>
      </w:tr>
      <w:tr>
        <w:trPr>
          <w:cantSplit/>
        </w:trPr>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Dual GCN with cortical-surface contiguity layer (amendment A2)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 band graphs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10</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40</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w:t>
            </w:r>
          </w:p>
        </w:tc>
        <w:tc>
          <w:tcPr>
            <w:tcW w:type="dxa" w:w="1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Amended (post-design, pre-result)</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7fa470c</w:t>
            </w:r>
          </w:p>
        </w:tc>
      </w:tr>
    </w:tbl>
    <w:p>
      <w:pPr>
        <w:spacing w:after="140"/>
      </w:pPr>
      <w:r>
        <w:rPr>
          <w:rFonts w:ascii="Calibri" w:cs="Calibri" w:eastAsia="Calibri" w:hAnsi="Calibri"/>
          <w:i/>
          <w:iCs/>
          <w:color w:val="555555"/>
          <w:sz w:val="17"/>
          <w:szCs w:val="17"/>
        </w:rPr>
        <w:t xml:space="preserve">Every experiment ran for both inverses (LCMV, wMNE) and both window modes (B, A). Plan units: the 116-unit frozen final-analysis plan has 104 GNN units (Exp2 20, Exp3 20, Exp4 8, Exp5 16, Exp6 20, Exp8a 20). Counts from environment_summary.csv and development_results_all.csv.</w:t>
      </w:r>
    </w:p>
    <w:p>
      <w:pPr>
        <w:keepNext/>
        <w:spacing w:after="60" w:before="160"/>
      </w:pPr>
      <w:r>
        <w:rPr>
          <w:rFonts w:ascii="Calibri" w:cs="Calibri" w:eastAsia="Calibri" w:hAnsi="Calibri"/>
          <w:b/>
          <w:bCs/>
          <w:sz w:val="19"/>
          <w:szCs w:val="19"/>
        </w:rPr>
        <w:t xml:space="preserve">Table 8.2. Contexts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Dimension</w:t>
            </w:r>
          </w:p>
        </w:tc>
        <w:tc>
          <w:tcPr>
            <w:tcW w:type="dxa" w:w="71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Values run</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Inverse</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 wMNE (matched pipelines)</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Window mode</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 (all accepted windows, five-minute selection); A (first 10 windows)</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Atlas</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lobes12 (all experiments); dk68 and r18 (Exp4 plv__psd, Exp5 plv__separate__mean, mode B only); dk34_gyral analytic only; no 20-region atlas exists</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Graph construction</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dense (all); ten alternatives for Exp4 plv__psd and Exp5 plv__separate__mean on lobes12, mode B</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Connectivity</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PLV and |ciPLV| (separately)</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Namespaces</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release (Exp0-7, pin 59a9ab70a5…); A2 (Exp8a, pin 7fa470c668…)</w:t>
            </w:r>
          </w:p>
        </w:tc>
      </w:tr>
    </w:tbl>
    <w:p>
      <w:pPr>
        <w:spacing w:after="100" w:line="276"/>
      </w:pPr>
      <w:r>
        <w:rPr>
          <w:rFonts w:ascii="Calibri" w:cs="Calibri" w:eastAsia="Calibri" w:hAnsi="Calibri"/>
        </w:rPr>
        <w:t xml:space="preserve"> </w:t>
      </w:r>
    </w:p>
    <w:p>
      <w:pPr>
        <w:pStyle w:val="Heading3"/>
        <w:spacing w:after="60" w:before="160"/>
      </w:pPr>
      <w:r>
        <w:rPr>
          <w:rFonts w:ascii="Calibri" w:cs="Calibri" w:eastAsia="Calibri" w:hAnsi="Calibri"/>
        </w:rPr>
        <w:t xml:space="preserve">The failed original Exp8</w:t>
      </w:r>
    </w:p>
    <w:p>
      <w:pPr>
        <w:spacing w:after="100" w:line="276"/>
      </w:pPr>
      <w:r>
        <w:rPr>
          <w:rFonts w:ascii="Calibri" w:cs="Calibri" w:eastAsia="Calibri" w:hAnsi="Calibri"/>
        </w:rPr>
        <w:t xml:space="preserve">On lobes12 the pre-specified anatomical layer lobe_hemisphere is the zero matrix, because each of the 12 regions is its own lobe × hemisphere group; every original Exp8 unit failed before training. The failed units are recorded in not_completed_provenance.csv (for example release / LCMV / B / lobes12 / dense, graph run 58078565e7119b35, state failed, "no completion marker"). They contain no result and are kept separate from Exp8a, which is a different configuration in its own namespace. Exp8 and Exp8a must never be conflated in the manuscript.</w:t>
      </w:r>
    </w:p>
    <w:p>
      <w:pPr>
        <w:pStyle w:val="Heading1"/>
        <w:spacing w:after="120" w:before="360"/>
      </w:pPr>
      <w:r>
        <w:rPr>
          <w:rFonts w:ascii="Calibri" w:cs="Calibri" w:eastAsia="Calibri" w:hAnsi="Calibri"/>
        </w:rPr>
        <w:t xml:space="preserve">9. Individual Analysis of Exp2-Exp8a</w:t>
      </w:r>
    </w:p>
    <w:p>
      <w:pPr>
        <w:spacing w:after="140"/>
      </w:pPr>
      <w:r>
        <w:rPr>
          <w:rFonts w:ascii="Calibri" w:cs="Calibri" w:eastAsia="Calibri" w:hAnsi="Calibri"/>
          <w:i/>
          <w:iCs/>
          <w:color w:val="555555"/>
          <w:sz w:val="17"/>
          <w:szCs w:val="17"/>
        </w:rPr>
        <w:t xml:space="preserve">Numbers are development-CV participant-level results (n = 52), window mode B unless stated; mean ranges are across the variants of the family. Source: development_results_all.csv.</w:t>
      </w:r>
    </w:p>
    <w:p>
      <w:pPr>
        <w:pStyle w:val="Heading2"/>
        <w:spacing w:after="80" w:before="240"/>
      </w:pPr>
      <w:r>
        <w:rPr>
          <w:rFonts w:ascii="Calibri" w:cs="Calibri" w:eastAsia="Calibri" w:hAnsi="Calibri"/>
        </w:rPr>
        <w:t xml:space="preserve">9.1 Exp2: minimal connectivity-only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Hypothesis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Connectivity alone carries diagnostic information.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Architecture</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2-layer weighted GCN, constant node feature, mean+max readout.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Mathematical formulation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 = ReLU(Ñ(A) 1 W); with constant features the signal available is limited to graph structure through normalization.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Input</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One band graph (PLV or |ciPLV|), lobes12, dense.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 5 bands × 2 connectivity measures.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and A, both inverses.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Results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AUC mean 0.488 (range 0.430-0.546) LCMV and 0.498 (0.469-0.529) wMNE; mode A mean 0.536 and 0.529. Many variants predict a single class (sensitivity 0 or 1).</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Controlled comparison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Exp3 adds PSD to the same graph.</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Interpretation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Consistent with the stated design: with constant features and normalized adjacency little participant-specific signal reaches the readout. This is a minimal baseline, not evidence that connectivity is uninformative.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Limitations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Constant node features may make the model nearly insensitive to the edges; degenerate outputs reflect threshold 0.5 on near-chance scores.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Manuscript contribution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Report as a transparent minimal baseline in the supplement.</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Chance-level discrimination for all 40 Exp2 results (AUC 0.43-0.58).</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Normalized GCN propagation with identical node features washes out edge weights.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Not a test of connectivity information in general; confounded by constant features.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 not claim "connectivity alone fails"; claim that this minimal design does not discriminate.</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9.2 Exp3: single-band GCN with PSD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Hypothesis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 single band plus its PSD node features discriminates, and bands differ.</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Architecture</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GCN; node features [log PSD, relative PSD] of the graph's own band.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Mathematical formulation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As Exp2 with F = 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Input</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One band graph + matched PSD.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 5 bands × 2 connectivity measures.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and A, both inverses.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Results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LCMV mean 0.703 (0.607-0.825), best ciplv__theta 0.825 and plv__theta 0.814; wMNE mean 0.631 (0.387-0.799), best plv__theta 0.799. Theta is the best band in LCMV for both measures. Some wMNE gamma variants fall below chance (ciplv__gamma 0.387).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Controlled comparison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Exp2 (constant features) vs Exp3 (PSD features).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Interpretation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Theta-band information is consistent with known AD-related slowing; gamma is weakest. Below-chance AUCs are noise around 0.5 with n = 52, not inverse discrimination.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Limitations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Best-of-10 per inverse; bands examined on the same participants; no corrected test supports a band difference.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Manuscript contribution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Theta-dominant single-band performance as a descriptive observation.</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Theta single-band models reach AUC 0.80-0.83, far above Exp2.</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PSD node features supply the information; theta power and connectivity both relate to AD slowing.</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 supported pairwise band difference; the best-of-10 is optimistic.</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Frame as "theta carries most single-band information" with an explicit caveat.</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9.3 Exp4: band-averaged multiband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Hypothesis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Combining all bands in node features on one averaged graph improves on single bands.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Architecture</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Multiband GCN on A = mean over five bands; node features keep each band as columns (PSD F = 10 or DE F = 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Mathematical formulation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Ā = (1/K) Σ_k A_k; H = ReLU(Ñ(Ā) X W).</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Input</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Mean graph + all-band PSD or DE.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4 core variants {PLV, |ciPLV|} × {psd, de}; plus atlas and graph extras.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and A, both inverses.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Results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Core mode B LCMV: plv__de 0.847, plv__psd 0.844, ciplv__de 0.829, ciplv__psd 0.814; wMNE 0.754, 0.774, 0.744, 0.778. Mode B LCMV mean 0.832, wMNE 0.786.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Controlled comparison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Exp5 (separate band graphs).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Interpretation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 minimal band-averaged GCN is already competitive with all later architectures (see Section 14), indicating that node features rather than architecture drive performance.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Limitations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Band averaging discards band-specific topology; not tested against band-specific graphs under a significance test.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Manuscript contribution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The reference minimal multiband model for complexity comparisons.</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LCMV 0.81-0.85 and wMNE 0.74-0.78 for the four core variants.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All five bands of PSD or DE node features are available to the model.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Exp5-Exp8a differences relative to Exp4 are not supported after Holm correction.</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Use as the minimal baseline against which added complexity is judged.</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9.4 Exp5: multi-branch GNN</w:t>
      </w:r>
    </w:p>
    <w:p>
      <w:pPr>
        <w:spacing w:after="100" w:line="276"/>
      </w:pPr>
      <w:r>
        <w:rPr>
          <w:rFonts w:ascii="Calibri" w:cs="Calibri" w:eastAsia="Calibri" w:hAnsi="Calibri"/>
        </w:rPr>
        <w:t xml:space="preserve">Exp5 is documented in detail in Section 10.</w:t>
      </w:r>
    </w:p>
    <w:p>
      <w:pPr>
        <w:pStyle w:val="Heading2"/>
        <w:spacing w:after="80" w:before="240"/>
      </w:pPr>
      <w:r>
        <w:rPr>
          <w:rFonts w:ascii="Calibri" w:cs="Calibri" w:eastAsia="Calibri" w:hAnsi="Calibri"/>
        </w:rPr>
        <w:t xml:space="preserve">9.5 Exp6: node-feature and band ablations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Hypothesis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PSD, node strength, learned fusion and each band contribute.</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Architecture</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Shared GCN + one-hot band ID + attention fusion; F = [log PSD, rel PSD, strength].</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Mathematical formulation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Ablations remove a feature, replace attention by mean, or drop one band graph.</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Input</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Five (or four) band graphs.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10 variants (full PLV and |ciPLV|; PLV ablations).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and A, both inverses.</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Results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full: LCMV plv 0.778, ciplv 0.849; wMNE plv 0.805, ciplv 0.789. Removing PSD gives the largest drops (LCMV 0.681, wMNE 0.735). Removing delta lowers LCMV to 0.736 but not wMNE (0.810). no_strength LCMV 0.816, no_learned_fusion LCMV 0.798.</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Controlled comparison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Ablated vs full; 6 saved comparisons (median -0.002, none supported).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Interpretation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PSD node features are the most consequential input component; strength and learned fusion do not improve over simpler variants in this data.</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Limitations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Exp6 ran on a CPU torch build; ablations are noisy at n = 52.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Manuscript contribution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Feature-importance ablation as a supplementary robustness table.</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no_psd is the lowest Exp6 variant for both inverses (0.681, 0.735); other ablations stay within about 0.1 of full.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Spectral node features carry most information; connectivity adds little on top.</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 Exp6 comparison is supported after correction (6 comparisons).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Support the statement that spectral features dominate; avoid claiming connectivity is unnecessary.</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9.6 Exp7: EARM-GNN (exploratory)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7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Hypothesis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Learned edge gates over the EEG adjacency and residual blocks improve discrimination.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Architecture</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See Section 7.3.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Mathematical formulation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See Section 7.3.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Input</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Five band graphs + [log PSD, rel PSD, strength].</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Full and two ablations (fixed adjacency, mean fusion) × PLV, |ciPLV|.</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Evaluation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and A, both inverses; development only (not in the frozen holdout plan).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Results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 B LCMV: ciplv__mean_fusion 0.861, ciplv__fixed_adjacency 0.859, ciplv__full 0.819, plv 0.769-0.826; wMNE 0.727-0.786. Mode A LCMV mean is only 0.615 versus 0.817 in mode B.</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Controlled comparison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Ablations: fixed adjacency and mean fusion are not worse than the full model.</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Interpretation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The ablated variants match or beat the full model, so there is no evidence that edge gating or attention fusion helps; the complexity comparison against Exp4 has median -0.002.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Limitations</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Exploratory and designed after seeing results; wider variance; no holdout evaluation.</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Manuscript contribution</w:t>
            </w:r>
          </w:p>
        </w:tc>
        <w:tc>
          <w:tcPr>
            <w:tcW w:type="dxa" w:w="7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Report in the supplement as an exploratory negative result.</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Full EARM-GNN (LCMV 0.819 / 0.769; wMNE 0.786 / 0.727) is not better than its ablations.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Edge gates add parameters without a detectable benefit at n = 52.</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12 saved complexity comparisons, none supported.</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Do not present EARM-GNN as a contribution; describe it as an exploratory extension that did not help.</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9.7 Exp8a: anatomically guided dual GCN</w:t>
      </w:r>
    </w:p>
    <w:p>
      <w:pPr>
        <w:spacing w:after="100" w:line="276"/>
      </w:pPr>
      <w:r>
        <w:rPr>
          <w:rFonts w:ascii="Calibri" w:cs="Calibri" w:eastAsia="Calibri" w:hAnsi="Calibri"/>
        </w:rPr>
        <w:t xml:space="preserve">Exp8a is documented in detail in Section 11. Exp8 (original) produced no results and is described in Section 8.</w:t>
      </w:r>
    </w:p>
    <w:p>
      <w:pPr>
        <w:pStyle w:val="Heading1"/>
        <w:spacing w:after="120" w:before="360"/>
      </w:pPr>
      <w:r>
        <w:rPr>
          <w:rFonts w:ascii="Calibri" w:cs="Calibri" w:eastAsia="Calibri" w:hAnsi="Calibri"/>
        </w:rPr>
        <w:t xml:space="preserve">10. Detailed Exp5 Results and Interpretation</w:t>
      </w:r>
    </w:p>
    <w:p>
      <w:pPr>
        <w:spacing w:after="100" w:line="276"/>
      </w:pPr>
      <w:r>
        <w:rPr>
          <w:rFonts w:ascii="Calibri" w:cs="Calibri" w:eastAsia="Calibri" w:hAnsi="Calibri"/>
        </w:rPr>
        <w:t xml:space="preserve">Exp5 (exp5_multibranch) builds one graph per band and matched-band [log PSD, relative PSD] node features (F = 2). Two ways make the encoder band-aware: one GCN shared across bands with an explicit one-hot band identity (shared_bandid), or one GCN per band (separate); band embeddings are fused by mean or attention. {PLV, |ciPLV|} × 4 variants = 8 core variants, each run for both inverses and both window modes on lobes12 with the dense graph. In addition, plv__separate__mean was run (mode B) on dk68, r18 and ten graph constructions to support the atlas and graph decisions; these 24 rows are exploratory.</w:t>
      </w:r>
    </w:p>
    <w:p>
      <w:pPr>
        <w:keepNext/>
        <w:spacing w:after="60" w:before="160"/>
      </w:pPr>
      <w:r>
        <w:rPr>
          <w:rFonts w:ascii="Calibri" w:cs="Calibri" w:eastAsia="Calibri" w:hAnsi="Calibri"/>
          <w:b/>
          <w:bCs/>
          <w:sz w:val="19"/>
          <w:szCs w:val="19"/>
        </w:rPr>
        <w:t xml:space="preserve">Table 10.1. Exp5 core configuration and results (lobes12, dense; pre-specified, confirmatory in mode B)</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2000"/>
        <w:gridCol w:w="560"/>
        <w:gridCol w:w="480"/>
        <w:gridCol w:w="760"/>
        <w:gridCol w:w="900"/>
        <w:gridCol w:w="560"/>
        <w:gridCol w:w="1000"/>
        <w:gridCol w:w="520"/>
        <w:gridCol w:w="520"/>
        <w:gridCol w:w="520"/>
        <w:gridCol w:w="1000"/>
        <w:gridCol w:w="100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Variant</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Inv.</w:t>
            </w:r>
          </w:p>
        </w:tc>
        <w:tc>
          <w:tcPr>
            <w:tcW w:type="dxa" w:w="4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Mode</w:t>
            </w:r>
          </w:p>
        </w:tc>
        <w:tc>
          <w:tcPr>
            <w:tcW w:type="dxa" w:w="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Atlas</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Graph</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AUC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DeLong 95% CI</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Acc.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Sens.</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Spec.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TN/FP/FN/TP</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Fold AUC mean ± SD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0.666-0.929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0.790 ± 0.157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0.662-0.927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0.830 ± 0.135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0.607-0.889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16/7/9/20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0.751 ± 0.164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0.655-0.920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0.805 ± 0.116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0.653-0.924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0.823 ± 0.150</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0.657-0.923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0.815 ± 0.135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0.627-0.902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15/8/9/20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0.798 ± 0.153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0.645-0.917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0.789 ± 0.124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0.814</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0.690-0.938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0.841 ± 0.089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0.834</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0.714-0.953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20/3/6/23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0.852 ± 0.116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0.655-0.919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0.796 ± 0.082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0.704-0.951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0.834 ± 0.091</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0.697-0.944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0.843 ± 0.110</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0.729-0.965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0.869 ± 0.136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0.676-0.928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0.813 ± 0.099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0.733-0.964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0.913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21/2/6/23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0.874 ± 0.110</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0.567-0.854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0.635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0.621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15/8/11/18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0.723 ± 0.104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0.610-0.880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0.621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18/5/11/18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0.831 ± 0.151</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0.610-0.883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0.586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18/5/12/17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0.776 ± 0.145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0.663-0.917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18/5/10/19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0.832 ± 0.116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0.602-0.876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15/8/10/19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0.776 ± 0.112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0.583-0.865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0.586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18/5/12/17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0.812 ± 0.158</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0.588-0.870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0.586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19/4/12/17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0.775 ± 0.131</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0.658-0.916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18/5/10/19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0.827 ± 0.153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0.645-0.906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0.773 ± 0.124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0.632-0.897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0.751 ± 0.154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0.665-0.921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17/6/9/20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0.830 ± 0.056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0.658-0.913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0.609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14/9/7/22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0.777 ± 0.087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0.660-0.914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16/7/9/20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0.805 ± 0.108</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0.634-0.898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0.609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14/9/7/22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0.751 ± 0.137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plv__shared_bandid__attention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0.706-0.940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0.848 ± 0.099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0.690-0.932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0.822 ± 0.041</w:t>
            </w:r>
          </w:p>
        </w:tc>
      </w:tr>
    </w:tbl>
    <w:p>
      <w:pPr>
        <w:spacing w:after="140"/>
      </w:pPr>
      <w:r>
        <w:rPr>
          <w:rFonts w:ascii="Calibri" w:cs="Calibri" w:eastAsia="Calibri" w:hAnsi="Calibri"/>
          <w:i/>
          <w:iCs/>
          <w:color w:val="555555"/>
          <w:sz w:val="17"/>
          <w:szCs w:val="17"/>
        </w:rPr>
        <w:t xml:space="preserve">Source: development_results_all.csv, experiment exp5_multibranch, namespace release, commit 59a9ab70a5; n = 52 participants (29 AD / 23 HC); threshold 0.5; confusion matrix TN/FP/FN/TP with AD positive. Mode A = first 10 windows.</w:t>
      </w:r>
    </w:p>
    <w:p>
      <w:pPr>
        <w:keepNext/>
        <w:spacing w:after="60" w:before="160"/>
      </w:pPr>
      <w:r>
        <w:rPr>
          <w:rFonts w:ascii="Calibri" w:cs="Calibri" w:eastAsia="Calibri" w:hAnsi="Calibri"/>
          <w:b/>
          <w:bCs/>
          <w:sz w:val="19"/>
          <w:szCs w:val="19"/>
        </w:rPr>
        <w:t xml:space="preserve">Table 10.2. Exp5 plv__separate__mean across atlases (mode B, dense) - includes the exploratory r18 and dk68 results</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2000"/>
        <w:gridCol w:w="560"/>
        <w:gridCol w:w="480"/>
        <w:gridCol w:w="760"/>
        <w:gridCol w:w="900"/>
        <w:gridCol w:w="560"/>
        <w:gridCol w:w="1000"/>
        <w:gridCol w:w="520"/>
        <w:gridCol w:w="520"/>
        <w:gridCol w:w="520"/>
        <w:gridCol w:w="1000"/>
        <w:gridCol w:w="100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Variant</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Inv.</w:t>
            </w:r>
          </w:p>
        </w:tc>
        <w:tc>
          <w:tcPr>
            <w:tcW w:type="dxa" w:w="4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Mode</w:t>
            </w:r>
          </w:p>
        </w:tc>
        <w:tc>
          <w:tcPr>
            <w:tcW w:type="dxa" w:w="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Atlas</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Graph</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AUC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DeLong 95% CI</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Acc.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Sens.</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Spec.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TN/FP/FN/TP</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Fold AUC mean ± SD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dk68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0.723-0.959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20/3/5/24</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0.867 ± 0.114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0.729-0.965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18/5/6/23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0.869 ± 0.136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0.859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0.743-0.975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20/3/4/25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0.869 ± 0.136</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dk68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0.718-0.943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0.831 ± 0.072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0.634-0.898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0.609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14/9/7/22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0.751 ± 0.137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0.689-0.933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0.803 ± 0.122</w:t>
            </w:r>
          </w:p>
        </w:tc>
      </w:tr>
    </w:tbl>
    <w:p>
      <w:pPr>
        <w:spacing w:after="140"/>
      </w:pPr>
      <w:r>
        <w:rPr>
          <w:rFonts w:ascii="Calibri" w:cs="Calibri" w:eastAsia="Calibri" w:hAnsi="Calibri"/>
          <w:i/>
          <w:iCs/>
          <w:color w:val="555555"/>
          <w:sz w:val="17"/>
          <w:szCs w:val="17"/>
        </w:rPr>
        <w:t xml:space="preserve">r18 and dk68 rows are the controlled development-only atlas comparison (notebook 04; amendment A1 for r18). They were run after the recorded atlas rule had selected lobes12 and are not the recorded analysis.</w:t>
      </w:r>
    </w:p>
    <w:p>
      <w:pPr>
        <w:pStyle w:val="Heading2"/>
        <w:spacing w:after="80" w:before="240"/>
      </w:pPr>
      <w:r>
        <w:rPr>
          <w:rFonts w:ascii="Calibri" w:cs="Calibri" w:eastAsia="Calibri" w:hAnsi="Calibri"/>
        </w:rPr>
        <w:t xml:space="preserve">10.1 Interpretation</w:t>
      </w:r>
    </w:p>
    <w:p>
      <w:pPr>
        <w:pStyle w:val="ListParagraph"/>
        <w:numPr>
          <w:ilvl w:val="0"/>
          <w:numId w:val="2"/>
        </w:numPr>
        <w:spacing w:after="50"/>
      </w:pPr>
      <w:r>
        <w:rPr>
          <w:rFonts w:ascii="Calibri" w:cs="Calibri" w:eastAsia="Calibri" w:hAnsi="Calibri"/>
          <w:b/>
          <w:bCs/>
        </w:rPr>
        <w:t xml:space="preserve">Highest Exp5 result (exploratory atlas).</w:t>
      </w:r>
      <w:r>
        <w:rPr>
          <w:rFonts w:ascii="Calibri" w:cs="Calibri" w:eastAsia="Calibri" w:hAnsi="Calibri"/>
        </w:rPr>
        <w:t xml:space="preserve"> LCMV, PLV, separate encoders, mean fusion, r18, dense: AUC 0.859 (DeLong 0.743-0.975), accuracy 0.865 (45/52: TN 20, FP 3, FN 4, TP 25), sensitivity 0.862, specificity 0.870.</w:t>
      </w:r>
    </w:p>
    <w:p>
      <w:pPr>
        <w:pStyle w:val="ListParagraph"/>
        <w:numPr>
          <w:ilvl w:val="0"/>
          <w:numId w:val="2"/>
        </w:numPr>
        <w:spacing w:after="50"/>
      </w:pPr>
      <w:r>
        <w:rPr>
          <w:rFonts w:ascii="Calibri" w:cs="Calibri" w:eastAsia="Calibri" w:hAnsi="Calibri"/>
          <w:b/>
          <w:bCs/>
        </w:rPr>
        <w:t xml:space="preserve">Highest Exp5 result on the recorded atlas (pre-specified, lobes12).</w:t>
      </w:r>
      <w:r>
        <w:rPr>
          <w:rFonts w:ascii="Calibri" w:cs="Calibri" w:eastAsia="Calibri" w:hAnsi="Calibri"/>
        </w:rPr>
        <w:t xml:space="preserve"> LCMV plv__shared_bandid__mean: AUC 0.849, accuracy 0.846 (TN 21, FP 2, FN 6, TP 23); LCMV plv__separate__mean: AUC 0.847. wMNE lobes12 best: plv__shared_bandid__attention 0.823.</w:t>
      </w:r>
    </w:p>
    <w:p>
      <w:pPr>
        <w:pStyle w:val="ListParagraph"/>
        <w:numPr>
          <w:ilvl w:val="0"/>
          <w:numId w:val="2"/>
        </w:numPr>
        <w:spacing w:after="50"/>
      </w:pPr>
      <w:r>
        <w:rPr>
          <w:rFonts w:ascii="Calibri" w:cs="Calibri" w:eastAsia="Calibri" w:hAnsi="Calibri"/>
          <w:b/>
          <w:bCs/>
        </w:rPr>
        <w:t xml:space="preserve">r18 vs lobes12 vs dk68 (same configuration).</w:t>
      </w:r>
      <w:r>
        <w:rPr>
          <w:rFonts w:ascii="Calibri" w:cs="Calibri" w:eastAsia="Calibri" w:hAnsi="Calibri"/>
        </w:rPr>
        <w:t xml:space="preserve"> LCMV: 0.859 / 0.847 / 0.841; wMNE: 0.811 / 0.766 / 0.831 (r18 / lobes12 / dk68). The ordering is not consistent across inverses: dk68 is best for wMNE. Differences are within the scale of bootstrap CIs (about ±0.12).</w:t>
      </w:r>
    </w:p>
    <w:p>
      <w:pPr>
        <w:pStyle w:val="ListParagraph"/>
        <w:numPr>
          <w:ilvl w:val="0"/>
          <w:numId w:val="2"/>
        </w:numPr>
        <w:spacing w:after="50"/>
      </w:pPr>
      <w:r>
        <w:rPr>
          <w:rFonts w:ascii="Calibri" w:cs="Calibri" w:eastAsia="Calibri" w:hAnsi="Calibri"/>
          <w:b/>
          <w:bCs/>
        </w:rPr>
        <w:t xml:space="preserve">Attention vs mean fusion, shared vs separate encoders.</w:t>
      </w:r>
      <w:r>
        <w:rPr>
          <w:rFonts w:ascii="Calibri" w:cs="Calibri" w:eastAsia="Calibri" w:hAnsi="Calibri"/>
        </w:rPr>
        <w:t xml:space="preserve"> Mean fusion is at least as good as attention in most LCMV cells; shared + band ID and separate encoders perform similarly (Exp5 vs Exp4 complexity comparisons: median +0.004, 9 of 16 higher, none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Exp5 reaches AUC 0.77-0.86 across core and atlas variants; its best overall result occurs on r18 (LCMV), not on the recorded atlas.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Using 18 instead of 12 regions retains more spatial detail while avoiding the forced redundancy of dk68, which may help separate-encoder models; but the pre-specified rule judged r18 insufficiently resolved for LCMV, and wMNE does not reproduce the ordering.</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r18 was added after the exact-BEM result and after the recorded atlas rule; the r18 result is the maximum over many exploratory rows; LCMV and wMNE disagree; the CI of 0.859 spans 0.743-0.975.</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Report Exp5 in full (core on lobes12 as the pre-specified result; r18 as a disclosed post-result sensitivity analysis), not as the primary model, and never call the r18 result confirmatory.</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10.2 Role of Exp5 in the manuscript</w:t>
      </w:r>
    </w:p>
    <w:p>
      <w:pPr>
        <w:spacing w:after="100" w:line="276"/>
      </w:pPr>
      <w:r>
        <w:rPr>
          <w:rFonts w:ascii="Calibri" w:cs="Calibri" w:eastAsia="Calibri" w:hAnsi="Calibri"/>
        </w:rPr>
        <w:t xml:space="preserve">Exp5 is the most thoroughly controlled multiband comparison (shared vs separate, mean vs attention, PLV vs |ciPLV|, both inverses, both modes, plus atlas and graph-construction sensitivity) and the bridge between the minimal Exp4 baseline and the anatomically guided Exp8a. It is the natural vehicle for the atlas-resolution result and the graph-construction null result. It is not the primary model: its highest-AUC configuration depends on an atlas that failed the pre-specified resolution rule and was approved after seeing that result.</w:t>
      </w:r>
    </w:p>
    <w:p>
      <w:pPr>
        <w:pStyle w:val="Heading1"/>
        <w:spacing w:after="120" w:before="360"/>
      </w:pPr>
      <w:r>
        <w:rPr>
          <w:rFonts w:ascii="Calibri" w:cs="Calibri" w:eastAsia="Calibri" w:hAnsi="Calibri"/>
        </w:rPr>
        <w:t xml:space="preserve">11. Primary Exp8a Methodology and Results</w:t>
      </w:r>
    </w:p>
    <w:p>
      <w:pPr>
        <w:pStyle w:val="Heading2"/>
        <w:spacing w:after="80" w:before="240"/>
      </w:pPr>
      <w:r>
        <w:rPr>
          <w:rFonts w:ascii="Calibri" w:cs="Calibri" w:eastAsia="Calibri" w:hAnsi="Calibri"/>
        </w:rPr>
        <w:t xml:space="preserve">11.1 Why Exp8a exists</w:t>
      </w:r>
    </w:p>
    <w:p>
      <w:pPr>
        <w:spacing w:after="100" w:line="276"/>
      </w:pPr>
      <w:r>
        <w:rPr>
          <w:rFonts w:ascii="Calibri" w:cs="Calibri" w:eastAsia="Calibri" w:hAnsi="Calibri"/>
        </w:rPr>
        <w:t xml:space="preserve">Original Exp8 was pre-specified with an anatomical layer defined as "same lobe and hemisphere". On the recorded atlas lobes12 each region is already its own lobe × hemisphere group, so that matrix is zero and every Exp8 unit failed before training. Amendment A2 (2026-10-23; post-design, pre-result: no Exp8 result existed on lobes12) redefined the anatomical layer as fixed cortical-surface contiguity of the atlas regions (22 within-hemisphere edges for lobes12), keeping its role as a data- and label-independent anatomical prior, and ran the ten variants as exp8a_xu_dual_gcn_surface in its own namespace and code pin (7fa470c668…). One variant was renamed: abl_bilateral_lobes became alt_bilateral_lobes because with lobes12 it links each lobe only to its contralateral homologue (6 edges), an alternative prior and not an ablation of the surface prior.</w:t>
      </w:r>
    </w:p>
    <w:p>
      <w:pPr>
        <w:pStyle w:val="Heading2"/>
        <w:spacing w:after="80" w:before="240"/>
      </w:pPr>
      <w:r>
        <w:rPr>
          <w:rFonts w:ascii="Calibri" w:cs="Calibri" w:eastAsia="Calibri" w:hAnsi="Calibri"/>
        </w:rPr>
        <w:t xml:space="preserve">11.2 Configuration</w:t>
      </w:r>
    </w:p>
    <w:p>
      <w:pPr>
        <w:keepNext/>
        <w:spacing w:after="60" w:before="160"/>
      </w:pPr>
      <w:r>
        <w:rPr>
          <w:rFonts w:ascii="Calibri" w:cs="Calibri" w:eastAsia="Calibri" w:hAnsi="Calibri"/>
          <w:b/>
          <w:bCs/>
          <w:sz w:val="19"/>
          <w:szCs w:val="19"/>
        </w:rPr>
        <w:t xml:space="preserve">Table 11.1. Exp8a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Item</w:t>
            </w:r>
          </w:p>
        </w:tc>
        <w:tc>
          <w:tcPr>
            <w:tcW w:type="dxa" w:w="69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Value</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Experiment / namespace</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exp8a_xu_dual_gcn_surface; FINAL_v1/amendments/A2_exp8_surface; commit 7fa470c668b8cce64ca152372422638be3ee8203</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Graph</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Five band graphs; PLV (or |ciPLV|); lobes12; dense; anatomical layer = fixed surface contiguity (22 edges)</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Node features</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psd_de_strength: [log PSD, rel PSD, DE, strength] per band; psd: [log, rel]; de: [DE]</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Model</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Two GCN layers per band: layer 1 functional, layer 2 anatomical; hidden 32; node_out 2; fc1 32; fc2 32; dropout 0.3; band-specific weights</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Training</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gnn_fixed60_v1 (Adam 1e-3, weight decay 1e-4, 60 epochs, batch 32)</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Variants (10)</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plv/ciplv × {psd_de_strength, psd, de}; plv psd_de_strength with abl_functional_both (both layers functional), abl_anatomical_both (both anatomical), alt_bilateral_lobes (lobe-homologue prior), abl_shared_weights (one weight set across bands)</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Contexts</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 wMNE; modes B, A → 40 results (200 of 200 folds completed)</w:t>
            </w:r>
          </w:p>
        </w:tc>
      </w:tr>
      <w:tr>
        <w:trPr>
          <w:cantSplit/>
        </w:trPr>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Role</w:t>
            </w:r>
          </w:p>
        </w:tc>
        <w:tc>
          <w:tcPr>
            <w:tcW w:type="dxa" w:w="6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Amended (A2); post-design, pre-result for Exp8a; the variants and the choice to present one of them are separate matters (see 11.4)</w:t>
            </w:r>
          </w:p>
        </w:tc>
      </w:tr>
    </w:tbl>
    <w:p>
      <w:pPr>
        <w:spacing w:after="100" w:line="276"/>
      </w:pPr>
      <w:r>
        <w:rPr>
          <w:rFonts w:ascii="Calibri" w:cs="Calibri" w:eastAsia="Calibri" w:hAnsi="Calibri"/>
        </w:rPr>
        <w:t xml:space="preserve"> </w:t>
      </w:r>
    </w:p>
    <w:p>
      <w:pPr>
        <w:keepNext/>
        <w:spacing w:after="60" w:before="160"/>
      </w:pPr>
      <w:r>
        <w:rPr>
          <w:rFonts w:ascii="Calibri" w:cs="Calibri" w:eastAsia="Calibri" w:hAnsi="Calibri"/>
          <w:b/>
          <w:bCs/>
          <w:sz w:val="19"/>
          <w:szCs w:val="19"/>
        </w:rPr>
        <w:t xml:space="preserve">Table 11.2. Exp8a results (mode B, lobes12, dense; development CV, n = 52)</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2000"/>
        <w:gridCol w:w="560"/>
        <w:gridCol w:w="480"/>
        <w:gridCol w:w="760"/>
        <w:gridCol w:w="900"/>
        <w:gridCol w:w="560"/>
        <w:gridCol w:w="1000"/>
        <w:gridCol w:w="520"/>
        <w:gridCol w:w="520"/>
        <w:gridCol w:w="520"/>
        <w:gridCol w:w="1000"/>
        <w:gridCol w:w="1000"/>
      </w:tblGrid>
      <w:tr>
        <w:trPr>
          <w:cantSplit/>
          <w:tblHeader/>
        </w:trPr>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Variant</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Inv.</w:t>
            </w:r>
          </w:p>
        </w:tc>
        <w:tc>
          <w:tcPr>
            <w:tcW w:type="dxa" w:w="4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Mode</w:t>
            </w:r>
          </w:p>
        </w:tc>
        <w:tc>
          <w:tcPr>
            <w:tcW w:type="dxa" w:w="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Atlas</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Graph</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AUC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DeLong 95% CI</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Acc.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Sens.</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Spec.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TN/FP/FN/TP</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3"/>
                <w:szCs w:val="13"/>
              </w:rPr>
              <w:t xml:space="preserve">Fold AUC mean ± SD</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ciplv__de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0.711-0.944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0.835 ± 0.104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0.757-0.973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0.873 ± 0.119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ciplv__psd_de_strength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0.752-0.972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0.862 ± 0.140</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plv__de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0.714-0.944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0.840 ± 0.059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0.858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0.749-0.966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0.957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22/1/7/22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0.887 ± 0.094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0.695-0.930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0.831 ± 0.130</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plv__psd_de_strength__abl_anatomical_both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0.686-0.924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0.833 ± 0.144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plv__psd_de_strength__abl_functional_both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0.703-0.937</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0.824 ± 0.129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plv__psd_de_strength__abl_shared_weights</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0.650-0.903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16/7/9/20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0.795 ± 0.145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plv__psd_de_strength__alt_bilateral_lobes</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0.696-0.935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0.838 ± 0.114</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ciplv__de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0.663-0.912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0.763 ± 0.129</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0.685-0.928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0.807 ± 0.132</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ciplv__psd_de_strength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0.802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0.675-0.929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0.822 ± 0.153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plv__de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0.775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0.639-0.912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15/8/8/21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0.748 ± 0.091</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0.652-0.922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17/6/7/22</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0.768 ± 0.097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0.729-0.953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19/4/8/21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0.878 ± 0.063</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plv__psd_de_strength__abl_anatomical_both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0.767-0.978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0.739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17/6/6/23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0.864 ± 0.087</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plv__psd_de_strength__abl_functional_both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0.816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0.697-0.934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16/7/6/23</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0.836 ± 0.125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plv__psd_de_strength__abl_shared_weights</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0.855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0.741-0.968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0.870</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20/3/5/24</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0.870 ± 0.075</w:t>
            </w:r>
          </w:p>
        </w:tc>
      </w:tr>
      <w:tr>
        <w:trPr>
          <w:cantSplit/>
        </w:trPr>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plv__psd_de_strength__alt_bilateral_lobes</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lobes12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0.787</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0.658-0.916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0.712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0.724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0.696</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16/7/8/21</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3"/>
                <w:szCs w:val="13"/>
              </w:rPr>
              <w:t xml:space="preserve">0.791 ± 0.146</w:t>
            </w:r>
          </w:p>
        </w:tc>
      </w:tr>
    </w:tbl>
    <w:p>
      <w:pPr>
        <w:spacing w:after="140"/>
      </w:pPr>
      <w:r>
        <w:rPr>
          <w:rFonts w:ascii="Calibri" w:cs="Calibri" w:eastAsia="Calibri" w:hAnsi="Calibri"/>
          <w:i/>
          <w:iCs/>
          <w:color w:val="555555"/>
          <w:sz w:val="17"/>
          <w:szCs w:val="17"/>
        </w:rPr>
        <w:t xml:space="preserve">Source: development_results_all.csv, namespace A2, commit 7fa470c668b8cce6. Mode A results are listed in Appendix 24.</w:t>
      </w:r>
    </w:p>
    <w:p>
      <w:pPr>
        <w:pStyle w:val="Heading2"/>
        <w:spacing w:after="80" w:before="240"/>
      </w:pPr>
      <w:r>
        <w:rPr>
          <w:rFonts w:ascii="Calibri" w:cs="Calibri" w:eastAsia="Calibri" w:hAnsi="Calibri"/>
        </w:rPr>
        <w:t xml:space="preserve">11.3 The central model: Exp8a LCMV + PLV + PSD + lobes12 + dense (plv__psd)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cantSplit/>
          <w:tblHeader/>
        </w:trPr>
        <w:tc>
          <w:tcPr>
            <w:tcW w:type="dxa" w:w="2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Metric</w:t>
            </w:r>
          </w:p>
        </w:tc>
        <w:tc>
          <w:tcPr>
            <w:tcW w:type="dxa" w:w="3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Mode B (all windows)</w:t>
            </w:r>
          </w:p>
        </w:tc>
        <w:tc>
          <w:tcPr>
            <w:tcW w:type="dxa" w:w="32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Mode A (10 windows)</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Participants</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52</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ROC-AUC</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0.8580 (DeLong 0.749-0.966; bootstrap 0.743-0.954)</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0.8036 (DeLong 0.677-0.931; bootstrap 0.668-0.924)</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Accuracy</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0.846 (44/52)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0.731</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Sensitivity / specificity</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0.759 (22/29) / 0.957 (22/23)</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0.724 / 0.739</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Confusion TN/FP/FN/TP</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22 / 1 / 7 / 22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17/6/8/21</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F1 / MCC</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0.846 / 0.715</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0.750 / 0.461</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Mean fold AUC ± SD</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0.887 ± 0.094</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0.828 ± 0.124</w:t>
            </w:r>
          </w:p>
        </w:tc>
      </w:tr>
      <w:tr>
        <w:trPr>
          <w:cantSplit/>
        </w:trPr>
        <w:tc>
          <w:tcPr>
            <w:tcW w:type="dxa" w:w="2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Window-level AUC (secondary)</w:t>
            </w:r>
          </w:p>
        </w:tc>
        <w:tc>
          <w:tcPr>
            <w:tcW w:type="dxa" w:w="3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0.853</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0.828</w:t>
            </w:r>
          </w:p>
        </w:tc>
      </w:tr>
    </w:tbl>
    <w:p>
      <w:pPr>
        <w:spacing w:after="140"/>
      </w:pPr>
      <w:r>
        <w:rPr>
          <w:rFonts w:ascii="Calibri" w:cs="Calibri" w:eastAsia="Calibri" w:hAnsi="Calibri"/>
          <w:i/>
          <w:iCs/>
          <w:color w:val="555555"/>
          <w:sz w:val="17"/>
          <w:szCs w:val="17"/>
        </w:rPr>
        <w:t xml:space="preserve">Source: development_results_all.csv: exp8a_xu_dual_gcn_surface / plv__psd / lcmv / lobes12 / dense. Balanced accuracy equals 0.858, numerically coinciding with the AUC to three decimals (0.8576); both were verified from the saved confusion matrix and score file (sensitivity 0.7586, specificity 0.9565).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LCMV plv__psd reaches participant-level AUC 0.858, accuracy 0.846, sensitivity 0.759, specificity 0.957 on 52 development participants; mode A drops AUC to 0.804.</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PSD node features on band-specific functional graphs with a fixed anatomical second layer give a compact model with strong specificity; DE and strength features did not improve LCMV results (plv__psd_de_strength 0.813, plv__de 0.829).</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Retrospective selection (11.4); wMNE with the same variant gives only 0.787; the CI is wide (0.749-0.966); paired differences to other variants are not supported; no holdout result exists for this model.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Present as the central methodological model of the paper, justified by interpretability and by its position in the factorial design rather than by being the highest-AUC configuration.</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11.4 Selection status (must be disclosed)</w:t>
      </w:r>
    </w:p>
    <w:p>
      <w:pPr>
        <w:pStyle w:val="ListParagraph"/>
        <w:numPr>
          <w:ilvl w:val="0"/>
          <w:numId w:val="2"/>
        </w:numPr>
        <w:spacing w:after="50"/>
      </w:pPr>
      <w:r>
        <w:rPr>
          <w:rFonts w:ascii="Calibri" w:cs="Calibri" w:eastAsia="Calibri" w:hAnsi="Calibri"/>
        </w:rPr>
        <w:t xml:space="preserve">The Exp8a variant family and its configurations were fixed by amendment A2 before any Exp8a result existed (post-design, pre-result).</w:t>
      </w:r>
    </w:p>
    <w:p>
      <w:pPr>
        <w:pStyle w:val="ListParagraph"/>
        <w:numPr>
          <w:ilvl w:val="0"/>
          <w:numId w:val="2"/>
        </w:numPr>
        <w:spacing w:after="50"/>
      </w:pPr>
      <w:r>
        <w:rPr>
          <w:rFonts w:ascii="Calibri" w:cs="Calibri" w:eastAsia="Calibri" w:hAnsi="Calibri"/>
        </w:rPr>
        <w:t xml:space="preserve">Choosing </w:t>
      </w:r>
      <w:r>
        <w:rPr>
          <w:rFonts w:ascii="Calibri" w:cs="Calibri" w:eastAsia="Calibri" w:hAnsi="Calibri"/>
          <w:b/>
          <w:bCs/>
        </w:rPr>
        <w:t xml:space="preserve">LCMV plv__psd</w:t>
      </w:r>
      <w:r>
        <w:rPr>
          <w:rFonts w:ascii="Calibri" w:cs="Calibri" w:eastAsia="Calibri" w:hAnsi="Calibri"/>
        </w:rPr>
        <w:t xml:space="preserve"> as the paper's central model is a </w:t>
      </w:r>
      <w:r>
        <w:rPr>
          <w:rFonts w:ascii="Calibri" w:cs="Calibri" w:eastAsia="Calibri" w:hAnsi="Calibri"/>
          <w:b/>
          <w:bCs/>
        </w:rPr>
        <w:t xml:space="preserve">retrospective presentation choice</w:t>
      </w:r>
      <w:r>
        <w:rPr>
          <w:rFonts w:ascii="Calibri" w:cs="Calibri" w:eastAsia="Calibri" w:hAnsi="Calibri"/>
        </w:rPr>
        <w:t xml:space="preserve"> made after the development results were visible. It was not prospectively pre-specified as the primary model. It is neither the highest-AUC model (LCMV 0.865 is ciplv__psd; overall 0.873 is wMNE abl_anatomical_both) nor the pre-specified recorded-analysis primary.</w:t>
      </w:r>
    </w:p>
    <w:p>
      <w:pPr>
        <w:pStyle w:val="ListParagraph"/>
        <w:numPr>
          <w:ilvl w:val="0"/>
          <w:numId w:val="2"/>
        </w:numPr>
        <w:spacing w:after="50"/>
      </w:pPr>
      <w:r>
        <w:rPr>
          <w:rFonts w:ascii="Calibri" w:cs="Calibri" w:eastAsia="Calibri" w:hAnsi="Calibri"/>
        </w:rPr>
        <w:t xml:space="preserve">The highest-development-AUC model is </w:t>
      </w:r>
      <w:r>
        <w:rPr>
          <w:rFonts w:ascii="Calibri" w:cs="Calibri" w:eastAsia="Calibri" w:hAnsi="Calibri"/>
          <w:b/>
          <w:bCs/>
        </w:rPr>
        <w:t xml:space="preserve">wMNE plv__psd_de_strength__abl_anatomical_both</w:t>
      </w:r>
      <w:r>
        <w:rPr>
          <w:rFonts w:ascii="Calibri" w:cs="Calibri" w:eastAsia="Calibri" w:hAnsi="Calibri"/>
        </w:rPr>
        <w:t xml:space="preserve"> (0.873; accuracy 0.769; sensitivity 0.793; specificity 0.739). It was the model evaluated in the single-model holdout (11.5). Its holdout result must </w:t>
      </w:r>
      <w:r>
        <w:rPr>
          <w:rFonts w:ascii="Calibri" w:cs="Calibri" w:eastAsia="Calibri" w:hAnsi="Calibri"/>
          <w:b/>
          <w:bCs/>
        </w:rPr>
        <w:t xml:space="preserve">not</w:t>
      </w:r>
      <w:r>
        <w:rPr>
          <w:rFonts w:ascii="Calibri" w:cs="Calibri" w:eastAsia="Calibri" w:hAnsi="Calibri"/>
        </w:rPr>
        <w:t xml:space="preserve"> be attributed to the central LCMV plv__psd model.</w:t>
      </w:r>
    </w:p>
    <w:p>
      <w:pPr>
        <w:pStyle w:val="ListParagraph"/>
        <w:numPr>
          <w:ilvl w:val="0"/>
          <w:numId w:val="2"/>
        </w:numPr>
        <w:spacing w:after="50"/>
      </w:pPr>
      <w:r>
        <w:rPr>
          <w:rFonts w:ascii="Calibri" w:cs="Calibri" w:eastAsia="Calibri" w:hAnsi="Calibri"/>
        </w:rPr>
        <w:t xml:space="preserve">Winner's curse: for the best of the ten Exp8a candidates the bootstrap optimism is +0.042 (LCMV) and +0.033 (wMNE); for the best of 52 GNN candidates +0.075 (LCMV) and +0.058 (wMNE).</w:t>
      </w:r>
    </w:p>
    <w:p>
      <w:pPr>
        <w:pStyle w:val="Heading2"/>
        <w:spacing w:after="80" w:before="240"/>
      </w:pPr>
      <w:r>
        <w:rPr>
          <w:rFonts w:ascii="Calibri" w:cs="Calibri" w:eastAsia="Calibri" w:hAnsi="Calibri"/>
        </w:rPr>
        <w:t xml:space="preserve">11.5 Holdout status</w:t>
      </w:r>
    </w:p>
    <w:p>
      <w:pPr>
        <w:spacing w:after="100" w:line="276"/>
      </w:pPr>
      <w:r>
        <w:rPr>
          <w:rFonts w:ascii="Calibri" w:cs="Calibri" w:eastAsia="Calibri" w:hAnsi="Calibri"/>
        </w:rPr>
        <w:t xml:space="preserve">The author selected the highest-development-AUC unit and ran a separate single-model holdout (log entry 62; descriptive only; not completion of the full A3 holdout protocol). Result on 13 participants (7 AD, 6 HC), wMNE plv__psd_de_strength__abl_anatomical_both, lobes12, dense, fitted once on the 52 development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cantSplit/>
          <w:tblHeader/>
        </w:trPr>
        <w:tc>
          <w:tcPr>
            <w:tcW w:type="dxa" w:w="3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Metric</w:t>
            </w:r>
          </w:p>
        </w:tc>
        <w:tc>
          <w:tcPr>
            <w:tcW w:type="dxa" w:w="2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Value</w:t>
            </w:r>
          </w:p>
        </w:tc>
        <w:tc>
          <w:tcPr>
            <w:tcW w:type="dxa" w:w="39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95% CI</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ROC-AUC</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0.786</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DeLong 0.522-1.000; bootstrap 0.500-1.000</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Accuracy (threshold 0.5)</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0.615 (8/13)</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not reported in the saved report</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Balanced accuracy</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0.631</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bootstrap 0.369-0.857</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Sensitivity (AD)</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0.429 (3/7)</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Wilson 0.158-0.750</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Specificity (HC)</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0.833 (5/6)</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Wilson 0.436-0.970</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F1 / MCC</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0.545 / 0.283</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Confusion (TN/FP/FN/TP)</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5 / 1 / 4 / 3</w:t>
            </w:r>
          </w:p>
        </w:tc>
        <w:tc>
          <w:tcPr>
            <w:tcW w:type="dxa" w:w="3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p>
        </w:tc>
      </w:tr>
    </w:tbl>
    <w:p>
      <w:pPr>
        <w:spacing w:after="140"/>
      </w:pPr>
      <w:r>
        <w:rPr>
          <w:rFonts w:ascii="Calibri" w:cs="Calibri" w:eastAsia="Calibri" w:hAnsi="Calibri"/>
          <w:i/>
          <w:iCs/>
          <w:color w:val="555555"/>
          <w:sz w:val="17"/>
          <w:szCs w:val="17"/>
        </w:rPr>
        <w:t xml:space="preserve">Source: single_model_holdout_report.md and results.csv (Drive, A3_final). Accuracy is derived from the confusion matrix. The holdout was inspected in earlier work, it informs no selection and it is not external validation. Development AUC of this model (0.873) is the maximum of many configurations and therefore optimistic.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Holdout AUC 0.786 (n = 13) against development AUC 0.873; sensitivity only 0.43.</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Small-sample variance (a single participant moves accuracy by 7.7 points), optimism of the maximum-of-many development AUC, and possible limited generalization of a PSD-plus-strength model.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Intervals are extremely wide (DeLong lower bound 0.522); not external validation; one model only; the holdout had been inspected earlier.</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Report the holdout as a brief, clearly descriptive paragraph with its intervals; do not use it to support or refute the central model.</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11.6 Exp8a ablation matrix</w:t>
      </w:r>
    </w:p>
    <w:p>
      <w:pPr>
        <w:keepNext/>
        <w:spacing w:after="60" w:before="160"/>
      </w:pPr>
      <w:r>
        <w:rPr>
          <w:rFonts w:ascii="Calibri" w:cs="Calibri" w:eastAsia="Calibri" w:hAnsi="Calibri"/>
          <w:b/>
          <w:bCs/>
          <w:sz w:val="19"/>
          <w:szCs w:val="19"/>
        </w:rPr>
        <w:t xml:space="preserve">Table 11.3. Exp8a ablation matrix (plv__psd_de_strength full vs variants; AUC, mode B, lobes12, dense)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1580"/>
        <w:gridCol w:w="1580"/>
      </w:tblGrid>
      <w:tr>
        <w:trPr>
          <w:cantSplit/>
          <w:tblHeader/>
        </w:trPr>
        <w:tc>
          <w:tcPr>
            <w:tcW w:type="dxa" w:w="2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Variant</w:t>
            </w:r>
          </w:p>
        </w:tc>
        <w:tc>
          <w:tcPr>
            <w:tcW w:type="dxa" w:w="3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What changes</w:t>
            </w:r>
          </w:p>
        </w:tc>
        <w:tc>
          <w:tcPr>
            <w:tcW w:type="dxa" w:w="15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LCMV AUC (acc.)</w:t>
            </w:r>
          </w:p>
        </w:tc>
        <w:tc>
          <w:tcPr>
            <w:tcW w:type="dxa" w:w="15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wMNE AUC (acc.)</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plv__psd_de_strength</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Full: layer 1 functional, layer 2 anatomical (surface contiguity)</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0.813 (0.731)</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0.841 (0.769)</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plv__psd_de_strength__abl_functional_both</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Both layers functional (anatomical layer removed)</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0.820 (0.712)</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0.816 (0.750)</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plv__psd_de_strength__abl_anatomical_both</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Both layers anatomical (functional adjacency removed from message passing; strength features still carry connectivity)</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0.805 (0.712)</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0.873 (0.769)</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plv__psd_de_strength__alt_bilateral_lobes</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Alternative prior: contralateral lobe homologues (6 edges)</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0.816 (0.692)</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0.787 (0.712)</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plv__psd_de_strength__abl_shared_weights</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Weights shared across bands</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0.777 (0.692)</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0.855 (0.846)</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plv__psd</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PSD node features only</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0.858 (0.846)</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0.787 (0.750)</w:t>
            </w:r>
          </w:p>
        </w:tc>
      </w:tr>
      <w:tr>
        <w:trPr>
          <w:cantSplit/>
        </w:trPr>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plv__de</w:t>
            </w:r>
          </w:p>
        </w:tc>
        <w:tc>
          <w:tcPr>
            <w:tcW w:type="dxa" w:w="3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 node features only</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0.829 (0.731)</w:t>
            </w:r>
          </w:p>
        </w:tc>
        <w:tc>
          <w:tcPr>
            <w:tcW w:type="dxa" w:w="1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0.775 (0.692)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Full minus each of the six ablations/alternatives: 12 matched comparisons, median AUC difference +0.002 (range -0.045 to +0.066), the full model higher in 6 and lower in 6, none supported after Holm correction. The highest overall AUC (0.873) belongs to the variant that removes the functional adjacency from message passing.</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anatomical layer may contribute little because with 12 large regions the surface prior has only 22 edges and the node features (PSD, strength) already carry the diagnostic information; the strength feature still summarizes connectivity, so abl_anatomical_both is not a connectivity-free model.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Differences are within noise; the comparison cannot establish that anatomy helps or does not help; lobes12 contiguity is a coarse prior; the variants share participants.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Claim only that the architecture accommodates an anatomical prior and that its ablation did not change performance; do not claim an anatomical-prior benefit.</w:t>
            </w:r>
          </w:p>
        </w:tc>
      </w:tr>
    </w:tbl>
    <w:p>
      <w:pPr>
        <w:spacing w:after="100" w:line="276"/>
      </w:pPr>
      <w:r>
        <w:rPr>
          <w:rFonts w:ascii="Calibri" w:cs="Calibri" w:eastAsia="Calibri" w:hAnsi="Calibri"/>
        </w:rPr>
        <w:t xml:space="preserve"> </w:t>
      </w:r>
    </w:p>
    <w:p>
      <w:pPr>
        <w:spacing w:after="40" w:before="80"/>
        <w:jc w:val="center"/>
      </w:pPr>
      <w:r>
        <w:drawing>
          <wp:inline distT="0" distB="0" distL="0" distR="0">
            <wp:extent cx="4953000" cy="28956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95600"/>
                    </a:xfrm>
                    <a:prstGeom prst="rect">
                      <a:avLst/>
                    </a:prstGeom>
                  </pic:spPr>
                </pic:pic>
              </a:graphicData>
            </a:graphic>
          </wp:inline>
        </w:drawing>
      </w:r>
    </w:p>
    <w:p>
      <w:pPr>
        <w:spacing w:after="140"/>
      </w:pPr>
      <w:r>
        <w:rPr>
          <w:rFonts w:ascii="Calibri" w:cs="Calibri" w:eastAsia="Calibri" w:hAnsi="Calibri"/>
          <w:i/>
          <w:iCs/>
          <w:color w:val="555555"/>
          <w:sz w:val="17"/>
          <w:szCs w:val="17"/>
        </w:rPr>
        <w:t xml:space="preserve">Figure 2 (generated for this document from development_results_all.csv, namespace A2).</w:t>
      </w:r>
    </w:p>
    <w:p>
      <w:pPr>
        <w:pStyle w:val="Heading1"/>
        <w:spacing w:after="120" w:before="360"/>
      </w:pPr>
      <w:r>
        <w:rPr>
          <w:rFonts w:ascii="Calibri" w:cs="Calibri" w:eastAsia="Calibri" w:hAnsi="Calibri"/>
        </w:rPr>
        <w:t xml:space="preserve">12. Exp5 versus Exp8a</w:t>
      </w:r>
    </w:p>
    <w:p>
      <w:pPr>
        <w:keepNext/>
        <w:spacing w:after="60" w:before="160"/>
      </w:pPr>
      <w:r>
        <w:rPr>
          <w:rFonts w:ascii="Calibri" w:cs="Calibri" w:eastAsia="Calibri" w:hAnsi="Calibri"/>
          <w:b/>
          <w:bCs/>
          <w:sz w:val="19"/>
          <w:szCs w:val="19"/>
        </w:rPr>
        <w:t xml:space="preserve">Table 12.1. Head-to-head (LCMV, mode B, dense, development CV, n = 52)</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760"/>
        <w:gridCol w:w="560"/>
        <w:gridCol w:w="1000"/>
        <w:gridCol w:w="520"/>
        <w:gridCol w:w="520"/>
        <w:gridCol w:w="520"/>
        <w:gridCol w:w="1100"/>
      </w:tblGrid>
      <w:tr>
        <w:trPr>
          <w:cantSplit/>
          <w:tblHeader/>
        </w:trPr>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Model</w:t>
            </w:r>
          </w:p>
        </w:tc>
        <w:tc>
          <w:tcPr>
            <w:tcW w:type="dxa" w:w="2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Experiment / variant</w:t>
            </w:r>
          </w:p>
        </w:tc>
        <w:tc>
          <w:tcPr>
            <w:tcW w:type="dxa" w:w="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Atlas</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AUC</w:t>
            </w:r>
          </w:p>
        </w:tc>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DeLong CI</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Acc.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Sens.</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Spec.</w:t>
            </w:r>
          </w:p>
        </w:tc>
        <w:tc>
          <w:tcPr>
            <w:tcW w:type="dxa" w:w="1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TN/FP/FN/TP</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highest (exploratory r18)</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 plv__separate__mean</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r18</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0.743-0.975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20/3/4/25</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highest on recorded atlas</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 plv__shared_bandid__mean</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0.733-0.964</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0.913</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21/2/6/23</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central model</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 plv__psd</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0.858</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0.749-0.966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0.957</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22/1/7/22</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highest LCMV AUC</w:t>
            </w:r>
          </w:p>
        </w:tc>
        <w:tc>
          <w:tcPr>
            <w:tcW w:type="dxa" w:w="2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 ciplv__psd</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w:t>
            </w:r>
          </w:p>
        </w:tc>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0.757-0.973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19/4/6/23</w:t>
            </w:r>
          </w:p>
        </w:tc>
      </w:tr>
    </w:tbl>
    <w:p>
      <w:pPr>
        <w:spacing w:after="140"/>
      </w:pPr>
      <w:r>
        <w:rPr>
          <w:rFonts w:ascii="Calibri" w:cs="Calibri" w:eastAsia="Calibri" w:hAnsi="Calibri"/>
          <w:i/>
          <w:iCs/>
          <w:color w:val="555555"/>
          <w:sz w:val="17"/>
          <w:szCs w:val="17"/>
        </w:rPr>
        <w:t xml:space="preserve">Source: development_results_all.csv.</w:t>
      </w:r>
    </w:p>
    <w:p>
      <w:pPr>
        <w:keepNext/>
        <w:spacing w:after="60" w:before="160"/>
      </w:pPr>
      <w:r>
        <w:rPr>
          <w:rFonts w:ascii="Calibri" w:cs="Calibri" w:eastAsia="Calibri" w:hAnsi="Calibri"/>
          <w:b/>
          <w:bCs/>
          <w:sz w:val="19"/>
          <w:szCs w:val="19"/>
        </w:rPr>
        <w:t xml:space="preserve">Table 12.2. Qualitative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Dimension</w:t>
            </w:r>
          </w:p>
        </w:tc>
        <w:tc>
          <w:tcPr>
            <w:tcW w:type="dxa" w:w="35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Exp5 (r18, separate, mean)</w:t>
            </w:r>
          </w:p>
        </w:tc>
        <w:tc>
          <w:tcPr>
            <w:tcW w:type="dxa" w:w="35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Exp8a (plv__psd)</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Atlas status</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r18: exploratory, approved post-result (A1); fails the dominance rule for LCMV</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lobes12: rule-eligible recorded atlas</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Pre-specification</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Core variants pre-specified; r18 row exploratory</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Variants fixed pre-result (A2); choice of this variant retrospective</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Architecture</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Per-band GCNs + mean fusion; no anatomical prior</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Band-specific functional layer + fixed anatomical surface layer</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AUC</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0.859</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0.858</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Accuracy (correct/52)</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0.865 (45)</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0.846 (44)</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Sensitivity / specificity</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0.862 / 0.870 (balanced)</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0.759 / 0.957 (specificity-heavy)</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wMNE counterpart</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0.811 (r18)</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0.787</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Holdout</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none</w:t>
            </w:r>
          </w:p>
        </w:tc>
        <w:tc>
          <w:tcPr>
            <w:tcW w:type="dxa" w:w="35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none (the single-model holdout was a different model)</w:t>
            </w:r>
          </w:p>
        </w:tc>
      </w:tr>
    </w:tbl>
    <w:p>
      <w:pPr>
        <w:spacing w:after="100" w:line="276"/>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two models have indistinguishable AUC (0.8591 vs 0.8576, a difference of 0.0015) and differ by one participant in accuracy (45 vs 44 of 52); their error profiles differ (Exp5 balanced, Exp8a specificity-heavy).</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Both exploit the same spectral node features; Exp8a on a rule-eligible atlas matches Exp5 on a finer exploratory atlas, so the finer atlas bought no AUC benefit for the Exp8a family here.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No saved paired test (DeLong on matched participants) between these two exists in comparisons.csv; the comparison also mixes atlases; wMNE shows the reverse order.</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Use Exp8a as the central model because it reaches Exp5-level accuracy on the rule-eligible atlas; state that this is a retrospective presentation choice and that a paired test would have to be added from saved participant scores.</w:t>
            </w:r>
          </w:p>
        </w:tc>
      </w:tr>
    </w:tbl>
    <w:p>
      <w:pPr>
        <w:spacing w:after="100" w:line="276"/>
      </w:pPr>
      <w:r>
        <w:rPr>
          <w:rFonts w:ascii="Calibri" w:cs="Calibri" w:eastAsia="Calibri" w:hAnsi="Calibri"/>
        </w:rPr>
        <w:t xml:space="preserve"> </w:t>
      </w:r>
    </w:p>
    <w:p>
      <w:pPr>
        <w:pStyle w:val="Heading1"/>
        <w:spacing w:after="120" w:before="360"/>
      </w:pPr>
      <w:r>
        <w:rPr>
          <w:rFonts w:ascii="Calibri" w:cs="Calibri" w:eastAsia="Calibri" w:hAnsi="Calibri"/>
        </w:rPr>
        <w:t xml:space="preserve">13. Cross-Experiment Performance Synthesis</w:t>
      </w:r>
    </w:p>
    <w:p>
      <w:pPr>
        <w:keepNext/>
        <w:spacing w:after="60" w:before="160"/>
      </w:pPr>
      <w:r>
        <w:rPr>
          <w:rFonts w:ascii="Calibri" w:cs="Calibri" w:eastAsia="Calibri" w:hAnsi="Calibri"/>
          <w:b/>
          <w:bCs/>
          <w:sz w:val="19"/>
          <w:szCs w:val="19"/>
        </w:rPr>
        <w:t xml:space="preserve">Table 13.1. Development AUC by family (participant-level, n = 52; median, minimum-maximum over variants;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90"/>
        <w:gridCol w:w="2090"/>
        <w:gridCol w:w="2090"/>
        <w:gridCol w:w="2090"/>
      </w:tblGrid>
      <w:tr>
        <w:trPr>
          <w:cantSplit/>
          <w:tblHeader/>
        </w:trPr>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Family</w:t>
            </w:r>
          </w:p>
        </w:tc>
        <w:tc>
          <w:tcPr>
            <w:tcW w:type="dxa" w:w="20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LCMV mode B</w:t>
            </w:r>
          </w:p>
        </w:tc>
        <w:tc>
          <w:tcPr>
            <w:tcW w:type="dxa" w:w="20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wMNE mode B</w:t>
            </w:r>
          </w:p>
        </w:tc>
        <w:tc>
          <w:tcPr>
            <w:tcW w:type="dxa" w:w="20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LCMV mode A</w:t>
            </w:r>
          </w:p>
        </w:tc>
        <w:tc>
          <w:tcPr>
            <w:tcW w:type="dxa" w:w="20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wMNE mode A</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Exp2</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0.475 (0.430-0.546),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0.497 (0.469-0.529),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0.536 (0.489-0.580),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0.525 (0.483-0.576), n=10</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Exp3</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0.693 (0.607-0.825),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0.632 (0.387-0.799),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0.660 (0.430-0.849),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0.549 (0.250-0.817), n=10</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Exp4</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0.828 (0.811-0.855), n=16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0.790 (0.744-0.819), n=16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0.816 (0.798-0.841), n=4</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0.750 (0.705-0.796), n=4</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Exp5</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0.825 (0.787-0.859), n=20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0.771 (0.750-0.831), n=20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0.788 (0.748-0.798), n=8</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0.742 (0.711-0.790), n=8</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0.795 (0.681-0.849),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0.805 (0.735-0.846),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0.753 (0.643-0.840),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0.758 (0.649-0.849), n=10</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Exp7</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0.822 (0.769-0.861), n=6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0.776 (0.727-0.786), n=6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0.620 (0.550-0.660), n=6</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0.718 (0.655-0.747), n=6</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0.824 (0.777-0.865),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0.804 (0.775-0.873),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0.796 (0.768-0.826), n=10</w:t>
            </w:r>
          </w:p>
        </w:tc>
        <w:tc>
          <w:tcPr>
            <w:tcW w:type="dxa" w:w="20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0.747 (0.709-0.811), n=10</w:t>
            </w:r>
          </w:p>
        </w:tc>
      </w:tr>
    </w:tbl>
    <w:p>
      <w:pPr>
        <w:spacing w:after="140"/>
      </w:pPr>
      <w:r>
        <w:rPr>
          <w:rFonts w:ascii="Calibri" w:cs="Calibri" w:eastAsia="Calibri" w:hAnsi="Calibri"/>
          <w:i/>
          <w:iCs/>
          <w:color w:val="555555"/>
          <w:sz w:val="17"/>
          <w:szCs w:val="17"/>
        </w:rPr>
        <w:t xml:space="preserve">Source: development_results_all.csv (280 GNN rows; includes the exploratory atlas/graph rows of Exp4 and Exp5 in mode B). Exp0/Exp1 omitted by scope.</w:t>
      </w:r>
    </w:p>
    <w:p>
      <w:pPr>
        <w:spacing w:after="40" w:before="80"/>
        <w:jc w:val="center"/>
      </w:pPr>
      <w:r>
        <w:drawing>
          <wp:inline distT="0" distB="0" distL="0" distR="0">
            <wp:extent cx="5143500" cy="28575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57500"/>
                    </a:xfrm>
                    <a:prstGeom prst="rect">
                      <a:avLst/>
                    </a:prstGeom>
                  </pic:spPr>
                </pic:pic>
              </a:graphicData>
            </a:graphic>
          </wp:inline>
        </w:drawing>
      </w:r>
    </w:p>
    <w:p>
      <w:pPr>
        <w:spacing w:after="140"/>
      </w:pPr>
      <w:r>
        <w:rPr>
          <w:rFonts w:ascii="Calibri" w:cs="Calibri" w:eastAsia="Calibri" w:hAnsi="Calibri"/>
          <w:i/>
          <w:iCs/>
          <w:color w:val="555555"/>
          <w:sz w:val="17"/>
          <w:szCs w:val="17"/>
        </w:rPr>
        <w:t xml:space="preserve">Figure 1 (generated for this document from development_results_all.csv).</w:t>
      </w:r>
    </w:p>
    <w:p>
      <w:pPr>
        <w:keepNext/>
        <w:spacing w:after="60" w:before="160"/>
      </w:pPr>
      <w:r>
        <w:rPr>
          <w:rFonts w:ascii="Calibri" w:cs="Calibri" w:eastAsia="Calibri" w:hAnsi="Calibri"/>
          <w:b/>
          <w:bCs/>
          <w:sz w:val="19"/>
          <w:szCs w:val="19"/>
        </w:rPr>
        <w:t xml:space="preserve">Table 13.2. Twelve highest development AUC among the 280 GNN results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500"/>
        <w:gridCol w:w="560"/>
        <w:gridCol w:w="480"/>
        <w:gridCol w:w="760"/>
        <w:gridCol w:w="740"/>
        <w:gridCol w:w="560"/>
        <w:gridCol w:w="520"/>
        <w:gridCol w:w="520"/>
        <w:gridCol w:w="520"/>
      </w:tblGrid>
      <w:tr>
        <w:trPr>
          <w:cantSplit/>
          <w:tblHeader/>
        </w:trPr>
        <w:tc>
          <w:tcPr>
            <w:tcW w:type="dxa" w:w="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Experiment</w:t>
            </w:r>
          </w:p>
        </w:tc>
        <w:tc>
          <w:tcPr>
            <w:tcW w:type="dxa" w:w="2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Variant</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Inv.</w:t>
            </w:r>
          </w:p>
        </w:tc>
        <w:tc>
          <w:tcPr>
            <w:tcW w:type="dxa" w:w="4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Mode</w:t>
            </w:r>
          </w:p>
        </w:tc>
        <w:tc>
          <w:tcPr>
            <w:tcW w:type="dxa" w:w="7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Atlas</w:t>
            </w:r>
          </w:p>
        </w:tc>
        <w:tc>
          <w:tcPr>
            <w:tcW w:type="dxa" w:w="74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Graph</w:t>
            </w:r>
          </w:p>
        </w:tc>
        <w:tc>
          <w:tcPr>
            <w:tcW w:type="dxa" w:w="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AUC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Acc.</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Sens.</w:t>
            </w:r>
          </w:p>
        </w:tc>
        <w:tc>
          <w:tcPr>
            <w:tcW w:type="dxa" w:w="5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Spec.</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plv__psd_de_strength__abl_anatomical_both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0.769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0.739</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ciplv__psd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0.826</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3</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ciplv__psd_de_strength</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0.826</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4</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exp7</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ciplv__mean_fusion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0.861</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0.739</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plv__separate__mean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r18</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0.862</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6</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exp7</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ciplv__fixed_adjacency</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0.783</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7</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0.957</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exp4</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knn_union_f30</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0.913</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9</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plv__psd_de_strength__abl_shared_weights</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WMNE</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10</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exp3</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ciplv__theta</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0.750</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0.655</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11</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exp4</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plv__psd</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r18</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0.788</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0.783</w:t>
            </w:r>
          </w:p>
        </w:tc>
      </w:tr>
      <w:tr>
        <w:trPr>
          <w:cantSplit/>
        </w:trPr>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w:t>
            </w:r>
          </w:p>
        </w:tc>
        <w:tc>
          <w:tcPr>
            <w:tcW w:type="dxa" w:w="2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plv__shared_bandid__mean</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4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w:t>
            </w:r>
          </w:p>
        </w:tc>
        <w:tc>
          <w:tcPr>
            <w:tcW w:type="dxa" w:w="7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7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dense</w:t>
            </w:r>
          </w:p>
        </w:tc>
        <w:tc>
          <w:tcPr>
            <w:tcW w:type="dxa" w:w="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0.913</w:t>
            </w:r>
          </w:p>
        </w:tc>
      </w:tr>
    </w:tbl>
    <w:p>
      <w:pPr>
        <w:spacing w:after="140"/>
      </w:pPr>
      <w:r>
        <w:rPr>
          <w:rFonts w:ascii="Calibri" w:cs="Calibri" w:eastAsia="Calibri" w:hAnsi="Calibri"/>
          <w:i/>
          <w:iCs/>
          <w:color w:val="555555"/>
          <w:sz w:val="17"/>
          <w:szCs w:val="17"/>
        </w:rPr>
        <w:t xml:space="preserve">Ranking by AUC is shown only to document where the maxima lie; it is a best-of-many selection and is optimistic (Section 15). Differences between adjacent ranks are far smaller than the sampling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Exp4-Exp8a median AUC clusters between 0.77 and 0.83 in mode B; Exp2 is at chance; Exp3 single-band reaches 0.70 (LCMV) and 0.63 (wMNE) on average.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information is carried mainly by spectral node features across bands, so architectures that differ in how they use connectivity converge to similar performance.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Same 52 participants for all models; no supported pairwise differences; the top-12 includes models from five families within 0.03 AUC.</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Present performance as a band, "about 0.80-0.87 development AUC", rather than a ranked leaderboard.</w:t>
            </w:r>
          </w:p>
        </w:tc>
      </w:tr>
    </w:tbl>
    <w:p>
      <w:pPr>
        <w:spacing w:after="100" w:line="276"/>
      </w:pPr>
      <w:r>
        <w:rPr>
          <w:rFonts w:ascii="Calibri" w:cs="Calibri" w:eastAsia="Calibri" w:hAnsi="Calibri"/>
        </w:rPr>
        <w:t xml:space="preserve"> </w:t>
      </w:r>
    </w:p>
    <w:p>
      <w:pPr>
        <w:pStyle w:val="Heading1"/>
        <w:spacing w:after="120" w:before="360"/>
      </w:pPr>
      <w:r>
        <w:rPr>
          <w:rFonts w:ascii="Calibri" w:cs="Calibri" w:eastAsia="Calibri" w:hAnsi="Calibri"/>
        </w:rPr>
        <w:t xml:space="preserve">14. Ablation and Robustness Results</w:t>
      </w:r>
    </w:p>
    <w:p>
      <w:pPr>
        <w:pStyle w:val="Heading2"/>
        <w:spacing w:after="80" w:before="240"/>
      </w:pPr>
      <w:r>
        <w:rPr>
          <w:rFonts w:ascii="Calibri" w:cs="Calibri" w:eastAsia="Calibri" w:hAnsi="Calibri"/>
        </w:rPr>
        <w:t xml:space="preserve">14.1 Summary of the saved paired comparisons</w:t>
      </w:r>
    </w:p>
    <w:p>
      <w:pPr>
        <w:keepNext/>
        <w:spacing w:after="60" w:before="160"/>
      </w:pPr>
      <w:r>
        <w:rPr>
          <w:rFonts w:ascii="Calibri" w:cs="Calibri" w:eastAsia="Calibri" w:hAnsi="Calibri"/>
          <w:b/>
          <w:bCs/>
          <w:sz w:val="19"/>
          <w:szCs w:val="19"/>
        </w:rPr>
        <w:t xml:space="preserve">Table 14.1. Saved paired comparisons (comparisons.csv; interpretation.md); AUC differences, Holm-adjusted DeLong with bootstrap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800"/>
        <w:gridCol w:w="2300"/>
        <w:gridCol w:w="1260"/>
        <w:gridCol w:w="1200"/>
      </w:tblGrid>
      <w:tr>
        <w:trPr>
          <w:cantSplit/>
          <w:tblHeader/>
        </w:trPr>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Question</w:t>
            </w:r>
          </w:p>
        </w:tc>
        <w:tc>
          <w:tcPr>
            <w:tcW w:type="dxa" w:w="2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Comparison</w:t>
            </w:r>
          </w:p>
        </w:tc>
        <w:tc>
          <w:tcPr>
            <w:tcW w:type="dxa" w:w="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Matched pairs</w:t>
            </w:r>
          </w:p>
        </w:tc>
        <w:tc>
          <w:tcPr>
            <w:tcW w:type="dxa" w:w="2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Median AUC difference (range)</w:t>
            </w:r>
          </w:p>
        </w:tc>
        <w:tc>
          <w:tcPr>
            <w:tcW w:type="dxa" w:w="12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First higher / lower</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Supported after Holm</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Complexity (Exp5)</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variant minus Exp4 {conn}__psd</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16</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+0.004 (-0.042 to +0.049)</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9 / 7</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Complexity (Exp6)</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same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20</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 (-0.163 to +0.072)</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10 / 10</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Complexity (Exp7)</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same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-0.002 (-0.075 to +0.046)</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5 / 7</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Complexity (Exp8a)</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same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20</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+0.013 (-0.067 to +0.099)</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14 / 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Anatomical layer (Exp8a)</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full minus ablation / alternative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+0.002 (-0.045 to +0.066)</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6 / 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Node features (Exp6)</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full minus ablated</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6</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-0.002 (-0.037 to +0.097)</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2 / 3</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Connectivity measure</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PLV minus |ciPLV|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46</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+0.002 (-0.090 to +0.099)</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25 / 21</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Inverse solution</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LCMV minus wMNE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124</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+0.019 (-0.171 to +0.220)</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77 / 47</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w:t>
            </w:r>
          </w:p>
        </w:tc>
      </w:tr>
      <w:tr>
        <w:trPr>
          <w:cantSplit/>
        </w:trPr>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Window mode</w:t>
            </w:r>
          </w:p>
        </w:tc>
        <w:tc>
          <w:tcPr>
            <w:tcW w:type="dxa" w:w="2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mode B minus mode A</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128</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+0.041 (-0.138 to +0.252)</w:t>
            </w:r>
          </w:p>
        </w:tc>
        <w:tc>
          <w:tcPr>
            <w:tcW w:type="dxa" w:w="1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99 / 28</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w:t>
            </w:r>
          </w:p>
        </w:tc>
      </w:tr>
    </w:tbl>
    <w:p>
      <w:pPr>
        <w:spacing w:after="140"/>
      </w:pPr>
      <w:r>
        <w:rPr>
          <w:rFonts w:ascii="Calibri" w:cs="Calibri" w:eastAsia="Calibri" w:hAnsi="Calibri"/>
          <w:i/>
          <w:iCs/>
          <w:color w:val="555555"/>
          <w:sz w:val="17"/>
          <w:szCs w:val="17"/>
        </w:rPr>
        <w:t xml:space="preserve">Source: interpretation.md (Drive, dev report). The single supported mode comparison is Exp7 ciplv__mean_fusion LCMV (mode B 0.861 vs mode A 0.609; difference +0.252, bootstrap CI +0.144 to +0.382, Holm p = 0.0055).</w:t>
      </w:r>
    </w:p>
    <w:p>
      <w:pPr>
        <w:pStyle w:val="Heading2"/>
        <w:spacing w:after="80" w:before="240"/>
      </w:pPr>
      <w:r>
        <w:rPr>
          <w:rFonts w:ascii="Calibri" w:cs="Calibri" w:eastAsia="Calibri" w:hAnsi="Calibri"/>
        </w:rPr>
        <w:t xml:space="preserve">14.2 PLV versus |ciPLV|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Across 46 matched comparisons the median PLV minus |ciPLV| difference is +0.002 with 25 higher and 21 lower; none is supported.</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Leakage-robust |ciPLV| performs the same as PLV, suggesting that diagnostic information is not carried by zero-lag leakage-sensitive coupling in these models, or, equally plausible, that connectivity contributes little relative to node features.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two explanations cannot be separated with these data; the measures are evaluated separately and never merged.</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Report PLV (primary) and |ciPLV| (leakage-robust) side by side and describe the equivalence as an absence of detected difference, not as proof of equivalence.</w:t>
            </w:r>
          </w:p>
        </w:tc>
      </w:tr>
    </w:tbl>
    <w:p>
      <w:pPr>
        <w:spacing w:after="100" w:line="276"/>
      </w:pPr>
      <w:r>
        <w:rPr>
          <w:rFonts w:ascii="Calibri" w:cs="Calibri" w:eastAsia="Calibri" w:hAnsi="Calibri"/>
        </w:rPr>
        <w:t xml:space="preserve"> </w:t>
      </w:r>
    </w:p>
    <w:p>
      <w:pPr>
        <w:keepNext/>
        <w:spacing w:after="60" w:before="160"/>
      </w:pPr>
      <w:r>
        <w:rPr>
          <w:rFonts w:ascii="Calibri" w:cs="Calibri" w:eastAsia="Calibri" w:hAnsi="Calibri"/>
          <w:b/>
          <w:bCs/>
          <w:sz w:val="19"/>
          <w:szCs w:val="19"/>
        </w:rPr>
        <w:t xml:space="preserve">Table 14.2. PLV vs |ciPLV| for the central-family variants (mode B, lobes12, dense;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390"/>
        <w:gridCol w:w="1390"/>
        <w:gridCol w:w="1390"/>
        <w:gridCol w:w="1390"/>
      </w:tblGrid>
      <w:tr>
        <w:trPr>
          <w:cantSplit/>
          <w:tblHeader/>
        </w:trPr>
        <w:tc>
          <w:tcPr>
            <w:tcW w:type="dxa" w:w="1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Family</w:t>
            </w:r>
          </w:p>
        </w:tc>
        <w:tc>
          <w:tcPr>
            <w:tcW w:type="dxa" w:w="2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Variant (suffix)</w:t>
            </w:r>
          </w:p>
        </w:tc>
        <w:tc>
          <w:tcPr>
            <w:tcW w:type="dxa" w:w="13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LCMV PLV</w:t>
            </w:r>
          </w:p>
        </w:tc>
        <w:tc>
          <w:tcPr>
            <w:tcW w:type="dxa" w:w="13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LCMV |ciPLV|</w:t>
            </w:r>
          </w:p>
        </w:tc>
        <w:tc>
          <w:tcPr>
            <w:tcW w:type="dxa" w:w="13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wMNE PLV</w:t>
            </w:r>
          </w:p>
        </w:tc>
        <w:tc>
          <w:tcPr>
            <w:tcW w:type="dxa" w:w="139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wMNE |ciPLV|</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Exp3</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theta</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0.825</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0.771</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Exp4</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psd</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0.778</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Exp4</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0.847</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0.754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0.744</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Exp5</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separate__mean</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0.847</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0.834</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0.766</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0.765</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Exp5</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shared_bandid__mean</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0.828</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0.811</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0.786</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Exp6</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full</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0.778</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0.805</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0.789</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Exp7</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full</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0.769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0.727</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0.786</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psd</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0.858</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0.865</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0.787</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0.807</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psd_de_strength</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0.813</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0.862</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0.841</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0.802</w:t>
            </w:r>
          </w:p>
        </w:tc>
      </w:tr>
      <w:tr>
        <w:trPr>
          <w:cantSplit/>
        </w:trPr>
        <w:tc>
          <w:tcPr>
            <w:tcW w:type="dxa" w:w="1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w:t>
            </w:r>
          </w:p>
        </w:tc>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0.829</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0.828</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0.775</w:t>
            </w:r>
          </w:p>
        </w:tc>
        <w:tc>
          <w:tcPr>
            <w:tcW w:type="dxa" w:w="139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0.787</w:t>
            </w:r>
          </w:p>
        </w:tc>
      </w:tr>
    </w:tbl>
    <w:p>
      <w:pPr>
        <w:pStyle w:val="Heading2"/>
        <w:spacing w:after="80" w:before="240"/>
      </w:pPr>
      <w:r>
        <w:rPr>
          <w:rFonts w:ascii="Calibri" w:cs="Calibri" w:eastAsia="Calibri" w:hAnsi="Calibri"/>
        </w:rPr>
        <w:t xml:space="preserve">14.3 LCMV versus wMNE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LCMV exceeds wMNE in 77 of 124 matched comparisons (median +0.019, range -0.171 to +0.220); none is supported. Mode B family means favour LCMV in Exp3, Exp4, Exp5 and Exp7 and are similar in Exp6 and Exp8a (in mode A, wMNE is higher in Exp7); the single highest development AUC (0.873) is a wMNE model.</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LCMV adapts its spatial filter to each participant's data covariance, whereas the wMNE operator is the same for everyone. The modelled cross-talk is slightly lower for wMNE (lobes12: 0.377 vs 0.415), so the resolution analysis does not explain the LCMV tendency; participant-specific adaptation is a plausible but untested reason.</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Matched pipelines differ only in the inverse, but no comparison is supported and the direction is not stable across variants.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State that the conclusions hold for both inverses and that no inverse is statistically superior.</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14.4 Window mode B versus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Mode B (all windows) exceeds mode A (first 10 windows) in 99 of 128 comparisons (median +0.041); one is supported after correction. Exp7 LCMV is the extreme (0.817 vs 0.615 mean).</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More windows give a more stable participant score (mean of window scores) and more training data; because windows overlap by 90%, the gain is variance reduction, not new independent information.</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Mode A uses a different, much smaller training set, so it conflates training size and evaluation noise.</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Describe mode A as a data-reduction sensitivity analysis; main results use mode B.</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14.5 Atlas comparison (development-only)</w:t>
      </w:r>
    </w:p>
    <w:p>
      <w:pPr>
        <w:keepNext/>
        <w:spacing w:after="60" w:before="160"/>
      </w:pPr>
      <w:r>
        <w:rPr>
          <w:rFonts w:ascii="Calibri" w:cs="Calibri" w:eastAsia="Calibri" w:hAnsi="Calibri"/>
          <w:b/>
          <w:bCs/>
          <w:sz w:val="19"/>
          <w:szCs w:val="19"/>
        </w:rPr>
        <w:t xml:space="preserve">Table 14.3. Atlas-resolution comparison in classification (development AUC, mode B, dense)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700"/>
        <w:gridCol w:w="1800"/>
        <w:gridCol w:w="1660"/>
      </w:tblGrid>
      <w:tr>
        <w:trPr>
          <w:cantSplit/>
          <w:tblHeader/>
        </w:trPr>
        <w:tc>
          <w:tcPr>
            <w:tcW w:type="dxa" w:w="3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Model</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Inverse</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dk68 (68 ROIs)</w:t>
            </w:r>
          </w:p>
        </w:tc>
        <w:tc>
          <w:tcPr>
            <w:tcW w:type="dxa" w:w="1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lobes12 (12, recorded)</w:t>
            </w:r>
          </w:p>
        </w:tc>
        <w:tc>
          <w:tcPr>
            <w:tcW w:type="dxa" w:w="16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r18 (18, exploratory)</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Exp4 plv__psd</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LCMV</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0.841</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0.844</w:t>
            </w:r>
          </w:p>
        </w:tc>
        <w:tc>
          <w:tcPr>
            <w:tcW w:type="dxa" w:w="16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0.849</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Exp4 plv__psd</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WMNE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0.781</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0.774</w:t>
            </w:r>
          </w:p>
        </w:tc>
        <w:tc>
          <w:tcPr>
            <w:tcW w:type="dxa" w:w="16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0.795</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Exp5 plv__separate__mean</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LCMV</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0.841</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0.847</w:t>
            </w:r>
          </w:p>
        </w:tc>
        <w:tc>
          <w:tcPr>
            <w:tcW w:type="dxa" w:w="16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0.859</w:t>
            </w:r>
          </w:p>
        </w:tc>
      </w:tr>
      <w:tr>
        <w:trPr>
          <w:cantSplit/>
        </w:trPr>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Exp5 plv__separate__mean</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WMNE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0.831</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0.766</w:t>
            </w:r>
          </w:p>
        </w:tc>
        <w:tc>
          <w:tcPr>
            <w:tcW w:type="dxa" w:w="16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0.811</w:t>
            </w:r>
          </w:p>
        </w:tc>
      </w:tr>
    </w:tbl>
    <w:p>
      <w:pPr>
        <w:spacing w:after="140"/>
      </w:pPr>
      <w:r>
        <w:rPr>
          <w:rFonts w:ascii="Calibri" w:cs="Calibri" w:eastAsia="Calibri" w:hAnsi="Calibri"/>
          <w:i/>
          <w:iCs/>
          <w:color w:val="555555"/>
          <w:sz w:val="17"/>
          <w:szCs w:val="17"/>
        </w:rPr>
        <w:t xml:space="preserve">dk34_gyral: analytic resolution only; no classifier was trained. Source: development_results_all.csv; selection of lobes12 was recorded before classification by the label-blind rule (decisions/atlas.json); this table is the development-only comparison (notebook 04), which selects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Classification AUC differs little across atlases (LCMV 0.841-0.859; wMNE 0.766-0.831), with no consistent ordering across inverses, even though the physical resolution differs greatly.</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Because node features (PSD) dominate performance and ROI-level PSD varies smoothly across neighbouring regions, coarser regions lose little discriminative information while avoiding spurious connectivity.</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The comparison covers two models, mode B only; no test is supported; classification results were not used to choose the atlas.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Say that atlas resolution was set by physics, and that classification performance on dk68, lobes12 and r18 was statistically indistinguishable in this data; do not claim lobes12 improves accuracy.</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14.6 Band ablation</w:t>
      </w:r>
    </w:p>
    <w:p>
      <w:pPr>
        <w:spacing w:after="100" w:line="276"/>
      </w:pPr>
      <w:r>
        <w:rPr>
          <w:rFonts w:ascii="Calibri" w:cs="Calibri" w:eastAsia="Calibri" w:hAnsi="Calibri"/>
        </w:rPr>
        <w:t xml:space="preserve">Exp6 band-drop (PLV, mode B, LCMV / wMNE): full 0.778 / 0.805; drop delta 0.736 / 0.810; theta 0.787 / 0.790; alpha 0.792 / 0.798; beta 0.834 / 0.823; gamma 0.822 / 0.846. No single band removal consistently reduces AUC; removing gamma or beta even raises it, which fits the weak single-band gamma results of Exp3 and shows that the signal is distributed.</w:t>
      </w:r>
    </w:p>
    <w:p>
      <w:pPr>
        <w:pStyle w:val="Heading1"/>
        <w:spacing w:after="120" w:before="360"/>
      </w:pPr>
      <w:r>
        <w:rPr>
          <w:rFonts w:ascii="Calibri" w:cs="Calibri" w:eastAsia="Calibri" w:hAnsi="Calibri"/>
        </w:rPr>
        <w:t xml:space="preserve">15. Statistical Evidence and Uncertainty</w:t>
      </w:r>
    </w:p>
    <w:p>
      <w:pPr>
        <w:pStyle w:val="Heading2"/>
        <w:spacing w:after="80" w:before="240"/>
      </w:pPr>
      <w:r>
        <w:rPr>
          <w:rFonts w:ascii="Calibri" w:cs="Calibri" w:eastAsia="Calibri" w:hAnsi="Calibri"/>
        </w:rPr>
        <w:t xml:space="preserve">15.1 Procedures</w:t>
      </w:r>
    </w:p>
    <w:p>
      <w:pPr>
        <w:pStyle w:val="ListParagraph"/>
        <w:numPr>
          <w:ilvl w:val="0"/>
          <w:numId w:val="2"/>
        </w:numPr>
        <w:spacing w:after="50"/>
      </w:pPr>
      <w:r>
        <w:rPr>
          <w:rFonts w:ascii="Calibri" w:cs="Calibri" w:eastAsia="Calibri" w:hAnsi="Calibri"/>
          <w:b/>
          <w:bCs/>
        </w:rPr>
        <w:t xml:space="preserve">Participant-level AUC</w:t>
      </w:r>
      <w:r>
        <w:rPr>
          <w:rFonts w:ascii="Calibri" w:cs="Calibri" w:eastAsia="Calibri" w:hAnsi="Calibri"/>
        </w:rPr>
        <w:t xml:space="preserve"> from pooled out-of-fold scores; the participant score is the mean of its window scores. Window-level AUC is secondary and reported only for context.</w:t>
      </w:r>
    </w:p>
    <w:p>
      <w:pPr>
        <w:pStyle w:val="ListParagraph"/>
        <w:numPr>
          <w:ilvl w:val="0"/>
          <w:numId w:val="2"/>
        </w:numPr>
        <w:spacing w:after="50"/>
      </w:pPr>
      <w:r>
        <w:rPr>
          <w:rFonts w:ascii="Calibri" w:cs="Calibri" w:eastAsia="Calibri" w:hAnsi="Calibri"/>
          <w:b/>
          <w:bCs/>
        </w:rPr>
        <w:t xml:space="preserve">Confidence intervals:</w:t>
      </w:r>
      <w:r>
        <w:rPr>
          <w:rFonts w:ascii="Calibri" w:cs="Calibri" w:eastAsia="Calibri" w:hAnsi="Calibri"/>
        </w:rPr>
        <w:t xml:space="preserve"> DeLong (AUC), 2000-participant bootstrap (AUC, balanced accuracy), Wilson (sensitivity, specificity).</w:t>
      </w:r>
    </w:p>
    <w:p>
      <w:pPr>
        <w:pStyle w:val="ListParagraph"/>
        <w:numPr>
          <w:ilvl w:val="0"/>
          <w:numId w:val="2"/>
        </w:numPr>
        <w:spacing w:after="50"/>
      </w:pPr>
      <w:r>
        <w:rPr>
          <w:rFonts w:ascii="Calibri" w:cs="Calibri" w:eastAsia="Calibri" w:hAnsi="Calibri"/>
          <w:b/>
          <w:bCs/>
        </w:rPr>
        <w:t xml:space="preserve">Paired comparisons:</w:t>
      </w:r>
      <w:r>
        <w:rPr>
          <w:rFonts w:ascii="Calibri" w:cs="Calibri" w:eastAsia="Calibri" w:hAnsi="Calibri"/>
        </w:rPr>
        <w:t xml:space="preserve"> DeLong test on matched participants with a bootstrap CI of the AUC difference; Holm correction within each comparison family (not across families). A difference is "supported" only if Holm p &lt; α and the bootstrap CI excludes 0.</w:t>
      </w:r>
    </w:p>
    <w:p>
      <w:pPr>
        <w:pStyle w:val="ListParagraph"/>
        <w:numPr>
          <w:ilvl w:val="0"/>
          <w:numId w:val="2"/>
        </w:numPr>
        <w:spacing w:after="50"/>
      </w:pPr>
      <w:r>
        <w:rPr>
          <w:rFonts w:ascii="Calibri" w:cs="Calibri" w:eastAsia="Calibri" w:hAnsi="Calibri"/>
          <w:b/>
          <w:bCs/>
        </w:rPr>
        <w:t xml:space="preserve">Selection bias:</w:t>
      </w:r>
      <w:r>
        <w:rPr>
          <w:rFonts w:ascii="Calibri" w:cs="Calibri" w:eastAsia="Calibri" w:hAnsi="Calibri"/>
        </w:rPr>
        <w:t xml:space="preserve"> a bootstrap optimism estimate for the best of many candidates (out-of-bag winner AUC), and a label-permutation max-statistic test for the best of m candidates.</w:t>
      </w:r>
    </w:p>
    <w:p>
      <w:pPr>
        <w:pStyle w:val="Heading2"/>
        <w:spacing w:after="80" w:before="240"/>
      </w:pPr>
      <w:r>
        <w:rPr>
          <w:rFonts w:ascii="Calibri" w:cs="Calibri" w:eastAsia="Calibri" w:hAnsi="Calibri"/>
        </w:rPr>
        <w:t xml:space="preserve">15.2 Selection-aware results</w:t>
      </w:r>
    </w:p>
    <w:p>
      <w:pPr>
        <w:keepNext/>
        <w:spacing w:after="60" w:before="160"/>
      </w:pPr>
      <w:r>
        <w:rPr>
          <w:rFonts w:ascii="Calibri" w:cs="Calibri" w:eastAsia="Calibri" w:hAnsi="Calibri"/>
          <w:b/>
          <w:bCs/>
          <w:sz w:val="19"/>
          <w:szCs w:val="19"/>
        </w:rPr>
        <w:t xml:space="preserve">Table 15.1. Best-of-many optimism (development; candidate sets as defined in the saved analysis, interpretation.md)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100"/>
        <w:gridCol w:w="1160"/>
        <w:gridCol w:w="1700"/>
        <w:gridCol w:w="900"/>
      </w:tblGrid>
      <w:tr>
        <w:trPr>
          <w:cantSplit/>
          <w:tblHeader/>
        </w:trPr>
        <w:tc>
          <w:tcPr>
            <w:tcW w:type="dxa" w:w="2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Candidate set</w:t>
            </w:r>
          </w:p>
        </w:tc>
        <w:tc>
          <w:tcPr>
            <w:tcW w:type="dxa" w:w="2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Best observed AUC (variant)</w:t>
            </w:r>
          </w:p>
        </w:tc>
        <w:tc>
          <w:tcPr>
            <w:tcW w:type="dxa" w:w="1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Optimism (bootstrap)</w:t>
            </w:r>
          </w:p>
        </w:tc>
        <w:tc>
          <w:tcPr>
            <w:tcW w:type="dxa" w:w="11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Out-of-bag winner AUC</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Permutation: best-of-m mean (95th pct)</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Max-stat p</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GNN Exp2-6, 8a | LCMV (52)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0.865 (exp8a ciplv__psd)</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+0.075</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0.808</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0.635 (0.726)</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GNN Exp2-6, 8a | wMNE (52)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0.873 (exp8a plv__psd_de_strength__abl_anatomical_both)</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+0.058</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0.822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0.638 (0.721)</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 | LCMV (10)</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0.865 (ciplv__psd)</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+0.042</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0.835</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0.544 (0.675)</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Exp8a | wMNE (10)</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0.873 (abl_anatomical_both)</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+0.033</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0.844</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0.548 (0.672)</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GNN confirmatory Exp2-6 | LCMV (42)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0.849 (plv__shared_bandid__mean)</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+0.081</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0.795</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0.634 (0.723)</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GNN confirmatory Exp2-6 | wMNE (42)</w:t>
            </w:r>
          </w:p>
        </w:tc>
        <w:tc>
          <w:tcPr>
            <w:tcW w:type="dxa" w:w="2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0.846 (plv__drop_gamma)</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+0.078</w:t>
            </w:r>
          </w:p>
        </w:tc>
        <w:tc>
          <w:tcPr>
            <w:tcW w:type="dxa" w:w="1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0.782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0.637 (0.720)</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0.0005</w:t>
            </w:r>
          </w:p>
        </w:tc>
      </w:tr>
    </w:tbl>
    <w:p>
      <w:pPr>
        <w:spacing w:after="140"/>
      </w:pPr>
      <w:r>
        <w:rPr>
          <w:rFonts w:ascii="Calibri" w:cs="Calibri" w:eastAsia="Calibri" w:hAnsi="Calibri"/>
          <w:i/>
          <w:iCs/>
          <w:color w:val="555555"/>
          <w:sz w:val="17"/>
          <w:szCs w:val="17"/>
        </w:rPr>
        <w:t xml:space="preserve">The saved analysis marks the optimism estimates as noisy at n = 52. The p-value floor 0.0005 reflects the number of permutations. Source: interpretation.md (Drive, development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Element</w:t>
            </w:r>
          </w:p>
        </w:tc>
        <w:tc>
          <w:tcPr>
            <w:tcW w:type="dxa" w:w="7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Statement</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Observed result</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Even after allowing for selection among 52 GNN variants, the best result (0.865-0.873) is far above what permuted labels produce (95th percentile about 0.72-0.73), and the bias-corrected out-of-bag AUC of the winner is about 0.81-0.82.</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Possible explanation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Genuine signal in the spectral and connectivity features, plus some optimism from taking the maximum.</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Evidence limitation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Optimism estimates are noisy; permutation tests address chance performance, not differences between models.</w:t>
            </w:r>
          </w:p>
        </w:tc>
      </w:tr>
      <w:tr>
        <w:trPr>
          <w:cantSplit/>
        </w:trPr>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Manuscript implication</w:t>
            </w:r>
          </w:p>
        </w:tc>
        <w:tc>
          <w:tcPr>
            <w:tcW w:type="dxa" w:w="7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7"/>
                <w:szCs w:val="17"/>
              </w:rPr>
              <w:t xml:space="preserve">Quote the selection-corrected level (about 0.81-0.82) alongside any maximum; avoid describing 0.873 as expected performance.</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15.3 Summary of what is and is not supported</w:t>
      </w:r>
    </w:p>
    <w:p>
      <w:pPr>
        <w:pStyle w:val="ListParagraph"/>
        <w:numPr>
          <w:ilvl w:val="0"/>
          <w:numId w:val="2"/>
        </w:numPr>
        <w:spacing w:after="50"/>
      </w:pPr>
      <w:r>
        <w:rPr>
          <w:rFonts w:ascii="Calibri" w:cs="Calibri" w:eastAsia="Calibri" w:hAnsi="Calibri"/>
          <w:b/>
          <w:bCs/>
        </w:rPr>
        <w:t xml:space="preserve">Supported (descriptive-to-statistical):</w:t>
      </w:r>
      <w:r>
        <w:rPr>
          <w:rFonts w:ascii="Calibri" w:cs="Calibri" w:eastAsia="Calibri" w:hAnsi="Calibri"/>
        </w:rPr>
        <w:t xml:space="preserve"> above-chance participant-level discrimination in source space after selection correction; mode B higher than mode A in a majority of comparisons (one corrected comparison).</w:t>
      </w:r>
    </w:p>
    <w:p>
      <w:pPr>
        <w:pStyle w:val="ListParagraph"/>
        <w:numPr>
          <w:ilvl w:val="0"/>
          <w:numId w:val="2"/>
        </w:numPr>
        <w:spacing w:after="50"/>
      </w:pPr>
      <w:r>
        <w:rPr>
          <w:rFonts w:ascii="Calibri" w:cs="Calibri" w:eastAsia="Calibri" w:hAnsi="Calibri"/>
          <w:b/>
          <w:bCs/>
        </w:rPr>
        <w:t xml:space="preserve">Not supported after Holm correction:</w:t>
      </w:r>
      <w:r>
        <w:rPr>
          <w:rFonts w:ascii="Calibri" w:cs="Calibri" w:eastAsia="Calibri" w:hAnsi="Calibri"/>
        </w:rPr>
        <w:t xml:space="preserve"> any difference between GNN architectures; any benefit of the anatomical layer; any benefit of learned fusion or strength features; PLV vs |ciPLV|; LCMV vs wMNE; dk68 vs lobes12 vs r18.</w:t>
      </w:r>
    </w:p>
    <w:p>
      <w:pPr>
        <w:pStyle w:val="ListParagraph"/>
        <w:numPr>
          <w:ilvl w:val="0"/>
          <w:numId w:val="2"/>
        </w:numPr>
        <w:spacing w:after="50"/>
      </w:pPr>
      <w:r>
        <w:rPr>
          <w:rFonts w:ascii="Calibri" w:cs="Calibri" w:eastAsia="Calibri" w:hAnsi="Calibri"/>
          <w:b/>
          <w:bCs/>
        </w:rPr>
        <w:t xml:space="preserve">Interpretive caution:</w:t>
      </w:r>
      <w:r>
        <w:rPr>
          <w:rFonts w:ascii="Calibri" w:cs="Calibri" w:eastAsia="Calibri" w:hAnsi="Calibri"/>
        </w:rPr>
        <w:t xml:space="preserve"> absence of a supported difference at n = 52 is not evidence of equivalence; statistical power is low.</w:t>
      </w:r>
    </w:p>
    <w:p>
      <w:pPr>
        <w:pStyle w:val="ListParagraph"/>
        <w:numPr>
          <w:ilvl w:val="0"/>
          <w:numId w:val="2"/>
        </w:numPr>
        <w:spacing w:after="50"/>
      </w:pPr>
      <w:r>
        <w:rPr>
          <w:rFonts w:ascii="Calibri" w:cs="Calibri" w:eastAsia="Calibri" w:hAnsi="Calibri"/>
          <w:b/>
          <w:bCs/>
        </w:rPr>
        <w:t xml:space="preserve">Scope note:</w:t>
      </w:r>
      <w:r>
        <w:rPr>
          <w:rFonts w:ascii="Calibri" w:cs="Calibri" w:eastAsia="Calibri" w:hAnsi="Calibri"/>
        </w:rPr>
        <w:t xml:space="preserve"> the saved comparison file also contains a family comparing GNNs with classical spectral baselines (101 supported comparisons, all lower for the GNN or its variants). That family is excluded from this synthesis by scope; see the disclosure in Section 1.</w:t>
      </w:r>
    </w:p>
    <w:p>
      <w:pPr>
        <w:sectPr>
          <w:headerReference w:type="default" r:id="rId7"/>
          <w:footerReference w:type="default" r:id="rId8"/>
          <w:pgSz w:w="12240" w:h="15840" w:orient="portrait"/>
          <w:pgMar w:top="1200" w:right="1080" w:bottom="1200" w:left="1080" w:header="708" w:footer="708" w:gutter="0"/>
          <w:pgNumType/>
          <w:docGrid w:linePitch="360"/>
        </w:sectPr>
      </w:pPr>
    </w:p>
    <w:p>
      <w:pPr>
        <w:pStyle w:val="Heading1"/>
        <w:spacing w:after="120" w:before="360"/>
      </w:pPr>
      <w:r>
        <w:rPr>
          <w:rFonts w:ascii="Calibri" w:cs="Calibri" w:eastAsia="Calibri" w:hAnsi="Calibri"/>
        </w:rPr>
        <w:t xml:space="preserve">16. Literature Comparison</w:t>
      </w:r>
    </w:p>
    <w:p>
      <w:pPr>
        <w:spacing w:after="100" w:line="276"/>
      </w:pPr>
      <w:r>
        <w:rPr>
          <w:rFonts w:ascii="Calibri" w:cs="Calibri" w:eastAsia="Calibri" w:hAnsi="Calibri"/>
        </w:rPr>
        <w:t xml:space="preserve">The table is based on the literature workbook supplied by the author (baacee24-comparsion.xlsx; six records). Only one workbook was available to this session although three were mentioned. Numbers are transcribed from the workbook; they were not re-extracted from the full texts (the publishers' pages could not be fetched in this environment), and a web search confirmed only the existence, DOI and authorship of the Cao, Burger and Ding records. Results of other studies are not comparable to this work unless dataset, task and protocol match; non-EEG studies are included only as context.</w:t>
      </w:r>
    </w:p>
    <w:p>
      <w:pPr>
        <w:keepNext/>
        <w:spacing w:after="60" w:before="160"/>
      </w:pPr>
      <w:r>
        <w:rPr>
          <w:rFonts w:ascii="Calibri" w:cs="Calibri" w:eastAsia="Calibri" w:hAnsi="Calibri"/>
          <w:b/>
          <w:bCs/>
          <w:sz w:val="19"/>
          <w:szCs w:val="19"/>
        </w:rPr>
        <w:t xml:space="preserve">Table 16.1. Literature comparison</w:t>
      </w:r>
    </w:p>
    <w:tbl>
      <w:tblPr>
        <w:tblW w:type="dxa" w:w="13632"/>
        <w:tblBorders>
          <w:top w:val="single" w:color="auto" w:sz="4"/>
          <w:left w:val="single" w:color="auto" w:sz="4"/>
          <w:bottom w:val="single" w:color="auto" w:sz="4"/>
          <w:right w:val="single" w:color="auto" w:sz="4"/>
          <w:insideH w:val="single" w:color="auto" w:sz="4"/>
          <w:insideV w:val="single" w:color="auto" w:sz="4"/>
        </w:tblBorders>
      </w:tblPr>
      <w:tblGrid>
        <w:gridCol w:w="1320"/>
        <w:gridCol w:w="600"/>
        <w:gridCol w:w="1200"/>
        <w:gridCol w:w="1440"/>
        <w:gridCol w:w="1560"/>
        <w:gridCol w:w="1680"/>
        <w:gridCol w:w="2040"/>
        <w:gridCol w:w="1200"/>
        <w:gridCol w:w="960"/>
        <w:gridCol w:w="1632"/>
      </w:tblGrid>
      <w:tr>
        <w:trPr>
          <w:cantSplit/>
          <w:tblHeader/>
        </w:trPr>
        <w:tc>
          <w:tcPr>
            <w:tcW w:type="dxa" w:w="132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Study</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Year</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Dataset</w:t>
            </w:r>
          </w:p>
        </w:tc>
        <w:tc>
          <w:tcPr>
            <w:tcW w:type="dxa" w:w="144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Participants</w:t>
            </w:r>
          </w:p>
        </w:tc>
        <w:tc>
          <w:tcPr>
            <w:tcW w:type="dxa" w:w="1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EEG representation</w:t>
            </w:r>
          </w:p>
        </w:tc>
        <w:tc>
          <w:tcPr>
            <w:tcW w:type="dxa" w:w="168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Graph methodology</w:t>
            </w:r>
          </w:p>
        </w:tc>
        <w:tc>
          <w:tcPr>
            <w:tcW w:type="dxa" w:w="204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Evaluation protocol</w:t>
            </w:r>
          </w:p>
        </w:tc>
        <w:tc>
          <w:tcPr>
            <w:tcW w:type="dxa" w:w="1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Accuracy</w:t>
            </w:r>
          </w:p>
        </w:tc>
        <w:tc>
          <w:tcPr>
            <w:tcW w:type="dxa" w:w="9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AUC</w:t>
            </w:r>
          </w:p>
        </w:tc>
        <w:tc>
          <w:tcPr>
            <w:tcW w:type="dxa" w:w="1632"/>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Key difference from this work</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Cao et al.</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2025</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Private cohort</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57 (16 AD, 20 MCI, 21 HC); 3-class</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Sensor EEG, broadband 0.1-30 Hz and sub-bands</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Nodes = channels; edges PLI; static; node features raw EEG / PLI / PLV; GCN</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Fixed random split 7:3:1 (45 train, 12 test subjects); 10-fold sub-band CV (split level not stated)</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77.80% (PLV node features, 3-class)</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NR</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Sensor space, 3-class, private cohort, single small test set; no source reconstruction</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Burger et al. (ECoGNet)</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2025</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OpenNeuro ds004504</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36 AD / 23 FTD / 29 CN; AD vs CN task</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Sensor EEG, 19 electrodes; delta-beta power + 3 statistics per node</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Fully connected; edges from PCMCI effective connectivity; edge-feature GCN</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Leave-one-subject-out; subject label by majority vote over epochs</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83.08% subject level (70.16% epoch level)</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0.866 subject level (0.776 epoch)</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 dataset and subject-level protocol; sensor nodes and causal edges; no source space, no atlas analysis; no CIs reported</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Ding et al. (VMoGE)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ds004504 + private cohort</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36 AD / 23 FTD / 29 HC; HC vs AD task</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Sensor EEG, 19 electrodes; relative band-power sequences (CNN + transformer encoder)</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Per-band adjacency (construction not specified); mixture of graph experts with GMRF prior</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Subject-independent 5-fold CV, one sample per subject; text states both 0.83 ± 0.09 (Table II) and a different full-model result in ablation table</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 ± 0.09</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0.89 ± 0.07 (ablation table: 0.92 ± 0.10)</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 dataset, 5-fold subject-level CV; multi-graph mixture of experts; sensor space; adjacency undefined; internal inconsistency noted by the workbook</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Wang et al.</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2024</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OASIS-3, ADNI</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815 (155 AD / 660 control); 340 (154 MCI / 186 control)</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Not EEG (DTI / fMRI + text knowledge)</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Structural or functional connectivity ROI graph + knowledge nodes; GINE / GCN / GAT</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Split not reported; single seed</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68.5% (ADNI DTI); 79.3% (OASIS DTI)</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0.672; 0.573</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Different modality; context only; AUC near chance; imbalance makes accuracy uninformative</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Peng et al.</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ADNI</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222 AD / 213 NC / 190 EMCI / 192 LMCI</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Not EEG (fMRI)</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FourierGNN + thresholded Pearson GCN</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Random 80/20 split + 5-fold CV; cross-phase ADNI-2 test</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91.26% (NC vs AD random split); 50.55% (LMCI vs AD held-out phase)</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0.968 random; 0.537 held-out</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Context for validation: performance collapses on a held-out phase</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Li et al. (FSNet)</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2023</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ADNI</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805 (226 NC / 393 MCI / 186 AD)</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Not EEG (sMRI regional volumes)</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Subject and feature similarity graphs</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5-fold CV repeated 20 times; sample graph over all subjects (transductive)</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84.4 ± 0.36% (AD vs NC)</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0.843 ± 0.006</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Different modality; transductive population graph; context only</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This work (Exp8a central model)</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ds004504 (AD vs HC only)</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65 (36 / 29); 52 development</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Source space, 12 lobe regions, 5 bands, PSD node features</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 band graphs + fixed cortical-surface anatomical layer; dense</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Frozen participant split; 5-fold participant CV (n = 52); participant-level AUC; selection-aware</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84.6% (LCMV, mode B)</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0.858 (95% CI 0.749-0.966)</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Source space with a label-blind atlas-resolution rule; pre-specified factorial design; no external validation</w:t>
            </w:r>
          </w:p>
        </w:tc>
      </w:tr>
      <w:tr>
        <w:trPr>
          <w:cantSplit/>
        </w:trPr>
        <w:tc>
          <w:tcPr>
            <w:tcW w:type="dxa" w:w="132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This work (Exp5 on r18)</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2026</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ds004504 (AD vs HC only)</w:t>
            </w:r>
          </w:p>
        </w:tc>
        <w:tc>
          <w:tcPr>
            <w:tcW w:type="dxa" w:w="14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65; 52 development</w:t>
            </w:r>
          </w:p>
        </w:tc>
        <w:tc>
          <w:tcPr>
            <w:tcW w:type="dxa" w:w="1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Source space, 18 regions, 5 bands</w:t>
            </w:r>
          </w:p>
        </w:tc>
        <w:tc>
          <w:tcPr>
            <w:tcW w:type="dxa" w:w="168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Separate-encoder multibranch GCN on PLV; dense</w:t>
            </w:r>
          </w:p>
        </w:tc>
        <w:tc>
          <w:tcPr>
            <w:tcW w:type="dxa" w:w="20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as above</w:t>
            </w:r>
          </w:p>
        </w:tc>
        <w:tc>
          <w:tcPr>
            <w:tcW w:type="dxa" w:w="1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86.5% (LCMV, mode B)</w:t>
            </w:r>
          </w:p>
        </w:tc>
        <w:tc>
          <w:tcPr>
            <w:tcW w:type="dxa" w:w="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0.859 (0.743-0.975)</w:t>
            </w:r>
          </w:p>
        </w:tc>
        <w:tc>
          <w:tcPr>
            <w:tcW w:type="dxa" w:w="1632"/>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Exploratory atlas, approved post-result</w:t>
            </w:r>
          </w:p>
        </w:tc>
      </w:tr>
    </w:tbl>
    <w:p>
      <w:pPr>
        <w:spacing w:after="140"/>
      </w:pPr>
      <w:r>
        <w:rPr>
          <w:rFonts w:ascii="Calibri" w:cs="Calibri" w:eastAsia="Calibri" w:hAnsi="Calibri"/>
          <w:i/>
          <w:iCs/>
          <w:color w:val="555555"/>
          <w:sz w:val="17"/>
          <w:szCs w:val="17"/>
        </w:rPr>
        <w:t xml:space="preserve">Accuracy and AUC for this work: development-CV participant-level results (52 participants; not independent data). Cao et al.: the 77.80% result is the three-class main result on a 12-subject test set (workbook note). Direct numeric comparison with other studies is not appropriate: tasks, cohorts (FTD handling), protocols and the use of window- or epoch-level metrics differ. Ding et al. explicitly warn that epoch-level CV on ds004504 in other studies (their refs [72], [73]) gives above 95% accuracy because epochs of one subject are not separated.</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1"/>
        <w:spacing w:after="120" w:before="360"/>
      </w:pPr>
      <w:r>
        <w:rPr>
          <w:rFonts w:ascii="Calibri" w:cs="Calibri" w:eastAsia="Calibri" w:hAnsi="Calibri"/>
        </w:rPr>
        <w:t xml:space="preserve">17. Novelty and Research Contribution Assessment</w:t>
      </w:r>
    </w:p>
    <w:p>
      <w:pPr>
        <w:spacing w:after="100" w:line="276"/>
      </w:pPr>
      <w:r>
        <w:rPr>
          <w:rFonts w:ascii="Calibri" w:cs="Calibri" w:eastAsia="Calibri" w:hAnsi="Calibri"/>
        </w:rPr>
        <w:t xml:space="preserve">Classification scale: (a) established method; (b) adaptation of an established method; (c) new methodological contribution; (d) new empirical finding; (e) weak or non-defensible claim. Each claim is analysed for what exists, what is new, the evidence, the limits, and the supported wording.</w:t>
      </w:r>
    </w:p>
    <w:p>
      <w:pPr>
        <w:keepNext/>
        <w:spacing w:after="60" w:before="160"/>
      </w:pPr>
      <w:r>
        <w:rPr>
          <w:rFonts w:ascii="Calibri" w:cs="Calibri" w:eastAsia="Calibri" w:hAnsi="Calibri"/>
          <w:b/>
          <w:bCs/>
          <w:sz w:val="19"/>
          <w:szCs w:val="19"/>
        </w:rPr>
        <w:t xml:space="preserve">Table 17.1. Novelty evidence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500"/>
        <w:gridCol w:w="1500"/>
        <w:gridCol w:w="1300"/>
        <w:gridCol w:w="1360"/>
      </w:tblGrid>
      <w:tr>
        <w:trPr>
          <w:cantSplit/>
          <w:tblHeader/>
        </w:trPr>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Claim</w:t>
            </w:r>
          </w:p>
        </w:tc>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Class</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What is established</w:t>
            </w:r>
          </w:p>
        </w:tc>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What is new</w:t>
            </w:r>
          </w:p>
        </w:tc>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Evidence in this work</w:t>
            </w:r>
          </w:p>
        </w:tc>
        <w:tc>
          <w:tcPr>
            <w:tcW w:type="dxa" w:w="1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Limits</w:t>
            </w:r>
          </w:p>
        </w:tc>
        <w:tc>
          <w:tcPr>
            <w:tcW w:type="dxa" w:w="1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Defensible wording</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Source-space (LCMV / wMNE) ROI connectivity graphs for AD EEG</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 adaptation</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Source imaging and ROI connectivity are standard; EEG-GNNs with sensor graphs exist (Cao, Burger, Ding)</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Matched LCMV vs wMNE stores on ds004504 with a margin-safe, boundary-aware pipeline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280 GNN results, both inverses</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Template head, template electrodes, 19 channels</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"We evaluate source-space graph models under two matched inverses."</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Label-blind atlas-resolution rule for 19-channel EEG</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 new methodological (application-level)</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Resolution and cross-talk matrices exist in inverse theory</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Using rank, cross-talk and own-region dominance as a pre-specified, label-blind atlas rule for graph learning, with explicit verdicts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recommendation.json: dk68, dk34_gyral, r18 rejected; lobes12 chosen</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Thresholds author-set; independent-source assumption; template geometry</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"Atlas resolution was chosen by a pre-specified, label-blind physical criterion."</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Classification does not depend on atlas resolution (dk68, lobes12, r18)</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 new empirical (null)</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Direct comparison across atlases under controlled conditions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Table 14.3</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Two models, mode B; no supported difference</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 consistent classification difference between atlases was detected."</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Multiband GNN with shared encoder requires band identity</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 adaptation</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Weight sharing and fusion are known</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Documented invariance of shared encoders with symmetric fusion; one-hot band identity enforced by validation</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Log entry 57; Exp5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Design observation, no empirical effect measured</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Methods remark only</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Anatomically guided dual GCN (Exp8a)</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 adaptation</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Dual-layer GCN of Xu et al. with scalp regions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Cortical-surface contiguity second layer on source atlas regions; ablations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Table 11.3</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Coarse 22-edge prior; no supported anatomy effect; not structural connectivity</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"We adapt a dual-layer GCN to source-space regions with a fixed anatomical-neighbourhood layer; ablating it did not change performance."</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EARM-GNN adaptive adjacency</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 weak</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Learned edge gating is known</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Combination only</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 ablations not worse than full</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Exploratory, post-result</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Supplement: exploratory, no benefit</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Rigorous participant-level, frozen-split, pre-specified factorial evaluation with selection-bias accounting</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 new empirical</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Subject-level CV is advocated (e.g. Ding et al.)</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Seven families, two inverses, two modes, ablations, Holm-corrected paired tests, bootstrap optimism and max-statistic permutation on one cohort</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Sections 13-15</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 = 52; no external validation</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"Under a conservative protocol, performance is about 0.80-0.87 AUC and design choices are not statistically separable."</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Superiority over published EEG-GNNs</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 weak</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Not supported: protocols and cohorts differ; only development CV</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No external validation</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Do not claim.</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Clinical readiness</w:t>
            </w:r>
          </w:p>
        </w:tc>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 not defensible</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Holdout AUC 0.786 (n = 13, CI 0.52-1.00)</w:t>
            </w:r>
          </w:p>
        </w:tc>
        <w:tc>
          <w:tcPr>
            <w:tcW w:type="dxa" w:w="1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t>
            </w:r>
          </w:p>
        </w:tc>
        <w:tc>
          <w:tcPr>
            <w:tcW w:type="dxa" w:w="1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Do not claim.</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17.1 The three most defensible contributions</w:t>
      </w:r>
    </w:p>
    <w:p>
      <w:pPr>
        <w:pStyle w:val="ListParagraph"/>
        <w:numPr>
          <w:ilvl w:val="0"/>
          <w:numId w:val="3"/>
        </w:numPr>
        <w:spacing w:after="50"/>
      </w:pPr>
      <w:r>
        <w:rPr>
          <w:rFonts w:ascii="Calibri" w:cs="Calibri" w:eastAsia="Calibri" w:hAnsi="Calibri"/>
          <w:b/>
          <w:bCs/>
        </w:rPr>
        <w:t xml:space="preserve">An atlas-resolution-aware source-space design for low-density EEG</w:t>
      </w:r>
      <w:r>
        <w:rPr>
          <w:rFonts w:ascii="Calibri" w:cs="Calibri" w:eastAsia="Calibri" w:hAnsi="Calibri"/>
        </w:rPr>
        <w:t xml:space="preserve">: a pre-specified, label-blind rule grounded in the leadfield rank (18) and cross-talk, which identified lobes12 and rejected 68 ROIs, with a transparent development-only comparison showing that classification did not depend on resolution.</w:t>
      </w:r>
    </w:p>
    <w:p>
      <w:pPr>
        <w:pStyle w:val="ListParagraph"/>
        <w:numPr>
          <w:ilvl w:val="0"/>
          <w:numId w:val="3"/>
        </w:numPr>
        <w:spacing w:after="50"/>
      </w:pPr>
      <w:r>
        <w:rPr>
          <w:rFonts w:ascii="Calibri" w:cs="Calibri" w:eastAsia="Calibri" w:hAnsi="Calibri"/>
          <w:b/>
          <w:bCs/>
        </w:rPr>
        <w:t xml:space="preserve">A conservative, selection-aware factorial evaluation</w:t>
      </w:r>
      <w:r>
        <w:rPr>
          <w:rFonts w:ascii="Calibri" w:cs="Calibri" w:eastAsia="Calibri" w:hAnsi="Calibri"/>
        </w:rPr>
        <w:t xml:space="preserve"> of multiband GNN design choices on ds004504 (frozen participant split, fixed 60-epoch protocol, both inverses, PLV and |ciPLV|, window modes, ablations), documenting which choices matter (spectral node features; window count) and which do not (architecture, anatomy layer, connectivity measure, inverse, atlas).</w:t>
      </w:r>
    </w:p>
    <w:p>
      <w:pPr>
        <w:pStyle w:val="ListParagraph"/>
        <w:numPr>
          <w:ilvl w:val="0"/>
          <w:numId w:val="3"/>
        </w:numPr>
        <w:spacing w:after="50"/>
      </w:pPr>
      <w:r>
        <w:rPr>
          <w:rFonts w:ascii="Calibri" w:cs="Calibri" w:eastAsia="Calibri" w:hAnsi="Calibri"/>
          <w:b/>
          <w:bCs/>
        </w:rPr>
        <w:t xml:space="preserve">A source-space adaptation of a dual-layer anatomical GCN</w:t>
      </w:r>
      <w:r>
        <w:rPr>
          <w:rFonts w:ascii="Calibri" w:cs="Calibri" w:eastAsia="Calibri" w:hAnsi="Calibri"/>
        </w:rPr>
        <w:t xml:space="preserve"> with an honest negative result on the anatomical prior, and a fully traced amendment history (failed Exp8, A2 redesign) that supports reproducibility.</w:t>
      </w:r>
    </w:p>
    <w:p>
      <w:pPr>
        <w:pStyle w:val="Heading1"/>
        <w:spacing w:after="120" w:before="360"/>
      </w:pPr>
      <w:r>
        <w:rPr>
          <w:rFonts w:ascii="Calibri" w:cs="Calibri" w:eastAsia="Calibri" w:hAnsi="Calibri"/>
        </w:rPr>
        <w:t xml:space="preserve">18. Scientific Discussion and Possible Mechanisms</w:t>
      </w:r>
    </w:p>
    <w:p>
      <w:pPr>
        <w:spacing w:after="100" w:line="276"/>
      </w:pPr>
      <w:r>
        <w:rPr>
          <w:rFonts w:ascii="Calibri" w:cs="Calibri" w:eastAsia="Calibri" w:hAnsi="Calibri"/>
        </w:rPr>
        <w:t xml:space="preserve">All statements below are hypotheses consistent with the saved results, not findings.</w:t>
      </w:r>
    </w:p>
    <w:p>
      <w:pPr>
        <w:pStyle w:val="ListParagraph"/>
        <w:numPr>
          <w:ilvl w:val="0"/>
          <w:numId w:val="2"/>
        </w:numPr>
        <w:spacing w:after="50"/>
      </w:pPr>
      <w:r>
        <w:rPr>
          <w:rFonts w:ascii="Calibri" w:cs="Calibri" w:eastAsia="Calibri" w:hAnsi="Calibri"/>
          <w:b/>
          <w:bCs/>
        </w:rPr>
        <w:t xml:space="preserve">Spectral features carry most of the signal.</w:t>
      </w:r>
      <w:r>
        <w:rPr>
          <w:rFonts w:ascii="Calibri" w:cs="Calibri" w:eastAsia="Calibri" w:hAnsi="Calibri"/>
        </w:rPr>
        <w:t xml:space="preserve"> Removing PSD from the full model lowers AUC most (Exp6 no_psd), constant-feature models are at chance (Exp2), and complex architectures do not beat a band-averaged GCN. AD-related spectral slowing (more low-frequency, less alpha/beta power) is a plausible source; theta is the strongest single band in Exp3.</w:t>
      </w:r>
    </w:p>
    <w:p>
      <w:pPr>
        <w:pStyle w:val="ListParagraph"/>
        <w:numPr>
          <w:ilvl w:val="0"/>
          <w:numId w:val="2"/>
        </w:numPr>
        <w:spacing w:after="50"/>
      </w:pPr>
      <w:r>
        <w:rPr>
          <w:rFonts w:ascii="Calibri" w:cs="Calibri" w:eastAsia="Calibri" w:hAnsi="Calibri"/>
          <w:b/>
          <w:bCs/>
        </w:rPr>
        <w:t xml:space="preserve">Connectivity adds little beyond spectral features at this sample size.</w:t>
      </w:r>
      <w:r>
        <w:rPr>
          <w:rFonts w:ascii="Calibri" w:cs="Calibri" w:eastAsia="Calibri" w:hAnsi="Calibri"/>
        </w:rPr>
        <w:t xml:space="preserve"> PLV vs |ciPLV| are indistinguishable and strength features do not help consistently. This does not show connectivity is uninformative; with 19 channels and 12 regions, leakage-dominated and low-dimensional connectivity may add little independent information.</w:t>
      </w:r>
    </w:p>
    <w:p>
      <w:pPr>
        <w:pStyle w:val="ListParagraph"/>
        <w:numPr>
          <w:ilvl w:val="0"/>
          <w:numId w:val="2"/>
        </w:numPr>
        <w:spacing w:after="50"/>
      </w:pPr>
      <w:r>
        <w:rPr>
          <w:rFonts w:ascii="Calibri" w:cs="Calibri" w:eastAsia="Calibri" w:hAnsi="Calibri"/>
          <w:b/>
          <w:bCs/>
        </w:rPr>
        <w:t xml:space="preserve">Coarse atlases lose little.</w:t>
      </w:r>
      <w:r>
        <w:rPr>
          <w:rFonts w:ascii="Calibri" w:cs="Calibri" w:eastAsia="Calibri" w:hAnsi="Calibri"/>
        </w:rPr>
        <w:t xml:space="preserve"> With a leadfield of effective rank about 13, 12 to 18 regions capture most of the recoverable spatial information; additional ROIs mostly duplicate it.</w:t>
      </w:r>
    </w:p>
    <w:p>
      <w:pPr>
        <w:pStyle w:val="ListParagraph"/>
        <w:numPr>
          <w:ilvl w:val="0"/>
          <w:numId w:val="2"/>
        </w:numPr>
        <w:spacing w:after="50"/>
      </w:pPr>
      <w:r>
        <w:rPr>
          <w:rFonts w:ascii="Calibri" w:cs="Calibri" w:eastAsia="Calibri" w:hAnsi="Calibri"/>
          <w:b/>
          <w:bCs/>
        </w:rPr>
        <w:t xml:space="preserve">More windows help by stabilizing participant scores.</w:t>
      </w:r>
      <w:r>
        <w:rPr>
          <w:rFonts w:ascii="Calibri" w:cs="Calibri" w:eastAsia="Calibri" w:hAnsi="Calibri"/>
        </w:rPr>
        <w:t xml:space="preserve"> Mode B outperforms mode A mainly through averaging over many correlated windows.</w:t>
      </w:r>
    </w:p>
    <w:p>
      <w:pPr>
        <w:pStyle w:val="ListParagraph"/>
        <w:numPr>
          <w:ilvl w:val="0"/>
          <w:numId w:val="2"/>
        </w:numPr>
        <w:spacing w:after="50"/>
      </w:pPr>
      <w:r>
        <w:rPr>
          <w:rFonts w:ascii="Calibri" w:cs="Calibri" w:eastAsia="Calibri" w:hAnsi="Calibri"/>
          <w:b/>
          <w:bCs/>
        </w:rPr>
        <w:t xml:space="preserve">The anatomical prior is nearly vacuous at 12 regions.</w:t>
      </w:r>
      <w:r>
        <w:rPr>
          <w:rFonts w:ascii="Calibri" w:cs="Calibri" w:eastAsia="Calibri" w:hAnsi="Calibri"/>
        </w:rPr>
        <w:t xml:space="preserve"> With 22 contiguity edges between large lobes, the second layer mostly smooths lobe features.</w:t>
      </w:r>
    </w:p>
    <w:p>
      <w:pPr>
        <w:pStyle w:val="ListParagraph"/>
        <w:numPr>
          <w:ilvl w:val="0"/>
          <w:numId w:val="2"/>
        </w:numPr>
        <w:spacing w:after="50"/>
      </w:pPr>
      <w:r>
        <w:rPr>
          <w:rFonts w:ascii="Calibri" w:cs="Calibri" w:eastAsia="Calibri" w:hAnsi="Calibri"/>
          <w:b/>
          <w:bCs/>
        </w:rPr>
        <w:t xml:space="preserve">Possible confounds.</w:t>
      </w:r>
      <w:r>
        <w:rPr>
          <w:rFonts w:ascii="Calibri" w:cs="Calibri" w:eastAsia="Calibri" w:hAnsi="Calibri"/>
        </w:rPr>
        <w:t xml:space="preserve"> AD and HC differ in sex ratio (24/36 vs 11/29 female) and in MMSE by construction; recordings share one site and device; provider ICA/ASR may shape spectra. None was modelled; QC categories report outliers but exclude nobody.</w:t>
      </w:r>
    </w:p>
    <w:p>
      <w:pPr>
        <w:pStyle w:val="ListParagraph"/>
        <w:numPr>
          <w:ilvl w:val="0"/>
          <w:numId w:val="2"/>
        </w:numPr>
        <w:spacing w:after="50"/>
      </w:pPr>
      <w:r>
        <w:rPr>
          <w:rFonts w:ascii="Calibri" w:cs="Calibri" w:eastAsia="Calibri" w:hAnsi="Calibri"/>
          <w:b/>
          <w:bCs/>
        </w:rPr>
        <w:t xml:space="preserve">Inverse solution.</w:t>
      </w:r>
      <w:r>
        <w:rPr>
          <w:rFonts w:ascii="Calibri" w:cs="Calibri" w:eastAsia="Calibri" w:hAnsi="Calibri"/>
        </w:rPr>
        <w:t xml:space="preserve"> LCMV tends to be higher than wMNE in mode B but not supportedly so; both are low-resolution estimates, and the conclusions do not hinge on the choice.</w:t>
      </w:r>
    </w:p>
    <w:p>
      <w:pPr>
        <w:pStyle w:val="Heading1"/>
        <w:spacing w:after="120" w:before="360"/>
      </w:pPr>
      <w:r>
        <w:rPr>
          <w:rFonts w:ascii="Calibri" w:cs="Calibri" w:eastAsia="Calibri" w:hAnsi="Calibri"/>
        </w:rPr>
        <w:t xml:space="preserve">19. Limitations and Reviewer Criticisms</w:t>
      </w:r>
    </w:p>
    <w:p>
      <w:pPr>
        <w:pStyle w:val="Heading2"/>
        <w:spacing w:after="80" w:before="240"/>
      </w:pPr>
      <w:r>
        <w:rPr>
          <w:rFonts w:ascii="Calibri" w:cs="Calibri" w:eastAsia="Calibri" w:hAnsi="Calibri"/>
        </w:rPr>
        <w:t xml:space="preserve">19.1 Limitations</w:t>
      </w:r>
    </w:p>
    <w:p>
      <w:pPr>
        <w:pStyle w:val="ListParagraph"/>
        <w:numPr>
          <w:ilvl w:val="0"/>
          <w:numId w:val="2"/>
        </w:numPr>
        <w:spacing w:after="50"/>
      </w:pPr>
      <w:r>
        <w:rPr>
          <w:rFonts w:ascii="Calibri" w:cs="Calibri" w:eastAsia="Calibri" w:hAnsi="Calibri"/>
        </w:rPr>
        <w:t xml:space="preserve">52 development participants; wide CIs; five-fold CV with about 10 participants per fold; low power for pairwise tests.</w:t>
      </w:r>
    </w:p>
    <w:p>
      <w:pPr>
        <w:pStyle w:val="ListParagraph"/>
        <w:numPr>
          <w:ilvl w:val="0"/>
          <w:numId w:val="2"/>
        </w:numPr>
        <w:spacing w:after="50"/>
      </w:pPr>
      <w:r>
        <w:rPr>
          <w:rFonts w:ascii="Calibri" w:cs="Calibri" w:eastAsia="Calibri" w:hAnsi="Calibri"/>
        </w:rPr>
        <w:t xml:space="preserve">Single dataset, single site, one device; no external validation; the 13-participant holdout was inspected earlier and is descriptive only (holdout AUC 0.786, CI 0.522-1.000 for one model).</w:t>
      </w:r>
    </w:p>
    <w:p>
      <w:pPr>
        <w:pStyle w:val="ListParagraph"/>
        <w:numPr>
          <w:ilvl w:val="0"/>
          <w:numId w:val="2"/>
        </w:numPr>
        <w:spacing w:after="50"/>
      </w:pPr>
      <w:r>
        <w:rPr>
          <w:rFonts w:ascii="Calibri" w:cs="Calibri" w:eastAsia="Calibri" w:hAnsi="Calibri"/>
        </w:rPr>
        <w:t xml:space="preserve">19 channels with template head model and template (Colin27) electrode positions; median cross-talk 0.38-0.54 even for lobes12 and r18; ROI signals are smoothed mixtures.</w:t>
      </w:r>
    </w:p>
    <w:p>
      <w:pPr>
        <w:pStyle w:val="ListParagraph"/>
        <w:numPr>
          <w:ilvl w:val="0"/>
          <w:numId w:val="2"/>
        </w:numPr>
        <w:spacing w:after="50"/>
      </w:pPr>
      <w:r>
        <w:rPr>
          <w:rFonts w:ascii="Calibri" w:cs="Calibri" w:eastAsia="Calibri" w:hAnsi="Calibri"/>
        </w:rPr>
        <w:t xml:space="preserve">Many configurations on the same participants: the maximum is optimistic (+0.03 to +0.08 AUC).</w:t>
      </w:r>
    </w:p>
    <w:p>
      <w:pPr>
        <w:pStyle w:val="ListParagraph"/>
        <w:numPr>
          <w:ilvl w:val="0"/>
          <w:numId w:val="2"/>
        </w:numPr>
        <w:spacing w:after="50"/>
      </w:pPr>
      <w:r>
        <w:rPr>
          <w:rFonts w:ascii="Calibri" w:cs="Calibri" w:eastAsia="Calibri" w:hAnsi="Calibri"/>
        </w:rPr>
        <w:t xml:space="preserve">Chronology: atlas and graph decisions were recorded after development comparisons; r18 and Exp7 are post-result or exploratory; Exp8a was designed after Exp0-7 results (A2); the central-model choice is retrospective.</w:t>
      </w:r>
    </w:p>
    <w:p>
      <w:pPr>
        <w:pStyle w:val="ListParagraph"/>
        <w:numPr>
          <w:ilvl w:val="0"/>
          <w:numId w:val="2"/>
        </w:numPr>
        <w:spacing w:after="50"/>
      </w:pPr>
      <w:r>
        <w:rPr>
          <w:rFonts w:ascii="Calibri" w:cs="Calibri" w:eastAsia="Calibri" w:hAnsi="Calibri"/>
        </w:rPr>
        <w:t xml:space="preserve">Exp6 ran on a different torch build (CPU) than the other families; judged compatible but not bit-identical.</w:t>
      </w:r>
    </w:p>
    <w:p>
      <w:pPr>
        <w:pStyle w:val="ListParagraph"/>
        <w:numPr>
          <w:ilvl w:val="0"/>
          <w:numId w:val="2"/>
        </w:numPr>
        <w:spacing w:after="50"/>
      </w:pPr>
      <w:r>
        <w:rPr>
          <w:rFonts w:ascii="Calibri" w:cs="Calibri" w:eastAsia="Calibri" w:hAnsi="Calibri"/>
        </w:rPr>
        <w:t xml:space="preserve">Only one of three literature workbooks was available; literature numbers for Burger and Ding could not be independently re-extracted.</w:t>
      </w:r>
    </w:p>
    <w:p>
      <w:pPr>
        <w:keepNext/>
        <w:spacing w:after="60" w:before="160"/>
      </w:pPr>
      <w:r>
        <w:rPr>
          <w:rFonts w:ascii="Calibri" w:cs="Calibri" w:eastAsia="Calibri" w:hAnsi="Calibri"/>
          <w:b/>
          <w:bCs/>
          <w:sz w:val="19"/>
          <w:szCs w:val="19"/>
        </w:rPr>
        <w:t xml:space="preserve">Table 19.1. Anticipated reviewer criticisms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700"/>
        <w:gridCol w:w="1960"/>
      </w:tblGrid>
      <w:tr>
        <w:trPr>
          <w:cantSplit/>
          <w:tblHeader/>
        </w:trPr>
        <w:tc>
          <w:tcPr>
            <w:tcW w:type="dxa" w:w="2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Criticism</w:t>
            </w:r>
          </w:p>
        </w:tc>
        <w:tc>
          <w:tcPr>
            <w:tcW w:type="dxa" w:w="4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Response grounded in the record</w:t>
            </w:r>
          </w:p>
        </w:tc>
        <w:tc>
          <w:tcPr>
            <w:tcW w:type="dxa" w:w="19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Residual weakness</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 cohort is too small and the results unstable.</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Participant-level evaluation, DeLong and bootstrap CIs, fold SDs reported; claims limited to a descriptive band of 0.80-0.87.</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n = 52 cannot be fixed within this dataset.</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Results are selected from many variants (winner's curse).</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Optimism (+0.03 to +0.08) and max-statistic permutation reported; selection-corrected AUC about 0.81-0.82.</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Optimism estimates are noisy.</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 central model was chosen after seeing results.</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Disclosed in 11.4; the variant family was fixed before results (A2); the model is justified structurally and no performance superiority is claimed.</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Retrospective choice cannot be undone.</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 best AUC is a wMNE ablation that removes the functional adjacency.</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Reported plainly; its holdout was descriptive; claims do not rest on it.</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Interpretability of that variant is limited (strength features still encode connectivity).</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 holdout is not independent.</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Stated: inspected in earlier work, descriptive, not external validation; holdout AUC 0.786, sensitivity 0.43, reported with intervals.</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No untouched test set exists.</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 anatomical layer is not structural connectivity.</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Stated explicitly; defined as surface contiguity of 12 regions.</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Prior is coarse.</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r18 was added after seeing results.</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Amendment A1 recorded; labelled exploratory; recorded atlas stays lobes12.</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r18 maxima remain post-result.</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Source localization from 19 channels is unreliable.</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Resolution quantified; coarser atlases chosen by rule; |ciPLV| sensitivity; both inverses.</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Template geometry; leakage not eliminated.</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Classical baselines are missing from the comparison.</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They were run in the same framework; the saved analysis does not support GNN superiority over them; any manuscript comparison must include them.</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This synthesis omits them by instruction; the manuscript must not.</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Possible confounds (sex, medication, site).</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Acknowledged; sex ratio reported; not modelled.</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Cannot be addressed without additional data.</w:t>
            </w:r>
          </w:p>
        </w:tc>
      </w:tr>
      <w:tr>
        <w:trPr>
          <w:cantSplit/>
        </w:trPr>
        <w:tc>
          <w:tcPr>
            <w:tcW w:type="dxa" w:w="2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Differences between models are not significant.</w:t>
            </w:r>
          </w:p>
        </w:tc>
        <w:tc>
          <w:tcPr>
            <w:tcW w:type="dxa" w:w="4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Reported as null findings; framed as a controlled negative result.</w:t>
            </w:r>
          </w:p>
        </w:tc>
        <w:tc>
          <w:tcPr>
            <w:tcW w:type="dxa" w:w="19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Low power: absence of evidence is not equivalence.</w:t>
            </w:r>
          </w:p>
        </w:tc>
      </w:tr>
    </w:tbl>
    <w:p>
      <w:pPr>
        <w:pStyle w:val="Heading1"/>
        <w:spacing w:after="120" w:before="360"/>
      </w:pPr>
      <w:r>
        <w:rPr>
          <w:rFonts w:ascii="Calibri" w:cs="Calibri" w:eastAsia="Calibri" w:hAnsi="Calibri"/>
        </w:rPr>
        <w:t xml:space="preserve">20. Recommended Manuscript Narrative</w:t>
      </w:r>
    </w:p>
    <w:p>
      <w:pPr>
        <w:spacing w:after="100" w:line="276"/>
      </w:pPr>
      <w:r>
        <w:rPr>
          <w:rFonts w:ascii="Calibri" w:cs="Calibri" w:eastAsia="Calibri" w:hAnsi="Calibri"/>
          <w:b/>
          <w:bCs/>
        </w:rPr>
        <w:t xml:space="preserve">Main question.</w:t>
      </w:r>
      <w:r>
        <w:rPr>
          <w:rFonts w:ascii="Calibri" w:cs="Calibri" w:eastAsia="Calibri" w:hAnsi="Calibri"/>
        </w:rPr>
        <w:t xml:space="preserve"> How far can resting-state source-space graph models separate AD from healthy controls from 19-channel EEG when the evaluation is strictly participant-level and the design choices (atlas, graph, architecture, inverse, connectivity measure) are controlled?</w:t>
      </w:r>
    </w:p>
    <w:p>
      <w:pPr>
        <w:spacing w:after="100" w:line="276"/>
      </w:pPr>
      <w:r>
        <w:rPr>
          <w:rFonts w:ascii="Calibri" w:cs="Calibri" w:eastAsia="Calibri" w:hAnsi="Calibri"/>
          <w:b/>
          <w:bCs/>
        </w:rPr>
        <w:t xml:space="preserve">Hypothesis.</w:t>
      </w:r>
      <w:r>
        <w:rPr>
          <w:rFonts w:ascii="Calibri" w:cs="Calibri" w:eastAsia="Calibri" w:hAnsi="Calibri"/>
        </w:rPr>
        <w:t xml:space="preserve"> Source-space multiband connectivity graphs with spectral node features support participant-level discrimination, and a resolution-appropriate atlas is preferable to 68 over-resolved ROIs.</w:t>
      </w:r>
    </w:p>
    <w:p>
      <w:pPr>
        <w:spacing w:after="100" w:line="276"/>
      </w:pPr>
      <w:r>
        <w:rPr>
          <w:rFonts w:ascii="Calibri" w:cs="Calibri" w:eastAsia="Calibri" w:hAnsi="Calibri"/>
          <w:b/>
          <w:bCs/>
        </w:rPr>
        <w:t xml:space="preserve">Primary model.</w:t>
      </w:r>
      <w:r>
        <w:rPr>
          <w:rFonts w:ascii="Calibri" w:cs="Calibri" w:eastAsia="Calibri" w:hAnsi="Calibri"/>
        </w:rPr>
        <w:t xml:space="preserve"> Exp8a, LCMV, PLV, PSD node features, lobes12, dense (plv__psd), presented as the central methodological model and explicitly described as a retrospective presentation choice (AUC 0.858, accuracy 0.846, development CV).</w:t>
      </w:r>
    </w:p>
    <w:p>
      <w:pPr>
        <w:spacing w:after="100" w:line="276"/>
      </w:pPr>
      <w:r>
        <w:rPr>
          <w:rFonts w:ascii="Calibri" w:cs="Calibri" w:eastAsia="Calibri" w:hAnsi="Calibri"/>
          <w:b/>
          <w:bCs/>
        </w:rPr>
        <w:t xml:space="preserve">Role of Exp5.</w:t>
      </w:r>
      <w:r>
        <w:rPr>
          <w:rFonts w:ascii="Calibri" w:cs="Calibri" w:eastAsia="Calibri" w:hAnsi="Calibri"/>
        </w:rPr>
        <w:t xml:space="preserve"> The most extensive controlled multiband comparison and the vehicle for atlas and graph-construction sensitivity; its r18 result (AUC 0.859, accuracy 0.865) is reported as a disclosed, post-result sensitivity analysis, not as the primary result.</w:t>
      </w:r>
    </w:p>
    <w:p>
      <w:pPr>
        <w:spacing w:after="100" w:line="276"/>
      </w:pPr>
      <w:r>
        <w:rPr>
          <w:rFonts w:ascii="Calibri" w:cs="Calibri" w:eastAsia="Calibri" w:hAnsi="Calibri"/>
          <w:b/>
          <w:bCs/>
        </w:rPr>
        <w:t xml:space="preserve">Role of atlas resolution.</w:t>
      </w:r>
      <w:r>
        <w:rPr>
          <w:rFonts w:ascii="Calibri" w:cs="Calibri" w:eastAsia="Calibri" w:hAnsi="Calibri"/>
        </w:rPr>
        <w:t xml:space="preserve"> A physically motivated, label-blind design step that explains why 12 regions are used and that classification did not depend on it.</w:t>
      </w:r>
    </w:p>
    <w:p>
      <w:pPr>
        <w:spacing w:after="100" w:line="276"/>
      </w:pPr>
      <w:r>
        <w:rPr>
          <w:rFonts w:ascii="Calibri" w:cs="Calibri" w:eastAsia="Calibri" w:hAnsi="Calibri"/>
          <w:b/>
          <w:bCs/>
        </w:rPr>
        <w:t xml:space="preserve">Main text vs supplement.</w:t>
      </w:r>
      <w:r>
        <w:rPr>
          <w:rFonts w:ascii="Calibri" w:cs="Calibri" w:eastAsia="Calibri" w:hAnsi="Calibri"/>
        </w:rPr>
        <w:t xml:space="preserve"> Main: dataset and protocol, pipeline, atlas-resolution rule, central model with ablations, Exp5 headline, selection-aware statistics, null comparisons, holdout paragraph. Supplement: Exp2, Exp3, Exp6, Exp7, graph-construction table, full 280-row table, mode A, environment summary, failed Exp8 provenance.</w:t>
      </w:r>
    </w:p>
    <w:p>
      <w:pPr>
        <w:keepNext/>
        <w:spacing w:after="60" w:before="160"/>
      </w:pPr>
      <w:r>
        <w:rPr>
          <w:rFonts w:ascii="Calibri" w:cs="Calibri" w:eastAsia="Calibri" w:hAnsi="Calibri"/>
          <w:b/>
          <w:bCs/>
          <w:sz w:val="19"/>
          <w:szCs w:val="19"/>
        </w:rPr>
        <w:t xml:space="preserve">Three ranked title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rPr>
          <w:cantSplit/>
          <w:tblHeader/>
        </w:trPr>
        <w:tc>
          <w:tcPr>
            <w:tcW w:type="dxa" w:w="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Rank</w:t>
            </w:r>
          </w:p>
        </w:tc>
        <w:tc>
          <w:tcPr>
            <w:tcW w:type="dxa" w:w="5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Title</w:t>
            </w:r>
          </w:p>
        </w:tc>
        <w:tc>
          <w:tcPr>
            <w:tcW w:type="dxa" w:w="3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Rationale</w:t>
            </w:r>
          </w:p>
        </w:tc>
      </w:tr>
      <w:tr>
        <w:trPr>
          <w:cantSplit/>
        </w:trPr>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1</w:t>
            </w:r>
          </w:p>
        </w:tc>
        <w:tc>
          <w:tcPr>
            <w:tcW w:type="dxa" w:w="5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Atlas-Resolution-Aware Source-Space Graph Learning for Alzheimer's Disease Detection from 19-Channel Resting-State EEG: A Participant-Level, Selection-Aware Evaluation</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Foregrounds the defensible methodological contributions and the evaluation rigour without claiming superiority.</w:t>
            </w:r>
          </w:p>
        </w:tc>
      </w:tr>
      <w:tr>
        <w:trPr>
          <w:cantSplit/>
        </w:trPr>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2</w:t>
            </w:r>
          </w:p>
        </w:tc>
        <w:tc>
          <w:tcPr>
            <w:tcW w:type="dxa" w:w="5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Source-Space EEG Graph Neural Networks for Alzheimer's Disease: A Controlled Comparison of Inverse Solutions, Atlases and Connectivity Measures</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Emphasizes the factorial comparison and its null findings.</w:t>
            </w:r>
          </w:p>
        </w:tc>
      </w:tr>
      <w:tr>
        <w:trPr>
          <w:cantSplit/>
        </w:trPr>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3</w:t>
            </w:r>
          </w:p>
        </w:tc>
        <w:tc>
          <w:tcPr>
            <w:tcW w:type="dxa" w:w="5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An Anatomically Guided Dual-Layer Graph Network on Source-Space EEG for Alzheimer's Disease Classification</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Highlights Exp8a but over-weights an architecture whose anatomical layer was not shown to help; use only with explicit caveats.</w:t>
            </w:r>
          </w:p>
        </w:tc>
      </w:tr>
    </w:tbl>
    <w:p>
      <w:pPr>
        <w:spacing w:after="100" w:line="276"/>
      </w:pPr>
      <w:r>
        <w:rPr>
          <w:rFonts w:ascii="Calibri" w:cs="Calibri" w:eastAsia="Calibri" w:hAnsi="Calibri"/>
        </w:rPr>
        <w:t xml:space="preserve"> </w:t>
      </w:r>
    </w:p>
    <w:p>
      <w:pPr>
        <w:keepNext/>
        <w:spacing w:after="60" w:before="160"/>
      </w:pPr>
      <w:r>
        <w:rPr>
          <w:rFonts w:ascii="Calibri" w:cs="Calibri" w:eastAsia="Calibri" w:hAnsi="Calibri"/>
          <w:b/>
          <w:bCs/>
          <w:sz w:val="19"/>
          <w:szCs w:val="19"/>
        </w:rPr>
        <w:t xml:space="preserve">What to avoid claiming</w:t>
      </w:r>
    </w:p>
    <w:p>
      <w:pPr>
        <w:pStyle w:val="ListParagraph"/>
        <w:numPr>
          <w:ilvl w:val="0"/>
          <w:numId w:val="2"/>
        </w:numPr>
        <w:spacing w:after="50"/>
      </w:pPr>
      <w:r>
        <w:rPr>
          <w:rFonts w:ascii="Calibri" w:cs="Calibri" w:eastAsia="Calibri" w:hAnsi="Calibri"/>
        </w:rPr>
        <w:t xml:space="preserve">Superiority over published EEG-GNNs, over classical baselines, or "state of the art".</w:t>
      </w:r>
    </w:p>
    <w:p>
      <w:pPr>
        <w:pStyle w:val="ListParagraph"/>
        <w:numPr>
          <w:ilvl w:val="0"/>
          <w:numId w:val="2"/>
        </w:numPr>
        <w:spacing w:after="50"/>
      </w:pPr>
      <w:r>
        <w:rPr>
          <w:rFonts w:ascii="Calibri" w:cs="Calibri" w:eastAsia="Calibri" w:hAnsi="Calibri"/>
        </w:rPr>
        <w:t xml:space="preserve">Clinical readiness, diagnostic utility, or external validation.</w:t>
      </w:r>
    </w:p>
    <w:p>
      <w:pPr>
        <w:pStyle w:val="ListParagraph"/>
        <w:numPr>
          <w:ilvl w:val="0"/>
          <w:numId w:val="2"/>
        </w:numPr>
        <w:spacing w:after="50"/>
      </w:pPr>
      <w:r>
        <w:rPr>
          <w:rFonts w:ascii="Calibri" w:cs="Calibri" w:eastAsia="Calibri" w:hAnsi="Calibri"/>
        </w:rPr>
        <w:t xml:space="preserve">That the anatomical layer helps, that lobes12 improves accuracy, that PLV equals |ciPLV| or LCMV beats wMNE (no supported differences).</w:t>
      </w:r>
    </w:p>
    <w:p>
      <w:pPr>
        <w:pStyle w:val="ListParagraph"/>
        <w:numPr>
          <w:ilvl w:val="0"/>
          <w:numId w:val="2"/>
        </w:numPr>
        <w:spacing w:after="50"/>
      </w:pPr>
      <w:r>
        <w:rPr>
          <w:rFonts w:ascii="Calibri" w:cs="Calibri" w:eastAsia="Calibri" w:hAnsi="Calibri"/>
        </w:rPr>
        <w:t xml:space="preserve">That r18 or EARM-GNN results are confirmatory or novel; that the anatomical adjacency is structural connectivity; that signed ciPLV is directed.</w:t>
      </w:r>
    </w:p>
    <w:p>
      <w:pPr>
        <w:pStyle w:val="ListParagraph"/>
        <w:numPr>
          <w:ilvl w:val="0"/>
          <w:numId w:val="2"/>
        </w:numPr>
        <w:spacing w:after="50"/>
      </w:pPr>
      <w:r>
        <w:rPr>
          <w:rFonts w:ascii="Calibri" w:cs="Calibri" w:eastAsia="Calibri" w:hAnsi="Calibri"/>
        </w:rPr>
        <w:t xml:space="preserve">That the holdout result of the wMNE anatomical-both model describes the central LCMV model.</w:t>
      </w:r>
    </w:p>
    <w:p>
      <w:pPr>
        <w:keepNext/>
        <w:spacing w:after="60" w:before="160"/>
      </w:pPr>
      <w:r>
        <w:rPr>
          <w:rFonts w:ascii="Calibri" w:cs="Calibri" w:eastAsia="Calibri" w:hAnsi="Calibri"/>
          <w:b/>
          <w:bCs/>
          <w:sz w:val="19"/>
          <w:szCs w:val="19"/>
        </w:rPr>
        <w:t xml:space="preserve">Additional analyses that would strengthen the paper (read-only on saved outputs unless the author decides otherwise)</w:t>
      </w:r>
    </w:p>
    <w:p>
      <w:pPr>
        <w:pStyle w:val="ListParagraph"/>
        <w:numPr>
          <w:ilvl w:val="0"/>
          <w:numId w:val="2"/>
        </w:numPr>
        <w:spacing w:after="50"/>
      </w:pPr>
      <w:r>
        <w:rPr>
          <w:rFonts w:ascii="Calibri" w:cs="Calibri" w:eastAsia="Calibri" w:hAnsi="Calibri"/>
        </w:rPr>
        <w:t xml:space="preserve">Paired DeLong comparison between the central model, the Exp5 r18 model and the Exp4 minimal baseline from saved participant scores.</w:t>
      </w:r>
    </w:p>
    <w:p>
      <w:pPr>
        <w:pStyle w:val="ListParagraph"/>
        <w:numPr>
          <w:ilvl w:val="0"/>
          <w:numId w:val="2"/>
        </w:numPr>
        <w:spacing w:after="50"/>
      </w:pPr>
      <w:r>
        <w:rPr>
          <w:rFonts w:ascii="Calibri" w:cs="Calibri" w:eastAsia="Calibri" w:hAnsi="Calibri"/>
        </w:rPr>
        <w:t xml:space="preserve">Report all classical baselines alongside, with the same CIs and the saved selection-aware comparison.</w:t>
      </w:r>
    </w:p>
    <w:p>
      <w:pPr>
        <w:pStyle w:val="ListParagraph"/>
        <w:numPr>
          <w:ilvl w:val="0"/>
          <w:numId w:val="2"/>
        </w:numPr>
        <w:spacing w:after="50"/>
      </w:pPr>
      <w:r>
        <w:rPr>
          <w:rFonts w:ascii="Calibri" w:cs="Calibri" w:eastAsia="Calibri" w:hAnsi="Calibri"/>
        </w:rPr>
        <w:t xml:space="preserve">Repeated-CV or permutation-based stability of the central model's fold assignment.</w:t>
      </w:r>
    </w:p>
    <w:p>
      <w:pPr>
        <w:pStyle w:val="ListParagraph"/>
        <w:numPr>
          <w:ilvl w:val="0"/>
          <w:numId w:val="2"/>
        </w:numPr>
        <w:spacing w:after="50"/>
      </w:pPr>
      <w:r>
        <w:rPr>
          <w:rFonts w:ascii="Calibri" w:cs="Calibri" w:eastAsia="Calibri" w:hAnsi="Calibri"/>
        </w:rPr>
        <w:t xml:space="preserve">Optional: external validation on D2 (a D3 to D2 manifest exists; nothing has been run).</w:t>
      </w:r>
    </w:p>
    <w:p>
      <w:pPr>
        <w:pStyle w:val="ListParagraph"/>
        <w:numPr>
          <w:ilvl w:val="0"/>
          <w:numId w:val="2"/>
        </w:numPr>
        <w:spacing w:after="50"/>
      </w:pPr>
      <w:r>
        <w:rPr>
          <w:rFonts w:ascii="Calibri" w:cs="Calibri" w:eastAsia="Calibri" w:hAnsi="Calibri"/>
        </w:rPr>
        <w:t xml:space="preserve">Quantify the effect of sex and age imbalance in a sensitivity analysis.</w:t>
      </w:r>
    </w:p>
    <w:p>
      <w:pPr>
        <w:pStyle w:val="Heading1"/>
        <w:spacing w:after="120" w:before="360"/>
      </w:pPr>
      <w:r>
        <w:rPr>
          <w:rFonts w:ascii="Calibri" w:cs="Calibri" w:eastAsia="Calibri" w:hAnsi="Calibri"/>
        </w:rPr>
        <w:t xml:space="preserve">21. Proposed Manuscript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Section</w:t>
            </w:r>
          </w:p>
        </w:tc>
        <w:tc>
          <w:tcPr>
            <w:tcW w:type="dxa" w:w="71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Abstract</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Problem, source-space design, resolution rule, evaluation, central result with CI, null comparisons, holdout, limitation.</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 Introduction</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AD and EEG connectivity; volume conduction; EEG-GNN literature; gap: resolution and rigorous evaluation.</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II. Related Work</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Sensor-space GNNs (Cao, Burger, Ding); fMRI/MRI graph models as context; evaluation pitfalls (epoch-level CV).</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III. Materials and Methods</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D3 cohort and split; preprocessing and windowing; source reconstruction; atlas rule; connectivity and features; architectures; protocol; statistics.</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IV. Results</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 Atlas resolution. B. Minimal to multiband baselines. C. Central model and ablations. D. Robustness (PLV/|ciPLV|, inverses, modes, atlases). E. Selection-aware statistics. F. Holdout (descriptive).</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 Discussion</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What carries signal; why designs converge; limitations; positioning against the literature.</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VI. Conclusion</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Bounded claims; need for external validation.</w:t>
            </w:r>
          </w:p>
        </w:tc>
      </w:tr>
      <w:tr>
        <w:trPr>
          <w:cantSplit/>
        </w:trPr>
        <w:tc>
          <w:tcPr>
            <w:tcW w:type="dxa" w:w="22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Supplement</w:t>
            </w:r>
          </w:p>
        </w:tc>
        <w:tc>
          <w:tcPr>
            <w:tcW w:type="dxa" w:w="71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Exp2, Exp3, Exp6, Exp7, graph construction, full result table, mode A, provenance, environment, failed Exp8.</w:t>
            </w:r>
          </w:p>
        </w:tc>
      </w:tr>
    </w:tbl>
    <w:p>
      <w:pPr>
        <w:pStyle w:val="Heading1"/>
        <w:spacing w:after="120" w:before="360"/>
      </w:pPr>
      <w:r>
        <w:rPr>
          <w:rFonts w:ascii="Calibri" w:cs="Calibri" w:eastAsia="Calibri" w:hAnsi="Calibri"/>
        </w:rPr>
        <w:t xml:space="preserve">22. Recommended Tables and Figures</w:t>
      </w:r>
    </w:p>
    <w:p>
      <w:pPr>
        <w:keepNext/>
        <w:spacing w:after="60" w:before="160"/>
      </w:pPr>
      <w:r>
        <w:rPr>
          <w:rFonts w:ascii="Calibri" w:cs="Calibri" w:eastAsia="Calibri" w:hAnsi="Calibri"/>
          <w:b/>
          <w:bCs/>
          <w:sz w:val="19"/>
          <w:szCs w:val="19"/>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3260"/>
      </w:tblGrid>
      <w:tr>
        <w:trPr>
          <w:cantSplit/>
          <w:tblHeader/>
        </w:trPr>
        <w:tc>
          <w:tcPr>
            <w:tcW w:type="dxa" w:w="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Table</w:t>
            </w:r>
          </w:p>
        </w:tc>
        <w:tc>
          <w:tcPr>
            <w:tcW w:type="dxa" w:w="53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c>
          <w:tcPr>
            <w:tcW w:type="dxa" w:w="32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Source</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T1</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Dataset, cohort, preprocessing parameters (Table 3.1)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configs/source_graphs.yaml; docs/dataset_d3.md</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T2</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Source reconstruction comparison (Table 5.1)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lcmv.py, wmne.py, source_graphs.yaml</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T3</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Atlas-resolution comparison and verdicts (Tables 5.2-5.3)</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resolution_by_atlas.csv; recommendation.json</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T4</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Experiment inventory (Table 8.1)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configs; environment_summary.csv</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T5</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Full GNN performance comparison (Appendix 24; summary Table 13.1)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development_results_all.csv</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T6</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Exp5 configuration and results (Tables 10.1-10.2)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T7</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Exp8a configuration and results (Tables 11.1-11.2)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T8</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Exp8a ablation matrix (Table 11.3)</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 comparisons.csv</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T9</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PLV vs |ciPLV| (Table 14.2)</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T10</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LCMV vs wMNE (Table 14.1 and per-family Table 13.1)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same</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T11</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Literature comparison (Table 16.1)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baacee24-comparsion.xlsx</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T12</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Novelty evidence matrix (Table 17.1)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this document</w:t>
            </w:r>
          </w:p>
        </w:tc>
      </w:tr>
      <w:tr>
        <w:trPr>
          <w:cantSplit/>
        </w:trPr>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T13</w:t>
            </w:r>
          </w:p>
        </w:tc>
        <w:tc>
          <w:tcPr>
            <w:tcW w:type="dxa" w:w="53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Reviewer criticism and response (Table 19.1)</w:t>
            </w:r>
          </w:p>
        </w:tc>
        <w:tc>
          <w:tcPr>
            <w:tcW w:type="dxa" w:w="32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this document</w:t>
            </w:r>
          </w:p>
        </w:tc>
      </w:tr>
    </w:tbl>
    <w:p>
      <w:pPr>
        <w:spacing w:after="100" w:line="276"/>
      </w:pPr>
      <w:r>
        <w:rPr>
          <w:rFonts w:ascii="Calibri" w:cs="Calibri" w:eastAsia="Calibri" w:hAnsi="Calibri"/>
        </w:rPr>
        <w:t xml:space="preserve"> </w:t>
      </w:r>
    </w:p>
    <w:p>
      <w:pPr>
        <w:keepNext/>
        <w:spacing w:after="60" w:before="160"/>
      </w:pPr>
      <w:r>
        <w:rPr>
          <w:rFonts w:ascii="Calibri" w:cs="Calibri" w:eastAsia="Calibri" w:hAnsi="Calibri"/>
          <w:b/>
          <w:bCs/>
          <w:sz w:val="19"/>
          <w:szCs w:val="19"/>
        </w:rPr>
        <w:t xml:space="preserve">Figures</w:t>
      </w:r>
    </w:p>
    <w:p>
      <w:pPr>
        <w:spacing w:after="100" w:line="276"/>
      </w:pPr>
      <w:r>
        <w:rPr>
          <w:rFonts w:ascii="Calibri" w:cs="Calibri" w:eastAsia="Calibri" w:hAnsi="Calibri"/>
        </w:rPr>
        <w:t xml:space="preserve">Existing material: the development report folder on Drive (folder ID 1X-r_c1RxJIuXy53-t2TjAjR15ho_lwq9; its figure files were not enumerated for this synthesis), and the per-experiment diagnostic figures written by experiments.report next to each experiment's saved outputs. Those figures are diagnostics, not paper figures: they must be regenerated from saved outputs without hard-coded values. Three plots generated from saved CSVs for this document (Figures 1-3, in the scratchpad build directory as fig1.png, fig2.png and fig3.png) can serve as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cantSplit/>
          <w:tblHeader/>
        </w:trPr>
        <w:tc>
          <w:tcPr>
            <w:tcW w:type="dxa" w:w="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Figure</w:t>
            </w:r>
          </w:p>
        </w:tc>
        <w:tc>
          <w:tcPr>
            <w:tcW w:type="dxa" w:w="5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Content</w:t>
            </w:r>
          </w:p>
        </w:tc>
        <w:tc>
          <w:tcPr>
            <w:tcW w:type="dxa" w:w="34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6"/>
                <w:szCs w:val="16"/>
              </w:rPr>
              <w:t xml:space="preserve">Status / source</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F1</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Pipeline schematic: recording to ROI operator to windows to graph to GNN to participant score</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To be drawn (no existing file verified)</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F2</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Atlas resolution (cross-talk and own-region dominance by atlas)</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Draft: fig3.png from resolution_by_atlas.csv</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F3</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Development AUC by family and inverse (strip plot)</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Draft: fig1.png from development_results_all.csv</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F4</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Exp8a variants, LCMV vs wMNE</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Draft: fig2.png</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F5</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Participant-level ROC curves for the central model and Exp5 r18</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Requires saved participant scores (read-only)</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F6</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Forest plot of paired comparisons with CIs</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From comparisons.csv</w:t>
            </w:r>
          </w:p>
        </w:tc>
      </w:tr>
      <w:tr>
        <w:trPr>
          <w:cantSplit/>
        </w:trPr>
        <w:tc>
          <w:tcPr>
            <w:tcW w:type="dxa" w:w="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F7</w:t>
            </w:r>
          </w:p>
        </w:tc>
        <w:tc>
          <w:tcPr>
            <w:tcW w:type="dxa" w:w="5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Selection optimism (observed vs out-of-bag winner AUC)</w:t>
            </w:r>
          </w:p>
        </w:tc>
        <w:tc>
          <w:tcPr>
            <w:tcW w:type="dxa" w:w="34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6"/>
                <w:szCs w:val="16"/>
              </w:rPr>
              <w:t xml:space="preserve">From selection_check.json</w:t>
            </w:r>
          </w:p>
        </w:tc>
      </w:tr>
    </w:tbl>
    <w:p>
      <w:pPr>
        <w:pStyle w:val="Heading1"/>
        <w:spacing w:after="120" w:before="360"/>
      </w:pPr>
      <w:r>
        <w:rPr>
          <w:rFonts w:ascii="Calibri" w:cs="Calibri" w:eastAsia="Calibri" w:hAnsi="Calibri"/>
        </w:rPr>
        <w:t xml:space="preserve">23. Verified Reference List</w:t>
      </w:r>
    </w:p>
    <w:p>
      <w:pPr>
        <w:spacing w:after="100" w:line="276"/>
      </w:pPr>
      <w:r>
        <w:rPr>
          <w:rFonts w:ascii="Calibri" w:cs="Calibri" w:eastAsia="Calibri" w:hAnsi="Calibri"/>
        </w:rPr>
        <w:t xml:space="preserve">Verification status is stated per entry: "verified" = existence, authors and DOI confirmed by web search or by the repository documentation in this session; "workbook" = taken from the author's literature workbook; "standard, not re-verified" = a standard reference cited from memory; check details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2000"/>
      </w:tblGrid>
      <w:tr>
        <w:trPr>
          <w:cantSplit/>
          <w:tblHeader/>
        </w:trPr>
        <w:tc>
          <w:tcPr>
            <w:tcW w:type="dxa" w:w="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w:t>
            </w:r>
          </w:p>
        </w:tc>
        <w:tc>
          <w:tcPr>
            <w:tcW w:type="dxa" w:w="68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Reference</w:t>
            </w:r>
          </w:p>
        </w:tc>
        <w:tc>
          <w:tcPr>
            <w:tcW w:type="dxa" w:w="2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Status</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Miltiadous A. et al. A dataset of EEG recordings from Alzheimer's disease, Frontotemporal dementia and Healthy subjects. Data 8(6):95, 2023. doi:10.3390/data8060095; OpenNeuro ds004504 v1.0.9, doi:10.18112/openneuro.ds004504.v1.0.9</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From repository documentation (docs/dataset_d3.md)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2</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Xu et al. 2025. Front. Neurosci. 19:1555657 (source of the five-band definition, differential-entropy features and dual-layer GCN design)</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Cited as in configs/source_graphs.yaml; full author list and title not verified here</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3</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Cao J. et al. Identification of Alzheimer's disease brain networks based on EEG phase synchronization. 2025. doi:10.1186/s12938-025-01361-0</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Verified (search) and workbook</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4</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Burger J. et al. ECoGNet: an EEG-based Effective Connectivity Graph Neural Network for Brain Disorder Detection. IJCNN 2025. doi:10.1109/IJCNN64981.2025.11228047</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Existence and DOI verified (search); numbers from workbook</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5</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Ding J.-E. et al. Variational Mixture of Graph Neural Experts for Alzheimer's Disease Recognition Across Frequency Bands in EEG Brain Networks. IEEE TASE 2026. doi:10.1109/TASE.2026.3724335; arXiv 2510.11917</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arXiv entry verified; journal venue not confirmed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6</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Wang Z. et al. Self-guided Knowledge-Injected Graph Neural Network for Alzheimer's Diseases. 2024. doi:10.1007/978-3-031-72069-7_36</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Workbook</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7</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Peng W. et al. Integrating Time and Frequency Domain Features of fMRI Time Series for Alzheimer's Disease Classification Using Graph Neural Networks. 2026. doi:10.1007/s12539-025-00759-7</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Workbook</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8</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Li H. et al. FSNet: Dual Interpretable Graph Convolutional Network for Alzheimer's Disease Analysis. IEEE TETCI 2023. doi:10.1109/TETCI.2022.3183679</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Workbook</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9</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Kipf T.N., Welling M. Semi-supervised classification with graph convolutional networks. ICLR 2017.</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10</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Van Veen B.D. et al. Localization of brain electrical activity via linearly constrained minimum variance spatial filtering. IEEE Trans Biomed Eng 44(9):867-880, 1997.</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11</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Hämäläinen M.S., Ilmoniemi R.J. Interpreting magnetic fields of the brain: minimum norm estimates. Med Biol Eng Comput 32:35-42, 1994.</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12</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Lachaux J.-P. et al. Measuring phase synchrony in brain signals. Hum Brain Mapp 8:194-208, 1999.</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13</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Bruña R. et al. Phase locking value revisited: teaching new tricks to an old dog. J Neural Eng 15(5):056011, 2018.</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14</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Desikan R.S. et al. An automated labeling system for subdividing the human cerebral cortex on MRI scans into gyral based regions of interest. NeuroImage 31:968-980, 2006.</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15</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DeLong E.R., DeLong D.M., Clarke-Pearson D.L. Comparing the areas under two or more correlated receiver operating characteristic curves. Biometrics 44:837-845, 1988.</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16</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Holm S. A simple sequentially rejective multiple test procedure. Scand J Stat 6:65-70, 1979.</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r>
        <w:trPr>
          <w:cantSplit/>
        </w:trPr>
        <w:tc>
          <w:tcPr>
            <w:tcW w:type="dxa" w:w="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17</w:t>
            </w:r>
          </w:p>
        </w:tc>
        <w:tc>
          <w:tcPr>
            <w:tcW w:type="dxa" w:w="68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Varoquaux G. Cross-validation failure: small sample sizes lead to large error bars. NeuroImage 180:68-77, 2018.</w:t>
            </w:r>
          </w:p>
        </w:tc>
        <w:tc>
          <w:tcPr>
            <w:tcW w:type="dxa" w:w="2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Standard, not re-verified</w:t>
            </w:r>
          </w:p>
        </w:tc>
      </w:tr>
    </w:tbl>
    <w:p>
      <w:pPr>
        <w:sectPr>
          <w:headerReference w:type="default" r:id="rId11"/>
          <w:footerReference w:type="default" r:id="rId12"/>
          <w:pgSz w:w="12240" w:h="15840" w:orient="portrait"/>
          <w:pgMar w:top="1200" w:right="1080" w:bottom="1200" w:left="1080" w:header="708" w:footer="708" w:gutter="0"/>
          <w:pgNumType/>
          <w:docGrid w:linePitch="360"/>
        </w:sectPr>
      </w:pPr>
    </w:p>
    <w:p>
      <w:pPr>
        <w:pStyle w:val="Heading1"/>
        <w:spacing w:after="120" w:before="360"/>
      </w:pPr>
      <w:r>
        <w:rPr>
          <w:rFonts w:ascii="Calibri" w:cs="Calibri" w:eastAsia="Calibri" w:hAnsi="Calibri"/>
        </w:rPr>
        <w:t xml:space="preserve">24. Complete Experiment Result Appendix</w:t>
      </w:r>
    </w:p>
    <w:p>
      <w:pPr>
        <w:spacing w:after="100" w:line="276"/>
      </w:pPr>
      <w:r>
        <w:rPr>
          <w:rFonts w:ascii="Calibri" w:cs="Calibri" w:eastAsia="Calibri" w:hAnsi="Calibri"/>
        </w:rPr>
        <w:t xml:space="preserve">All 280 GNN development results (participant level, n = 52). Columns: experiment family, variant, inverse, window mode, atlas, graph, ROC-AUC with DeLong 95% CI, accuracy (derived from the confusion matrix), sensitivity, specificity, confusion counts (TN/FP/FN/TP, AD positive), mean ± SD of fold AUC. Exp0/Exp1 omitted by scope. Source: development_results_all.csv (consolidated from the Drive development report and the A2 namespace).</w:t>
      </w:r>
    </w:p>
    <w:tbl>
      <w:tblPr>
        <w:tblW w:type="dxa" w:w="13599"/>
        <w:tblBorders>
          <w:top w:val="single" w:color="auto" w:sz="4"/>
          <w:left w:val="single" w:color="auto" w:sz="4"/>
          <w:bottom w:val="single" w:color="auto" w:sz="4"/>
          <w:right w:val="single" w:color="auto" w:sz="4"/>
          <w:insideH w:val="single" w:color="auto" w:sz="4"/>
          <w:insideV w:val="single" w:color="auto" w:sz="4"/>
        </w:tblBorders>
      </w:tblPr>
      <w:tblGrid>
        <w:gridCol w:w="735"/>
        <w:gridCol w:w="3045"/>
        <w:gridCol w:w="630"/>
        <w:gridCol w:w="525"/>
        <w:gridCol w:w="840"/>
        <w:gridCol w:w="1995"/>
        <w:gridCol w:w="630"/>
        <w:gridCol w:w="1155"/>
        <w:gridCol w:w="578"/>
        <w:gridCol w:w="578"/>
        <w:gridCol w:w="578"/>
        <w:gridCol w:w="1155"/>
        <w:gridCol w:w="1155"/>
      </w:tblGrid>
      <w:tr>
        <w:trPr>
          <w:cantSplit/>
          <w:tblHeader/>
        </w:trPr>
        <w:tc>
          <w:tcPr>
            <w:tcW w:type="dxa" w:w="73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Exp</w:t>
            </w:r>
          </w:p>
        </w:tc>
        <w:tc>
          <w:tcPr>
            <w:tcW w:type="dxa" w:w="304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Variant</w:t>
            </w:r>
          </w:p>
        </w:tc>
        <w:tc>
          <w:tcPr>
            <w:tcW w:type="dxa" w:w="63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Inv.</w:t>
            </w:r>
          </w:p>
        </w:tc>
        <w:tc>
          <w:tcPr>
            <w:tcW w:type="dxa" w:w="52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Mode</w:t>
            </w:r>
          </w:p>
        </w:tc>
        <w:tc>
          <w:tcPr>
            <w:tcW w:type="dxa" w:w="84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Atlas</w:t>
            </w:r>
          </w:p>
        </w:tc>
        <w:tc>
          <w:tcPr>
            <w:tcW w:type="dxa" w:w="199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Graph</w:t>
            </w:r>
          </w:p>
        </w:tc>
        <w:tc>
          <w:tcPr>
            <w:tcW w:type="dxa" w:w="63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AUC</w:t>
            </w:r>
          </w:p>
        </w:tc>
        <w:tc>
          <w:tcPr>
            <w:tcW w:type="dxa" w:w="115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DeLong CI</w:t>
            </w:r>
          </w:p>
        </w:tc>
        <w:tc>
          <w:tcPr>
            <w:tcW w:type="dxa" w:w="578"/>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Acc.</w:t>
            </w:r>
          </w:p>
        </w:tc>
        <w:tc>
          <w:tcPr>
            <w:tcW w:type="dxa" w:w="578"/>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Sens.</w:t>
            </w:r>
          </w:p>
        </w:tc>
        <w:tc>
          <w:tcPr>
            <w:tcW w:type="dxa" w:w="578"/>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Spec.</w:t>
            </w:r>
          </w:p>
        </w:tc>
        <w:tc>
          <w:tcPr>
            <w:tcW w:type="dxa" w:w="115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TN/FP/FN/TP</w:t>
            </w:r>
          </w:p>
        </w:tc>
        <w:tc>
          <w:tcPr>
            <w:tcW w:type="dxa" w:w="1155"/>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Fold AUC</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0.326-0.652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0.367±0.146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0.370-0.692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0.546±0.150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0.397-0.718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0.588±0.063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0.395-0.718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0.575±0.138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0.389-0.711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0/23/0/29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0.638±0.146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0.338-0.666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0.395±0.228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0.369-0.695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0.463±0.225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0.421-0.740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0.700±0.082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0.379-0.701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0.500±0.168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0.356-0.679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0.423±0.115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0.359-0.677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0.517±0.037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0.320-0.639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0.514±0.097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0.312-0.629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0.553±0.077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0.368-0.683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0.500±0.000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0.381-0.698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0/23/0/29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0.492±0.075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0.304-0.621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0.427±0.144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0.273-0.588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9/14/15/14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0.450±0.190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0.286-0.599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0.172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18/5/24/5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0.403±0.154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0.304-0.628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0.174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4/19/6/23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0.486±0.195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0.387-0.706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0/23/0/29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0.537±0.051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0.319-0.646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0.437±0.251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0.385-0.709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0.527±0.126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0.353-0.678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0.525±0.169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0.392-0.714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0.545±0.206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0.415-0.736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0.675±0.134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0.337-0.662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0.404±0.189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0.363-0.695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0.547±0.232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0.389-0.711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11/12/15/14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0.595±0.197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0.357-0.683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0.481±0.174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0.355-0.683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0.465±0.122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0.334-0.653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0.540±0.048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0.340-0.662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0.172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18/5/24/5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0.663±0.145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0.319-0.637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0.496±0.125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0.348-0.664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0.524±0.054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0.371-0.687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0.207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19/4/23/6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0.530±0.067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0.350-0.673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0.000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1.000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23/0/29/0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0.541±0.301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0.309-0.628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0.504±0.111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0.320-0.641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0.562±0.093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0.323-0.644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9/14/12/17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0.404±0.160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Exp2</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0.364-0.685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5/18/6/23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0.491±0.119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0.523-0.829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0.731±0.209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0.516-0.816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0.642±0.167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0.420-0.734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0.623±0.222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0.274-0.592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0.416±0.084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0.743-0.954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0.924±0.091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0.499-0.812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0.675±0.288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0.558-0.845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0.410-0.727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11/12/15/14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0.593±0.209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0.272-0.589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12/11/16/13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0.393±0.091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0.719-0.945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0.884±0.072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0.545-0.835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16/7/14/15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0.701±0.247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0.576-0.861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0.728±0.080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0.521-0.822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0.691±0.184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0.452-0.763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0.632±0.120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0.707-0.942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0.877±0.081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0.553-0.841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0.448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16/7/16/13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0.710±0.255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0.562-0.851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0.683±0.085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0.524-0.828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0.709±0.247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0.466-0.776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0.649±0.137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0.692-0.936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0.870±0.090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0.606-0.881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0.786±0.106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0.372-0.696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0.541±0.082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0.387-0.707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0.604±0.216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0.115-0.385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0.276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12/11/21/8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0.270±0.196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0.688-0.925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0.809±0.059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0.588-0.869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0.779±0.118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0.362-0.687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11/12/15/14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0.533±0.092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0.390-0.710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0.609±0.239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0.155-0.441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0.365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0.310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10/13/20/9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0.330±0.169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0.702-0.932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0.824±0.063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0.619-0.889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0.758±0.122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0.450-0.770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0.632±0.063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0.392-0.717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0.172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19/4/24/5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0.621±0.135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0.219-0.554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0.481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0.348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8/15/12/17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0.398±0.200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0.635-0.906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0.815±0.041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0.632-0.898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0.806±0.138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0.398-0.720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0.304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7/16/12/17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0.587±0.033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0.502-0.805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0.691±0.161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0.462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0.292-0.631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0.348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8/15/9/20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0.472±0.155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Exp3</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0.670-0.928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0.812±0.020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0.671-0.925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0.726-0.956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0.857±0.112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0.672-0.929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0.798±0.150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0.712-0.950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0.850±0.120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dk68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0.728-0.954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0.844±0.104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0.723-0.965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0.859±0.124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0.727-0.967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0.866±0.111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0.705-0.953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0.855±0.087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0.692-0.936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0.819±0.084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0.736-0.958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0.854±0.067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0.725-0.963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0.862±0.137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feature_similarity_knn_union_f20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0.685-0.937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0.809±0.144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0.702-0.947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0.804±0.094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0.691-0.943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0.803±0.081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0.704-0.948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0.819±0.092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0.702-0.947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0.804±0.094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0.703-0.949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0.811±0.092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0.743-0.966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0.871±0.069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proportional_f20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0.692-0.943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0.829±0.110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r18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0.730-0.967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0.852±0.119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0.568-0.856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0.713±0.152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0.671-0.921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0.846±0.151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0.558-0.851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0.721±0.150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0.660-0.914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0.821±0.130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dk68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0.640-0.922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0.788±0.072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0.658-0.916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0.782±0.207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0.665-0.918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0.802±0.191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0.602-0.885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0.743±0.140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0.645-0.911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0.785±0.147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0.615-0.893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0.745±0.138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0.636-0.911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0.790±0.109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feature_similarity_knn_union_f20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0.661-0.919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0.820±0.126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0.659-0.921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0.798±0.152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0.674-0.927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0.800±0.158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0.680-0.937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0.798±0.149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0.659-0.921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0.798±0.152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0.660-0.917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0.786±0.199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0.656-0.924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0.791±0.146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proportional_f20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0.695-0.942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0.806±0.155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r18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0.667-0.922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0.791±0.116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0.666-0.929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0.790±0.157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0.662-0.927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0.830±0.135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0.607-0.889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0.751±0.164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0.655-0.920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0.805±0.116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0.653-0.924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0.823±0.150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0.657-0.923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0.815±0.135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0.627-0.902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0.645-0.917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0.789±0.124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dk68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0.723-0.959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0.867±0.114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0.726-0.962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0.875±0.119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0.703-0.952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0.845±0.127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0.690-0.938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0.841±0.089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0.714-0.953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0.852±0.116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0.655-0.919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0.796±0.082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0.704-0.951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0.834±0.091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0.697-0.944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0.843±0.110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0.729-0.965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0.869±0.136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0.676-0.928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0.813±0.099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0.733-0.964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0.874±0.110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feature_similarity_knn_union_f20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0.721-0.958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0.685-0.940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0.820±0.111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0.679-0.934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0.812±0.099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0.696-0.947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0.829±0.118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0.685-0.940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0.820±0.111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0.685-0.937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0.829±0.118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0.699-0.950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0.836±0.114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proportional_f20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0.702-0.950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0.821±0.107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r18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0.743-0.975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20/3/4/25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0.869±0.136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0.567-0.854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0.723±0.104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0.610-0.880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0.831±0.151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0.610-0.883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0.776±0.145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0.663-0.917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0.832±0.116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0.602-0.876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0.776±0.112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0.583-0.865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0.812±0.158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0.588-0.870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0.775±0.131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0.658-0.916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dk68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0.718-0.943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0.831±0.072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0.637-0.899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0.741±0.152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contiguity_knn_union_f20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0.638-0.898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0.735±0.164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0.645-0.906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0.773±0.124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0.632-0.897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0.751±0.154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0.665-0.921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0.830±0.056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0.658-0.913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0.777±0.087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0.660-0.914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0.805±0.108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0.634-0.898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0.751±0.137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plv__shared_bandid__attention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0.706-0.940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0.848±0.099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plv__shared_bandid__mean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0.690-0.932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0.822±0.041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feature_similarity_knn_union_f20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0.636-0.899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0.773±0.134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0.614-0.885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0.725±0.196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0.630-0.893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0.731±0.174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knn_mutual_f30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0.624-0.890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0.738±0.153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knn_union_f10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0.614-0.885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0.725±0.196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0.657-0.911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0.763±0.110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knn_union_f30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0.644-0.903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0.751±0.154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proportional_f20</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0.620-0.888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plv__separate__mean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r18</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0.689-0.933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0.803±0.122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0.678-0.926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0.832±0.116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0.547-0.848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0.756±0.175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0.726-0.953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0.875±0.138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0.556-0.849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0.751±0.159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0.652-0.907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0.806±0.120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0.573-0.863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0.738±0.100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0.619-0.901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0.802±0.168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plv__no_learned_fusion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0.603-0.890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0.773±0.158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0.492-0.795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0.660±0.188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0.627-0.902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0.740-0.957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0.872±0.099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0.662-0.921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0.717-0.950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0.834±0.085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0.598-0.875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0.775±0.101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0.705-0.939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0.876±0.119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0.661-0.913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0.819±0.084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0.645-0.911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0.818±0.087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plv__no_learned_fusion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0.672-0.923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0.827±0.096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0.535-0.826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0.675±0.238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0.693-0.939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0.829±0.114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0.694-0.937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0.829±0.103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0.630-0.896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0.776±0.167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0.652-0.910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0.789±0.202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0.609-0.885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0.749±0.055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0.741-0.956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0.849±0.099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0.494-0.804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0.670±0.085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0.620-0.885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0.787±0.187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plv__no_learned_fusion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0.657-0.914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0.853±0.170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0.509-0.814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0.678±0.202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0.588-0.870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0.775±0.131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0.659-0.918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0.807±0.028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plv__drop_alpha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0.667-0.928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0.776±0.155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plv__drop_beta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0.706-0.940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0.838±0.156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plv__drop_delta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0.688-0.931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16/7/4/25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0.854±0.092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plv__drop_gamma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0.730-0.962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0.866±0.035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plv__drop_theta</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0.659-0.921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0.806±0.138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0.676-0.934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0.832±0.062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plv__no_learned_fusion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0.681-0.929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0.844±0.133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0.596-0.873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0.766±0.181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Exp6</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plv__no_strength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0.687-0.932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0.845±0.088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0.506-0.813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0.662±0.189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0.474-0.788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0.640±0.100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0.451-0.767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0.598±0.145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0.390-0.710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12/11/13/16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0.627±0.225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0.429-0.746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0.517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13/10/14/15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0.656±0.126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0.504-0.804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15/8/12/17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0.678±0.091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0.748-0.971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0.857±0.162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0.695-0.943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0.827±0.108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0.750-0.972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17/6/4/25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0.870±0.075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0.640-0.898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0.809±0.154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0.637-0.901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0.815±0.122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0.714-0.938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0.842±0.087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0.551-0.847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0.705±0.139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0.570-0.866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0.730±0.174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0.605-0.889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0.738±0.164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0.579-0.864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0.714±0.170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0.503-0.808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14/9/11/18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0.629±0.250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0.573-0.862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0.765±0.127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0.647-0.906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0.798±0.119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0.660-0.911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0.796±0.095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0.647-0.904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0.781±0.124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plv__fixed_adjacency</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0.652-0.910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0.783±0.159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plv__full</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0.584-0.870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0.725±0.196</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Exp7</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plv__mean_fusion</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0.635-0.903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0.779±0.082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0.653-0.912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0.827±0.130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0.700-0.947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0.855±0.152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0.632-0.903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0.799±0.118</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0.659-0.909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18/5/10/19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0.800±0.131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0.677-0.931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0.828±0.124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0.664-0.913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0.835±0.095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plv__psd_de_strength__abl_anatomical_both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0.687-0.924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0.832±0.062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plv__psd_de_strength__abl_functional_both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0.708-0.944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0.841±0.074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plv__psd_de_strength__abl_shared_weights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0.642-0.909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plv__psd_de_strength__alt_bilateral_lobes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0.701-0.934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0.865±0.099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0.711-0.944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0.835±0.104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0.757-0.973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0.873±0.119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0.752-0.972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0.862±0.140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0.714-0.944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0.840±0.059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0.858</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0.749-0.966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0.957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22/1/7/22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0.887±0.094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0.695-0.930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0.831±0.130</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plv__psd_de_strength__abl_anatomical_both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0.686-0.924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0.833±0.144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plv__psd_de_strength__abl_functional_both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0.703-0.937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0.824±0.129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plv__psd_de_strength__abl_shared_weights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0.650-0.903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0.795±0.145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plv__psd_de_strength__alt_bilateral_lobes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0.696-0.935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0.838±0.114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0.648-0.912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0.775±0.179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0.568-0.851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0.790±0.121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0.602-0.876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0.795±0.181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0.593-0.879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0.913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21/2/9/20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0.721±0.161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0.591-0.866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0.816±0.147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0.616-0.892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0.757±0.204</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plv__psd_de_strength__abl_anatomical_both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0.690-0.932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0.839±0.213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plv__psd_de_strength__abl_functional_both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0.616-0.892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0.609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14/9/6/23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0.780±0.209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plv__psd_de_strength__abl_shared_weights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0.683-0.927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0.655</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19/4/10/19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0.835±0.113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plv__psd_de_strength__alt_bilateral_lobes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0.596-0.877</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0.766±0.209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0.663-0.912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0.731</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0.763±0.129</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0.685-0.928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0.807±0.132</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ciplv__psd_de_strength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0.802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0.675-0.929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0.822±0.153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plv__de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0.775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0.639-0.912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15/8/8/21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0.748±0.091</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0.652-0.922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17/6/7/22</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0.768±0.097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0.729-0.953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19/4/8/21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0.878±0.063</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plv__psd_de_strength__abl_anatomical_both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0.767-0.978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0.769</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0.739</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17/6/6/23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0.864±0.087</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plv__psd_de_strength__abl_functional_both</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0.816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0.697-0.934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0.750</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0.793</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16/7/6/23</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0.836±0.125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plv__psd_de_strength__abl_shared_weights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0.855</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0.741-0.968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0.846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0.828</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20/3/5/24</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0.870±0.075</w:t>
            </w:r>
          </w:p>
        </w:tc>
      </w:tr>
      <w:tr>
        <w:trPr>
          <w:cantSplit/>
        </w:trPr>
        <w:tc>
          <w:tcPr>
            <w:tcW w:type="dxa" w:w="73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w:t>
            </w:r>
          </w:p>
        </w:tc>
        <w:tc>
          <w:tcPr>
            <w:tcW w:type="dxa" w:w="304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plv__psd_de_strength__alt_bilateral_lobes</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52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84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199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3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0.787</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0.658-0.916</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0.712</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0.724</w:t>
            </w:r>
          </w:p>
        </w:tc>
        <w:tc>
          <w:tcPr>
            <w:tcW w:type="dxa" w:w="578"/>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0.696</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16/7/8/21</w:t>
            </w:r>
          </w:p>
        </w:tc>
        <w:tc>
          <w:tcPr>
            <w:tcW w:type="dxa" w:w="1155"/>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0.791±0.146</w:t>
            </w:r>
          </w:p>
        </w:tc>
      </w:tr>
    </w:tbl>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1"/>
        <w:spacing w:after="120" w:before="360"/>
      </w:pPr>
      <w:r>
        <w:rPr>
          <w:rFonts w:ascii="Calibri" w:cs="Calibri" w:eastAsia="Calibri" w:hAnsi="Calibri"/>
        </w:rPr>
        <w:t xml:space="preserve">25. Source Provenance and Verification Appendix</w:t>
      </w:r>
    </w:p>
    <w:p>
      <w:pPr>
        <w:pStyle w:val="Heading2"/>
        <w:spacing w:after="80" w:before="240"/>
      </w:pPr>
      <w:r>
        <w:rPr>
          <w:rFonts w:ascii="Calibri" w:cs="Calibri" w:eastAsia="Calibri" w:hAnsi="Calibri"/>
        </w:rPr>
        <w:t xml:space="preserve">25.1 Code, pins and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Item</w:t>
            </w:r>
          </w:p>
        </w:tc>
        <w:tc>
          <w:tcPr>
            <w:tcW w:type="dxa" w:w="6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Value</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Repository</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Samimj9/Source-space-EEG-graph-learning-for-Alzheimer-s-disease-using-multi-band-functional-connectivity</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Release pin (Exp0-7, selection, QC)</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59a9ab70a55d107c5ad72acff1fb48f3ef42dff0 (release final-1.0; source SHA-256 bc369d8933754f43ec113ec672b7520ae7db99525530cfb5e5ec4a63ecf3cab6)</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Amendment A2 pin (Exp8a)</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7fa470c668b8cce64ca152372422638be3ee8203; namespace FINAL_v1/amendments/A2_exp8_surface</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Amendment A3 branch</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claude/a3-final-analysis (verified commit e552e94e6050383834ad6339ad1a546fb16b1d4e before this task)</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Frozen stores</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LCMV D3_LCMV_XU/graphsLX{,10}_v1_811690218bfa_corr1; wMNE D3_WMNE_XU/graphsWX{,10}_v1_c32bc6c67f0e</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Failed Exp8 graph run</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58078565e7119b35 (not_completed_provenance.csv)</w:t>
            </w:r>
          </w:p>
        </w:tc>
      </w:tr>
      <w:tr>
        <w:trPr>
          <w:cantSplit/>
        </w:trPr>
        <w:tc>
          <w:tcPr>
            <w:tcW w:type="dxa" w:w="2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Environment</w:t>
            </w:r>
          </w:p>
        </w:tc>
        <w:tc>
          <w:tcPr>
            <w:tcW w:type="dxa" w:w="6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Exp0-5, 7, 8a: Python 3.13.15, torch 2.11.0+cu130 (CUDA); Exp6: Python 3.13.16, torch 2.11.0+cpu; numpy 2.1.3, scipy 1.16.3, pandas 2.2.3, scikit-learn 1.6.1, mne 1.13.2</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25.2 Sources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cantSplit/>
          <w:tblHeader/>
        </w:trPr>
        <w:tc>
          <w:tcPr>
            <w:tcW w:type="dxa" w:w="3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Source</w:t>
            </w:r>
          </w:p>
        </w:tc>
        <w:tc>
          <w:tcPr>
            <w:tcW w:type="dxa" w:w="30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Used for</w:t>
            </w:r>
          </w:p>
        </w:tc>
        <w:tc>
          <w:tcPr>
            <w:tcW w:type="dxa" w:w="25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5"/>
                <w:szCs w:val="15"/>
              </w:rPr>
              <w:t xml:space="preserve">Access</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development_results_all.csv, comparisons.csv (320 results, 856 paired comparisons)</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All performance tables, appendix, family summaries</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Consolidated from the Drive development report and A2 namespace in earlier steps of this session</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interpretation.md (development report)</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Selection optimism, saved paired-comparison conclusions</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Drive connector</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single_model_holdout_report.md / results.csv / predictions_participants.csv</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Holdout paragraph</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Drive connector</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recommendation.json, resolution_by_atlas.csv, spatial_rank.json, analytic_resolution.csv, atlas.json, per_atlas.csv, paired_differences.csv</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Atlas rule and resolution tables</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Drive connector</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graph_construction.json</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Graph-construction decision</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Drive connector</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not_completed_provenance.csv, environment_summary.csv</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Failed Exp8, environment provenance</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Drive connector</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configs/source_graphs.yaml, configs/final/{protocol,gnn}.yaml, experiments/exp2-7, amendments/exp8a, amendments.yaml</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Methods, variants, amendments</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Repository</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src/adgraph/{sourcegraphs,connectivity,features,graphs,models}</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Methods verification (LCMV, wMNE, PLV/|ciPLV|, DE, graph construction, GCN, MultiBandGNN, EARM, XuDualGCN, trainer)</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Repository</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docs/dataset_d3.md, docs/final/parcellation.md</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Cohort, atlas definitions</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Repository</w:t>
            </w:r>
          </w:p>
        </w:tc>
      </w:tr>
      <w:tr>
        <w:trPr>
          <w:cantSplit/>
        </w:trPr>
        <w:tc>
          <w:tcPr>
            <w:tcW w:type="dxa" w:w="3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baacee24-comparsion.xlsx</w:t>
            </w:r>
          </w:p>
        </w:tc>
        <w:tc>
          <w:tcPr>
            <w:tcW w:type="dxa" w:w="30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Literature table</w:t>
            </w:r>
          </w:p>
        </w:tc>
        <w:tc>
          <w:tcPr>
            <w:tcW w:type="dxa" w:w="25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5"/>
                <w:szCs w:val="15"/>
              </w:rPr>
              <w:t xml:space="preserve">Uploaded by the author</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25.3 Provenance of principal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600"/>
        <w:gridCol w:w="800"/>
        <w:gridCol w:w="600"/>
        <w:gridCol w:w="600"/>
        <w:gridCol w:w="1700"/>
        <w:gridCol w:w="360"/>
      </w:tblGrid>
      <w:tr>
        <w:trPr>
          <w:cantSplit/>
          <w:tblHeader/>
        </w:trPr>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Result</w:t>
            </w:r>
          </w:p>
        </w:tc>
        <w:tc>
          <w:tcPr>
            <w:tcW w:type="dxa" w:w="15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Source file</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Experiment / variant</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Inverse</w:t>
            </w:r>
          </w:p>
        </w:tc>
        <w:tc>
          <w:tcPr>
            <w:tcW w:type="dxa" w:w="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Atlas</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Graph</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Mode</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Metric</w:t>
            </w:r>
          </w:p>
        </w:tc>
        <w:tc>
          <w:tcPr>
            <w:tcW w:type="dxa" w:w="36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2"/>
                <w:szCs w:val="12"/>
              </w:rPr>
              <w:t xml:space="preserve">n</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Central model AUC 0.8576, acc. 0.846</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development_results_all.csv</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 / plv__psd</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 acc. from TN22/FP1/FN7/TP22</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Highest GNN AUC 0.873</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 / plv__psd_de_strength__abl_anatomical_both</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 (DeLong 0.767-0.978)</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Highest LCMV AUC 0.865</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 / ciplv__psd</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 (DeLong 0.757-0.973)</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 r18 AUC 0.859, acc. 0.865</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 / plv__separate__mean</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r18</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 TN20/FP3/FN4/TP25</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 recorded-atlas best 0.849</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same</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exp5 / plv__shared_bandid__mean</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LCMV</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Holdout AUC 0.786</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single_model_holdout_report.md</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exp8a / abl_anatomical_both</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wMNE</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 (frozen fit)</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Participant AUC, descriptive</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13</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Atlas verdicts</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recommendation.json</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n/a</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both</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dk68, dk34_gyral, r18, 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n/a</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n/a</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Cross-talk, dominance, redundancy</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n/a</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 graph decision</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graph_construction.json</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exp4 plv__psd; exp5 plv__separate__mean</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both</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all</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Mean dev AUC</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r>
        <w:trPr>
          <w:cantSplit/>
        </w:trPr>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Optimism and permutation</w:t>
            </w:r>
          </w:p>
        </w:tc>
        <w:tc>
          <w:tcPr>
            <w:tcW w:type="dxa" w:w="15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interpretation.md</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GNN all but Exp7</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both</w:t>
            </w:r>
          </w:p>
        </w:tc>
        <w:tc>
          <w:tcPr>
            <w:tcW w:type="dxa" w:w="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dense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per saved analysis</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Bootstrap optimism; max-stat p</w:t>
            </w:r>
          </w:p>
        </w:tc>
        <w:tc>
          <w:tcPr>
            <w:tcW w:type="dxa" w:w="36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2"/>
                <w:szCs w:val="12"/>
              </w:rPr>
              <w:t xml:space="preserve">52</w:t>
            </w:r>
          </w:p>
        </w:tc>
      </w:tr>
    </w:tbl>
    <w:p>
      <w:pPr>
        <w:spacing w:after="100" w:line="276"/>
      </w:pPr>
      <w:r>
        <w:rPr>
          <w:rFonts w:ascii="Calibri" w:cs="Calibri" w:eastAsia="Calibri" w:hAnsi="Calibri"/>
        </w:rPr>
        <w:t xml:space="preserve"> </w:t>
      </w:r>
    </w:p>
    <w:p>
      <w:pPr>
        <w:pStyle w:val="Heading2"/>
        <w:spacing w:after="80" w:before="240"/>
      </w:pPr>
      <w:r>
        <w:rPr>
          <w:rFonts w:ascii="Calibri" w:cs="Calibri" w:eastAsia="Calibri" w:hAnsi="Calibri"/>
        </w:rPr>
        <w:t xml:space="preserve">25.4 What was and was not verified</w:t>
      </w:r>
    </w:p>
    <w:p>
      <w:pPr>
        <w:pStyle w:val="ListParagraph"/>
        <w:numPr>
          <w:ilvl w:val="0"/>
          <w:numId w:val="2"/>
        </w:numPr>
        <w:spacing w:after="50"/>
      </w:pPr>
      <w:r>
        <w:rPr>
          <w:rFonts w:ascii="Calibri" w:cs="Calibri" w:eastAsia="Calibri" w:hAnsi="Calibri"/>
          <w:b/>
          <w:bCs/>
        </w:rPr>
        <w:t xml:space="preserve">Verified against saved files:</w:t>
      </w:r>
      <w:r>
        <w:rPr>
          <w:rFonts w:ascii="Calibri" w:cs="Calibri" w:eastAsia="Calibri" w:hAnsi="Calibri"/>
        </w:rPr>
        <w:t xml:space="preserve"> all AUC, accuracy, sensitivity, specificity and confusion counts in the tables; the user-stated headline values (central model, Exp5 r18, highest AUC 0.8726, counts 320 / 280 results and 116 / 104 plan units); that dk34_gyral is analytic only and no 20-region atlas exists; Exp6 alone ran on the CPU build.</w:t>
      </w:r>
    </w:p>
    <w:p>
      <w:pPr>
        <w:pStyle w:val="ListParagraph"/>
        <w:numPr>
          <w:ilvl w:val="0"/>
          <w:numId w:val="2"/>
        </w:numPr>
        <w:spacing w:after="50"/>
      </w:pPr>
      <w:r>
        <w:rPr>
          <w:rFonts w:ascii="Calibri" w:cs="Calibri" w:eastAsia="Calibri" w:hAnsi="Calibri"/>
          <w:b/>
          <w:bCs/>
        </w:rPr>
        <w:t xml:space="preserve">Derived by this synthesis:</w:t>
      </w:r>
      <w:r>
        <w:rPr>
          <w:rFonts w:ascii="Calibri" w:cs="Calibri" w:eastAsia="Calibri" w:hAnsi="Calibri"/>
        </w:rPr>
        <w:t xml:space="preserve"> accuracy from the confusion matrices; family summaries; Figures 1-3 (generated from the saved CSVs); atlas tables transcribed from saved CSV/JSON.</w:t>
      </w:r>
    </w:p>
    <w:p>
      <w:pPr>
        <w:pStyle w:val="ListParagraph"/>
        <w:numPr>
          <w:ilvl w:val="0"/>
          <w:numId w:val="2"/>
        </w:numPr>
        <w:spacing w:after="50"/>
      </w:pPr>
      <w:r>
        <w:rPr>
          <w:rFonts w:ascii="Calibri" w:cs="Calibri" w:eastAsia="Calibri" w:hAnsi="Calibri"/>
          <w:b/>
          <w:bCs/>
        </w:rPr>
        <w:t xml:space="preserve">Not verified or not available:</w:t>
      </w:r>
      <w:r>
        <w:rPr>
          <w:rFonts w:ascii="Calibri" w:cs="Calibri" w:eastAsia="Calibri" w:hAnsi="Calibri"/>
        </w:rPr>
        <w:t xml:space="preserve"> the full literature texts (only workbook entries and web-search confirmation for three records); the journal venue of Ding et al.; Xu et al. 2025 bibliographic details and performance; parameter counts; the Drive figure files; QC reports, store manifests and exploratory_r18.json were not read for this synthesis; only one of three literature workbooks was supplied; no result was re-run.</w:t>
      </w:r>
    </w:p>
    <w:p>
      <w:pPr>
        <w:pStyle w:val="ListParagraph"/>
        <w:numPr>
          <w:ilvl w:val="0"/>
          <w:numId w:val="2"/>
        </w:numPr>
        <w:spacing w:after="50"/>
      </w:pPr>
      <w:r>
        <w:rPr>
          <w:rFonts w:ascii="Calibri" w:cs="Calibri" w:eastAsia="Calibri" w:hAnsi="Calibri"/>
          <w:b/>
          <w:bCs/>
        </w:rPr>
        <w:t xml:space="preserve">Observation to check:</w:t>
      </w:r>
      <w:r>
        <w:rPr>
          <w:rFonts w:ascii="Calibri" w:cs="Calibri" w:eastAsia="Calibri" w:hAnsi="Calibri"/>
        </w:rPr>
        <w:t xml:space="preserve"> the central model's balanced accuracy (0.858) coincides with its AUC (0.8576) to three decimals; both come from the saved file and the confusion matrix and the coincidence is numerical, not an error.</w:t>
      </w:r>
    </w:p>
    <w:p>
      <w:pPr>
        <w:pStyle w:val="ListParagraph"/>
        <w:numPr>
          <w:ilvl w:val="0"/>
          <w:numId w:val="2"/>
        </w:numPr>
        <w:spacing w:after="50"/>
      </w:pPr>
      <w:r>
        <w:rPr>
          <w:rFonts w:ascii="Calibri" w:cs="Calibri" w:eastAsia="Calibri" w:hAnsi="Calibri"/>
          <w:b/>
          <w:bCs/>
        </w:rPr>
        <w:t xml:space="preserve">Excluded by scope:</w:t>
      </w:r>
      <w:r>
        <w:rPr>
          <w:rFonts w:ascii="Calibri" w:cs="Calibri" w:eastAsia="Calibri" w:hAnsi="Calibri"/>
        </w:rPr>
        <w:t xml:space="preserve"> Exp0 and Exp1 results.</w:t>
      </w:r>
    </w:p>
    <w:sectPr>
      <w:headerReference w:type="default" r:id="rId15"/>
      <w:footerReference w:type="default" r:id="rId16"/>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D3 Research Synthesis — development-CV results, n = 52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D3 Research Synthesis — development-CV results, n = 52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D3 Research Synthesis — development-CV results, n = 52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D3 Research Synthesis — development-CV results, n = 52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D3 Research Synthesis — development-CV results, n = 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80" w:before="24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d44d53ed1c4cf6aca2ee2fc63241804d558ecc07.png"/><Relationship Id="rId18" Type="http://schemas.openxmlformats.org/officeDocument/2006/relationships/image" Target="media/623e763cb2e06dc435534046fb9e17042222ac06.png"/><Relationship Id="rId19" Type="http://schemas.openxmlformats.org/officeDocument/2006/relationships/image" Target="media/7868c0f21bcbc9a7c9f2564f12554b78e19a3ff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 Research Synthesis</dc:title>
  <dc:creator>D3 synthesis</dc:creator>
  <cp:lastModifiedBy>Un-named</cp:lastModifiedBy>
  <cp:revision>1</cp:revision>
  <dcterms:created xsi:type="dcterms:W3CDTF">2026-10-27T15:16:23.225Z</dcterms:created>
  <dcterms:modified xsi:type="dcterms:W3CDTF">2026-10-27T15:16:23.257Z</dcterms:modified>
</cp:coreProperties>
</file>

<file path=docProps/custom.xml><?xml version="1.0" encoding="utf-8"?>
<Properties xmlns="http://schemas.openxmlformats.org/officeDocument/2006/custom-properties" xmlns:vt="http://schemas.openxmlformats.org/officeDocument/2006/docPropsVTypes"/>
</file>