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Supplementary Material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Atlas-Resolution-Aware Source-Space EEG Graph Learning for Alzheimer's Disease: A Controlled Participant-Level Study. All results are development cross-validation (52 participants) unless marked as the single-model holdout.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S1. Dataset and preprocessing parameters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60"/>
      </w:tblGrid>
      <w:tr>
        <w:trPr>
          <w:cantSplit/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Participants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65 (36 AD, 29 HC); FTD excluded by design. Age AD 66.4 ± 7.9, HC 67.9 ± 5.4 years; MMSE AD 17.8 ± 4.5, HC 30.0 ± 0.0; women AD 24/36, HC 11/29 (public participants.tsv aggregates, docs/dataset_d3.md)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Split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Frozen: 52 development (29 AD / 23 HC), 13 holdout (7 / 6); seed 20250702; five-fold participant-grouped CV (seed 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Recording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 electrodes (Fp1, Fp2, F3, F4, C3, C4, P3, P4, O1, O2, F7, F8, T3, T4, T5, T6, Fz, Cz, Pz), 500 Hz, eyes closed; provider: 0.5–45 Hz Butterworth, A1–A2 re-reference, ASR, ICA (ICLabel)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This pipeline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second band-pass; split at boundary events (56 of 65 recordings); per-segment resampling to 250 Hz; average reference; 10 s windows, 1 s step; five-minute selection; margin 825 samples (3.3 s); MAD rejection k = 5, max 15% bad channels; minimum 5 windows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Bands (Hz)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delta 0.5–4, theta 4–8, alpha 8–13, beta 13–25, gamma 25–45; finite zero-phase analytic FIR, 1 Hz transitions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 space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fsaverage ico-5 (20,484 sources), three-layer BEM fsaverage-5120-5120-5120, mindist 5 mm; Colin27 electrode lookup; LCMV (reg 0.05, unit-noise-gain-invariant, per-participant data covariance, data rank) and wMNE (depth 0.8, loose 0.2, lambda² 1/9, normal component)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Windows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Mode B: all accepted windows (171–291 per participant observed in the saved predictions); mode A: first 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Training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Adam 1e-3, weight decay 1e-4, batch 32, 60 epochs, no early stopping; seed 1000 x repeat + fold; torch 2.11.0 (CUDA build for Exp0–5, 7, 8a; CPU build for Exp6)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Code pins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Release 59a9ab70a55d107c5ad72acff1fb48f3ef42dff0 (Exp2–7); amendment A2 7fa470c668b8cce64ca152372422638be3ee8203 (Exp8a); A3 branch claude/a3-final-analysis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S2. Provenance and amendments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Exp8 (original anatomical layer lobe_hemisphere) produced no result on lobes12 because the layer is the zero matrix; the units failed before training (not_completed_provenance.csv, graph run 58078565e7119b35). Exp8a (amendment A2, 2026-10-23, post-design, pre-result) replaces the layer by cortical-surface contiguity (22 edges for lobes12).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Amendment A1 (2026-10-19) approved r18 stores as an exploratory, post-result comparison; it did not change the atlas 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Atlas decision lobes12 recorded by the author on 2026-10-19T15:32:56Z after the development-only comparison (notebook 04); the record cites the resolution rule and development-CV classification.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Dense graph recorded on 2026-10-20 by the pre-specified rule (no candidate improved mean AUC by 0.02 in 3 of 4 cells).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Amendment A3 froze 116 units (104 GNN) for a descriptive holdout; only one single-model holdout (wMNE Exp8a abl_anatomical_both) was run.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S3. Supplementary figures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953000" cy="2295525"/>
            <wp:effectExtent t="0" r="0" b="0" l="0"/>
            <wp:docPr id="1" name="figS_selection_optimism.png" descr="figS_selection_optimism.png" title="figS_selection_optimi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sz w:val="17"/>
          <w:szCs w:val="17"/>
        </w:rPr>
        <w:t xml:space="preserve">Fig. S1. Selection optimism. For each candidate set, the observed best AUC (n = 52), the mean bootstrap out-of-bag winner AUC, observed minus the bootstrap optimism, and the 95th percentile of the best-of-m AUC under permuted labels. Participants were resampled with replacement; the winner was chosen in-bag and scored on out-of-bag participants. This is a within-development estimate, not an independent test.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953000" cy="3495675"/>
            <wp:effectExtent t="0" r="0" b="0" l="0"/>
            <wp:docPr id="1" name="figS_holdout_descriptive.png" descr="figS_holdout_descriptive.png" title="figS_holdout_descrip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sz w:val="17"/>
          <w:szCs w:val="17"/>
        </w:rPr>
        <w:t xml:space="preserve">Fig. S2. Descriptive holdout of the single selected model (wMNE, Exp8a plv__psd_de_strength__abl_anatomical_both, lobes12, dense): 13 participants (7 AD, 6 HC), fitted once on the 52 development participants. The holdout had been inspected in earlier work and is not an untouched test; it is not the LCMV plv__psd primary model.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953000" cy="2733675"/>
            <wp:effectExtent t="0" r="0" b="0" l="0"/>
            <wp:docPr id="1" name="figS_graph_construction.png" descr="figS_graph_construction.png" title="figS_graph_constr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sz w:val="17"/>
          <w:szCs w:val="17"/>
        </w:rPr>
        <w:t xml:space="preserve">Fig. S3. Graph construction on lobes12 (mode B, n = 52): participant-level AUC of eleven constructions for the Exp4 band-mean GCN and the Exp5 separate-encoder GCN. The pre-specified rule kept the dense graph; the feature-similarity graph is reported only.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953000" cy="2933700"/>
            <wp:effectExtent t="0" r="0" b="0" l="0"/>
            <wp:docPr id="1" name="figS_exp6_ablations.png" descr="figS_exp6_ablations.png" title="figS_exp6_abl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sz w:val="17"/>
          <w:szCs w:val="17"/>
        </w:rPr>
        <w:t xml:space="preserve">Fig. S4. Exp6 feature, fusion and band ablations (mode B): participant-level AUC with DeLong 95% intervals (n = 52).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953000" cy="3571875"/>
            <wp:effectExtent t="0" r="0" b="0" l="0"/>
            <wp:docPr id="1" name="figS_exp3_band_heatmap_balanced_accuracy.png" descr="figS_exp3_band_heatmap_balanced_accuracy.png" title="figS_exp3_band_heatmap_balanced_accura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sz w:val="17"/>
          <w:szCs w:val="17"/>
        </w:rPr>
        <w:t xml:space="preserve">Fig. S5. Exp3 single-band GCN, balanced accuracy at threshold 0.5 (lobes12, dense, mode B).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S4. Complete results of all 280 completed GNN configurations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One row per saved configuration (participant level, n = 52). The CSV supplementary_all_280_gnn_configurations.csv holds the same rows with commit, namespace, role, F1, MCC, window-level AUC, threshold and the relative result directory (rel_dir) for traceability. Counts verified: 320 saved results = 280 GNN + 40 classical (excluded here); 104 GNN configurations in the frozen plan (Exp2 20, Exp3 20, Exp4 8, Exp5 16, Exp6 20, Exp8a 20; Exp7 0).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100" w:right="1080" w:bottom="1100" w:left="1080" w:header="708" w:footer="708" w:gutter="0"/>
          <w:pgNumType/>
          <w:docGrid w:linePitch="360"/>
        </w:sectPr>
      </w:pPr>
    </w:p>
    <w:tbl>
      <w:tblPr>
        <w:tblW w:type="dxa" w:w="12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500"/>
        <w:gridCol w:w="560"/>
        <w:gridCol w:w="450"/>
        <w:gridCol w:w="750"/>
        <w:gridCol w:w="1850"/>
        <w:gridCol w:w="1550"/>
        <w:gridCol w:w="520"/>
        <w:gridCol w:w="520"/>
        <w:gridCol w:w="520"/>
        <w:gridCol w:w="520"/>
        <w:gridCol w:w="1000"/>
        <w:gridCol w:w="1000"/>
      </w:tblGrid>
      <w:tr>
        <w:trPr>
          <w:cantSplit/>
          <w:tblHeader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Exp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Variant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Inv.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Mode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Atlas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Graph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AUC (DeLong CI)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Acc.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BA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Sens.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Spec.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TN/FP/FN/TP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Fold AUC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0.489 (0.326–0.652)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0.367±0.146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0.531 (0.370–0.692)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5/18/5/24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0.546±0.150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 (0.397–0.718)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15/8/17/12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0.588±0.063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0.556 (0.395–0.718)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5/18/5/24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0.575±0.138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0.550 (0.389–0.711)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0/23/0/29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0.638±0.146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0.502 (0.338–0.666)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14/9/17/12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0.395±0.228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0.532 (0.369–0.695)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0.379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15/8/18/11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0.463±0.225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0.580 (0.421–0.740)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15/8/17/12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0.700±0.082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0.540 (0.379–0.701)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5/18/6/23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0.500±0.168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0.517 (0.356–0.679)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10/13/12/17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0.423±0.115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0.518 (0.359–0.677)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0.517±0.037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0.480 (0.320–0.639)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5/18/6/23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0.514±0.097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0.471 (0.312–0.629)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0.553±0.077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0.525 (0.368–0.683)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5/18/6/23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0.500±0.000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0.540 (0.381–0.698)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0/23/0/29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0.492±0.075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0.463 (0.304–0.621)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0.379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13/10/18/11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0.427±0.144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0.430 (0.273–0.588)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0.391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9/14/15/14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0.450±0.190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 (0.286–0.599)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0.172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18/5/24/5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0.403±0.154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0.466 (0.304–0.628)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0.174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4/19/6/23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0.486±0.195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0.546 (0.387–0.706)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0/23/0/29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0.537±0.051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0.483 (0.319–0.646)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0.437±0.251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0.547 (0.385–0.709)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15/8/17/12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0.527±0.126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0.516 (0.353–0.678)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0.525±0.169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0.553 (0.392–0.714)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10/13/11/18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0.545±0.206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0.576 (0.415–0.736)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10/13/11/18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0.675±0.134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0.499 (0.337–0.662)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0.404±0.189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0.529 (0.363–0.695)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10/13/11/18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0.547±0.232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0.550 (0.389–0.711)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11/12/15/14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0.595±0.197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0.520 (0.357–0.683)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5/18/5/24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0.481±0.174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0.519 (0.355–0.683)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10/13/11/18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0.465±0.122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0.493 (0.334–0.653)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0.540±0.048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0.501 (0.340–0.662)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0.172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18/5/24/5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0.663±0.145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0.478 (0.319–0.637)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0.496±0.125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0.506 (0.348–0.664)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0.524±0.054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0.529 (0.371–0.687)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0.207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19/4/23/6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0.530±0.067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0.511 (0.350–0.673)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0.000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23/0/29/0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0.541±0.301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0.469 (0.309–0.628)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0.379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13/10/18/11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0.504±0.111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 (0.320–0.641)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0.379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13/10/18/11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0.562±0.093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0.484 (0.323–0.644)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0.391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9/14/12/17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0.404±0.160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0.525 (0.364–0.685)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5/18/6/23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0.491±0.119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0.676 (0.523–0.829)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0.731±0.209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0.666 (0.516–0.816)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0.642±0.167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0.577 (0.420–0.734)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14/9/15/14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0.623±0.222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0.433 (0.274–0.592)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13/10/17/12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0.416±0.084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 (0.743–0.954)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0.924±0.091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 (0.499–0.812)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12/11/15/14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0.675±0.288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0.702 (0.558–0.845)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0.696±0.153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0.568 (0.410–0.727)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11/12/15/14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0.593±0.209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0.430 (0.272–0.589)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12/11/16/13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0.393±0.091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0.832 (0.719–0.945)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0.884±0.072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 (0.545–0.835)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16/7/14/15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0.701±0.247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0.718 (0.576–0.861)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0.728±0.080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0.672 (0.521–0.822)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0.379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16/7/18/11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0.691±0.184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0.607 (0.452–0.763)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14/9/13/16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0.632±0.120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0.825 (0.707–0.942)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0.877±0.081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0.697 (0.553–0.841)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16/7/16/13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0.710±0.255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0.706 (0.562–0.851)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0.683±0.085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0.676 (0.524–0.828)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16/7/17/12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0.709±0.247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 (0.466–0.776)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14/9/13/16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0.649±0.137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 (0.692–0.936)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0.870±0.090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0.744 (0.606–0.881)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0.786±0.106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0.534 (0.372–0.696)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0.500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10/13/13/16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0.541±0.082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0.547 (0.387–0.707)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13/10/13/16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0.604±0.216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0.250 (0.115–0.385)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0.385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0.399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0.276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12/11/21/8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0.270±0.196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0.807 (0.688–0.925)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0.809±0.059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0.729 (0.588–0.869)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0.779±0.118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0.525 (0.362–0.687)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11/12/15/14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0.533±0.092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0.550 (0.390–0.710)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12/11/13/16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0.609±0.239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0.298 (0.155–0.441)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0.365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0.435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10/13/20/9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0.330±0.169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0.817 (0.702–0.932)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0.824±0.063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0.754 (0.619–0.889)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0.758±0.122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0.610 (0.450–0.770)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0.632±0.063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0.555 (0.392–0.717)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0.499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0.172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19/4/24/5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0.621±0.135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0.387 (0.219–0.554)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0.481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0.348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8/15/12/17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0.398±0.200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 (0.635–0.906)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0.913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21/2/12/17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0.815±0.041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0.765 (0.632–0.898)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0.806±0.138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0.559 (0.398–0.720)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0.445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0.304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7/16/12/17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0.587±0.033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 (0.502–0.805)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0.691±0.161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0.462 (0.292–0.631)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0.348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8/15/9/20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0.472±0.155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0.799 (0.670–0.928)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0.812±0.020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 (0.671–0.925)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0.798±0.138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0.841 (0.726–0.956)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0.857±0.112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0.801 (0.672–0.929)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0.798±0.150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 (0.712–0.950)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0.850±0.120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dk68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0.841 (0.728–0.954)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0.844±0.104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contiguity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0.844 (0.723–0.965)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0.913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21/2/7/22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0.859±0.124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contiguity_knn_union_f20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0.847 (0.727–0.967)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0.866±0.111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0.829 (0.705–0.953)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0.855±0.087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 (0.692–0.936)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0.819±0.084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0.847 (0.736–0.958)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0.854±0.067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0.844 (0.725–0.963)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0.862±0.137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feature_similarity_knn_union_f20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0.811 (0.685–0.937)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0.809±0.144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knn_mutual_f10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0.825 (0.702–0.947)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0.804±0.094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0.817 (0.691–0.943)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0.803±0.081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knn_mutual_f30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 (0.704–0.948)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0.819±0.092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knn_union_f10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0.825 (0.702–0.947)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0.804±0.094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 (0.703–0.949)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0.913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21/2/7/22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0.811±0.092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knn_union_f30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0.855 (0.743–0.966)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0.913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21/2/6/23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0.871±0.069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proportional_f20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0.817 (0.692–0.943)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0.829±0.110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r18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 (0.730–0.967)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0.852±0.119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 (0.568–0.856)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0.713±0.152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0.796 (0.671–0.921)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0.846±0.151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0.705 (0.558–0.851)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0.721±0.150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(0.660–0.914)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0.821±0.130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dk68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0.781 (0.640–0.922)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0.788±0.072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contiguity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(0.658–0.916)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0.782±0.207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contiguity_knn_union_f20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 (0.665–0.918)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0.802±0.191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0.744 (0.602–0.885)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0.743±0.140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0.778 (0.645–0.911)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0.785±0.147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0.754 (0.615–0.893)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0.745±0.138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0.774 (0.636–0.911)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0.790±0.109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feature_similarity_knn_union_f20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 (0.661–0.919)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0.820±0.126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knn_mutual_f10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 (0.659–0.921)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0.798±0.152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0.801 (0.674–0.927)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0.800±0.158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knn_mutual_f30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 (0.680–0.937)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0.798±0.149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knn_union_f10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 (0.659–0.921)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0.798±0.152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0.789 (0.660–0.917)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0.786±0.199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knn_union_f30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 (0.656–0.924)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0.791±0.146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proportional_f20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0.819 (0.695–0.942)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0.806±0.155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r18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0.795 (0.667–0.922)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0.791±0.116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ciplv__separate__attention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 (0.666–0.929)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0.790±0.157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0.795 (0.662–0.927)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0.830±0.135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ciplv__shared_bandid__attention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0.748 (0.607–0.889)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0.751±0.164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ciplv__shared_bandid__mean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(0.655–0.920)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0.805±0.116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0.789 (0.653–0.924)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0.823±0.150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 (0.657–0.923)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0.815±0.135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plv__shared_bandid__attention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0.765 (0.627–0.902)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0.798±0.153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plv__shared_bandid__mean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0.781 (0.645–0.917)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0.789±0.124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dk68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0.841 (0.723–0.959)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20/3/5/24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0.867±0.114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contiguity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0.844 (0.726–0.962)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0.875±0.119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contiguity_knn_union_f20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 (0.703–0.952)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0.845±0.127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ciplv__separate__attention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 (0.690–0.938)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0.841±0.089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0.834 (0.714–0.953)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0.852±0.116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ciplv__shared_bandid__attention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(0.655–0.919)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0.796±0.082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ciplv__shared_bandid__mean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 (0.704–0.951)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0.834±0.091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0.820 (0.697–0.944)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0.843±0.110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0.847 (0.729–0.965)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0.869±0.136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plv__shared_bandid__attention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0.802 (0.676–0.928)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0.813±0.099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plv__shared_bandid__mean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 (0.733–0.964)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0.913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21/2/6/23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0.874±0.110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feature_similarity_knn_union_f20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0.840 (0.721–0.958)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0.849±0.091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knn_mutual_f10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0.813 (0.685–0.940)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0.820±0.111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0.807 (0.679–0.934)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0.812±0.099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knn_mutual_f30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0.822 (0.696–0.947)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0.829±0.118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knn_union_f10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0.813 (0.685–0.940)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0.820±0.111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0.811 (0.685–0.937)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0.829±0.118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knn_union_f30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0.825 (0.699–0.950)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0.836±0.114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proportional_f20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 (0.702–0.950)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0.821±0.107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r18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0.859 (0.743–0.975)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20/3/4/25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0.869±0.136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ciplv__separate__attention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0.711 (0.567–0.854)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0.723±0.104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0.745 (0.610–0.880)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0.831±0.151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ciplv__shared_bandid__attention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0.747 (0.610–0.883)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0.776±0.145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ciplv__shared_bandid__mean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 (0.663–0.917)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0.832±0.116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 (0.602–0.876)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0.776±0.112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 (0.583–0.865)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0.812±0.158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plv__shared_bandid__attention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0.729 (0.588–0.870)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0.775±0.131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plv__shared_bandid__mean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(0.658–0.916)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0.827±0.153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dk68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 (0.718–0.943)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0.831±0.072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contiguity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0.768 (0.637–0.899)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0.741±0.152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contiguity_knn_union_f20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0.768 (0.638–0.898)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0.735±0.164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ciplv__separate__attention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 (0.645–0.906)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0.773±0.124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0.765 (0.632–0.897)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0.751±0.154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ciplv__shared_bandid__attention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 (0.665–0.921)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0.830±0.056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ciplv__shared_bandid__mean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0.786 (0.658–0.913)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0.777±0.087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(0.660–0.914)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0.805±0.108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 (0.634–0.898)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0.751±0.137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plv__shared_bandid__attention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0.823 (0.706–0.940)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0.848±0.099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plv__shared_bandid__mean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0.811 (0.690–0.932)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0.822±0.041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feature_similarity_knn_union_f20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0.768 (0.636–0.899)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0.773±0.134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knn_mutual_f10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 (0.614–0.885)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0.725±0.196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0.762 (0.630–0.893)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0.731±0.174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knn_mutual_f30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0.757 (0.624–0.890)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0.615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0.738±0.153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knn_union_f10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 (0.614–0.885)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0.725±0.196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0.784 (0.657–0.911)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0.763±0.110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knn_union_f30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0.774 (0.644–0.903)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0.751±0.154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proportional_f20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0.754 (0.620–0.888)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0.751±0.122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plv__separate__mean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r18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0.811 (0.689–0.933)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0.803±0.122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0.802 (0.678–0.926)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0.832±0.116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0.698 (0.547–0.848)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0.756±0.175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0.840 (0.726–0.953)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0.875±0.138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0.702 (0.556–0.849)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0.751±0.159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0.780 (0.652–0.907)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0.806±0.120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0.718 (0.573–0.863)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0.738±0.100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0.760 (0.619–0.901)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0.802±0.168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plv__no_learned_fusion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0.747 (0.603–0.890)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0.773±0.158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0.643 (0.492–0.795)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14/9/13/16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0.660±0.188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0.765 (0.627–0.902)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0.798±0.153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 (0.740–0.957)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0.872±0.099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 (0.662–0.921)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0.789±0.099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0.834 (0.717–0.950)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0.834±0.085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0.736 (0.598–0.875)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0.775±0.101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0.822 (0.705–0.939)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0.876±0.119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(0.661–0.913)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0.819±0.084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0.778 (0.645–0.911)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0.818±0.087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plv__no_learned_fusion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 (0.672–0.923)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0.827±0.096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0.681 (0.535–0.826)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0.675±0.238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0.816 (0.693–0.939)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0.829±0.114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0.816 (0.694–0.937)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0.829±0.103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0.763 (0.630–0.896)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0.776±0.167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0.781 (0.652–0.910)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0.789±0.202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0.747 (0.609–0.885)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0.749±0.055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 (0.741–0.956)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0.849±0.099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0.649 (0.494–0.804)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0.670±0.085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0.753 (0.620–0.885)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0.787±0.187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plv__no_learned_fusion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0.786 (0.657–0.914)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0.853±0.170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0.661 (0.509–0.814)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0.678±0.202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0.729 (0.588–0.870)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0.775±0.131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0.789 (0.659–0.918)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0.807±0.028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plv__drop_alpha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 (0.667–0.928)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0.776±0.155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plv__drop_beta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0.823 (0.706–0.940)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0.838±0.156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plv__drop_delta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0.810 (0.688–0.931)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16/7/4/25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0.854±0.092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plv__drop_gamma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0.846 (0.730–0.962)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0.866±0.035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plv__drop_theta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 (0.659–0.921)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0.806±0.138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0.805 (0.676–0.934)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0.832±0.062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plv__no_learned_fusion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0.805 (0.681–0.929)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0.844±0.133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0.735 (0.596–0.873)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0.766±0.181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plv__no_strength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0.810 (0.687–0.932)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0.845±0.088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ciplv__fixed_adjacency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0.660 (0.506–0.813)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0.615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0.662±0.189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0.631 (0.474–0.788)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0.640±0.100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ciplv__mean_fusion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 (0.451–0.767)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0.576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0.598±0.145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plv__fixed_adjacency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0.550 (0.390–0.710)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0.552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12/11/13/16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0.627±0.225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0.588 (0.429–0.746)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0.538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0.541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0.517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13/10/14/15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0.656±0.126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plv__mean_fusion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0.654 (0.504–0.804)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0.615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0.586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15/8/12/17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0.678±0.091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ciplv__fixed_adjacency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0.859 (0.748–0.971)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18/5/5/24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0.857±0.162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0.819 (0.695–0.943)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0.827±0.108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ciplv__mean_fusion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0.861 (0.750–0.972)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17/6/4/25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0.870±0.075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plv__fixed_adjacency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 (0.640–0.898)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0.809±0.154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 (0.637–0.901)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0.815±0.122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plv__mean_fusion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 (0.714–0.938)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0.842±0.087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ciplv__fixed_adjacency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0.699 (0.551–0.847)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0.705±0.139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0.718 (0.570–0.866)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0.730±0.174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ciplv__mean_fusion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0.747 (0.605–0.889)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0.738±0.164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plv__fixed_adjacency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0.721 (0.579–0.864)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0.714±0.170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 (0.503–0.808)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0.615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0.615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14/9/11/18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0.629±0.250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plv__mean_fusion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0.717 (0.573–0.862)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0.765±0.127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ciplv__fixed_adjacency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0.777 (0.647–0.906)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0.798±0.119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0.786 (0.660–0.911)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0.796±0.095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ciplv__mean_fusion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 (0.647–0.904)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0.781±0.124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plv__fixed_adjacency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0.781 (0.652–0.910)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0.783±0.159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plv__full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0.727 (0.584–0.870)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0.725±0.196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plv__mean_fusion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 (0.635–0.903)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0.779±0.082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 (0.653–0.912)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0.827±0.130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0.823 (0.700–0.947)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0.855±0.152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ciplv__psd_de_strength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0.768 (0.632–0.903)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0.799±0.118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0.784 (0.659–0.909)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18/5/10/19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0.800±0.131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0.804 (0.677–0.931)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0.828±0.124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0.789 (0.664–0.913)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0.835±0.095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plv__psd_de_strength__abl_anatomical_both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0.805 (0.687–0.924)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0.832±0.062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plv__psd_de_strength__abl_functional_both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 (0.708–0.944)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0.841±0.074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plv__psd_de_strength__abl_shared_weights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 (0.642–0.909)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0.831±0.119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plv__psd_de_strength__alt_bilateral_lobes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0.817 (0.701–0.934)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0.673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0.865±0.099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 (0.711–0.944)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0.835±0.104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0.865 (0.757–0.973)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0.873±0.119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ciplv__psd_de_strength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0.862 (0.752–0.972)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0.862±0.140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0.829 (0.714–0.944)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0.840±0.059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0.858 (0.749–0.966)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0.957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22/1/7/22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0.887±0.094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0.813 (0.695–0.930)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0.831±0.130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plv__psd_de_strength__abl_anatomical_both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0.805 (0.686–0.924)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0.833±0.144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plv__psd_de_strength__abl_functional_both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0.820 (0.703–0.937)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0.824±0.129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plv__psd_de_strength__abl_shared_weights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0.777 (0.650–0.903)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0.795±0.145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plv__psd_de_strength__alt_bilateral_lobes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LCMV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0.816 (0.696–0.935)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0.838±0.114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0.780 (0.648–0.912)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0.775±0.179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0.709 (0.568–0.851)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0.790±0.121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ciplv__psd_de_strength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 (0.602–0.876)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0.795±0.181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0.736 (0.593–0.879)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0.913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21/2/9/20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0.721±0.161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0.729 (0.591–0.866)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0.632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0.816±0.147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0.754 (0.616–0.892)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0.757±0.204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plv__psd_de_strength__abl_anatomical_both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0.811 (0.690–0.932)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0.839±0.213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plv__psd_de_strength__abl_functional_both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0.754 (0.616–0.892)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0.701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0.609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14/9/6/23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0.780±0.209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plv__psd_de_strength__abl_shared_weights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0.805 (0.683–0.927)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0.835±0.113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plv__psd_de_strength__alt_bilateral_lobes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A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0.737 (0.596–0.877)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0.766±0.209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(0.663–0.912)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0.763±0.129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0.807 (0.685–0.928)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0.807±0.132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ciplv__psd_de_strength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0.802 (0.675–0.929)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0.822±0.153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plv__de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 (0.639–0.912)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0.688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0.652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15/8/8/21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0.748±0.091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(0.652–0.922)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17/6/7/22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0.768±0.097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0.841 (0.729–0.953)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0.775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19/4/8/21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0.878±0.063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plv__psd_de_strength__abl_anatomical_both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0.873 (0.767–0.978)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0.766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17/6/6/23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0.864±0.087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plv__psd_de_strength__abl_functional_both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0.816 (0.697–0.934)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0.750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0.744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16/7/6/23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0.836±0.125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plv__psd_de_strength__abl_shared_weights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0.855 (0.741–0.968)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0.849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0.828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20/3/5/24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0.870±0.075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Exp8a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plv__psd_de_strength__alt_bilateral_lobes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WMNE</w:t>
            </w:r>
          </w:p>
        </w:tc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B</w:t>
            </w:r>
          </w:p>
        </w:tc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lobes12</w:t>
            </w:r>
          </w:p>
        </w:tc>
        <w:tc>
          <w:tcPr>
            <w:tcW w:type="dxa" w:w="1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dense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0.787 (0.658–0.916)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0.724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0.696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16/7/8/21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0.791±0.146</w:t>
            </w:r>
          </w:p>
        </w:tc>
      </w:tr>
    </w:tbl>
    <w:sectPr>
      <w:headerReference w:type="default" r:id="rId9"/>
      <w:footerReference w:type="default" r:id="rId10"/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Supplementary Material — D3 source-space EEG GNN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Supplementary Material — D3 source-space EEG GNN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af09de0e023901b371161e827fa137d66623954.png"/><Relationship Id="rId12" Type="http://schemas.openxmlformats.org/officeDocument/2006/relationships/image" Target="media/b08eedb5b9a30f885fff7b036f26494953bf8bb5.png"/><Relationship Id="rId13" Type="http://schemas.openxmlformats.org/officeDocument/2006/relationships/image" Target="media/0467c4fd47f5af29ca1e8fe8c4f0b8e270fcb640.png"/><Relationship Id="rId14" Type="http://schemas.openxmlformats.org/officeDocument/2006/relationships/image" Target="media/6de8163431eda72504e3bc2b34e4fa6f6c4e18eb.png"/><Relationship Id="rId15" Type="http://schemas.openxmlformats.org/officeDocument/2006/relationships/image" Target="media/c2f11841a4e9d8dae59e50d2e483914efaefda1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2026-10-27T16:02:30.058Z</dcterms:created>
  <dcterms:modified xsi:type="dcterms:W3CDTF">2026-10-27T16:02:30.058Z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