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F983B" w14:textId="77777777" w:rsidR="007F0011" w:rsidRPr="008A6732" w:rsidRDefault="007F0011" w:rsidP="007F0011">
      <w:pPr>
        <w:spacing w:line="360" w:lineRule="auto"/>
        <w:jc w:val="both"/>
        <w:rPr>
          <w:rFonts w:ascii="Times New Roman" w:hAnsi="Times New Roman" w:cs="Times New Roman"/>
          <w:b/>
          <w:bCs/>
          <w:sz w:val="24"/>
          <w:szCs w:val="24"/>
        </w:rPr>
      </w:pPr>
      <w:r w:rsidRPr="008A6732">
        <w:rPr>
          <w:rFonts w:ascii="Times New Roman" w:hAnsi="Times New Roman" w:cs="Times New Roman"/>
          <w:b/>
          <w:bCs/>
          <w:sz w:val="24"/>
          <w:szCs w:val="24"/>
        </w:rPr>
        <w:t xml:space="preserve">Barrett, C. B., Harrison, G. W., Jensen, N., </w:t>
      </w:r>
      <w:proofErr w:type="spellStart"/>
      <w:r w:rsidRPr="008A6732">
        <w:rPr>
          <w:rFonts w:ascii="Times New Roman" w:hAnsi="Times New Roman" w:cs="Times New Roman"/>
          <w:b/>
          <w:bCs/>
          <w:sz w:val="24"/>
          <w:szCs w:val="24"/>
        </w:rPr>
        <w:t>Morsink</w:t>
      </w:r>
      <w:proofErr w:type="spellEnd"/>
      <w:r w:rsidRPr="008A6732">
        <w:rPr>
          <w:rFonts w:ascii="Times New Roman" w:hAnsi="Times New Roman" w:cs="Times New Roman"/>
          <w:b/>
          <w:bCs/>
          <w:sz w:val="24"/>
          <w:szCs w:val="24"/>
        </w:rPr>
        <w:t xml:space="preserve">, K., Schneider, M., Swarthout, J. T., &amp; Upton, J. (2019). Do No Harm: Evaluating the Welfare Effects of </w:t>
      </w:r>
      <w:proofErr w:type="spellStart"/>
      <w:r w:rsidRPr="008A6732">
        <w:rPr>
          <w:rFonts w:ascii="Times New Roman" w:hAnsi="Times New Roman" w:cs="Times New Roman"/>
          <w:b/>
          <w:bCs/>
          <w:sz w:val="24"/>
          <w:szCs w:val="24"/>
        </w:rPr>
        <w:t>Behavioral</w:t>
      </w:r>
      <w:proofErr w:type="spellEnd"/>
      <w:r w:rsidRPr="008A6732">
        <w:rPr>
          <w:rFonts w:ascii="Times New Roman" w:hAnsi="Times New Roman" w:cs="Times New Roman"/>
          <w:b/>
          <w:bCs/>
          <w:sz w:val="24"/>
          <w:szCs w:val="24"/>
        </w:rPr>
        <w:t xml:space="preserve"> Insurance Interventions in Ethiopia.</w:t>
      </w:r>
    </w:p>
    <w:p w14:paraId="679003F2"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take-up itself is a suboptimal measure for welfare, as some individuals decrease their personal welfare by taking up insurance. Important, individual-level factors are (risk) preferences and beliefs.</w:t>
      </w:r>
    </w:p>
    <w:p w14:paraId="1AF44624"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Consequence of this heterogeneity is that nudges/behavioural interventions should also be tailored to individuals’ characteristics</w:t>
      </w:r>
    </w:p>
    <w:p w14:paraId="283383C9"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Goal: Identify subgroups that respond (positively or negatively) to various interventions</w:t>
      </w:r>
    </w:p>
    <w:p w14:paraId="5B536C0B" w14:textId="77777777" w:rsidR="007F0011" w:rsidRDefault="007F0011" w:rsidP="007F0011">
      <w:pPr>
        <w:spacing w:line="360" w:lineRule="auto"/>
        <w:jc w:val="both"/>
        <w:rPr>
          <w:rFonts w:ascii="Times New Roman" w:hAnsi="Times New Roman" w:cs="Times New Roman"/>
          <w:sz w:val="24"/>
          <w:szCs w:val="24"/>
        </w:rPr>
      </w:pPr>
    </w:p>
    <w:p w14:paraId="2A64BA6A" w14:textId="77777777" w:rsidR="007F0011" w:rsidRPr="00D544B4" w:rsidRDefault="007F0011" w:rsidP="007F0011">
      <w:pPr>
        <w:spacing w:line="360" w:lineRule="auto"/>
        <w:jc w:val="both"/>
        <w:rPr>
          <w:rFonts w:ascii="Times New Roman" w:hAnsi="Times New Roman" w:cs="Times New Roman"/>
          <w:b/>
          <w:bCs/>
          <w:sz w:val="24"/>
          <w:szCs w:val="24"/>
        </w:rPr>
      </w:pPr>
      <w:r w:rsidRPr="00D544B4">
        <w:rPr>
          <w:rFonts w:ascii="Times New Roman" w:hAnsi="Times New Roman" w:cs="Times New Roman"/>
          <w:b/>
          <w:bCs/>
          <w:sz w:val="24"/>
          <w:szCs w:val="24"/>
        </w:rPr>
        <w:t xml:space="preserve">Harrison, G. W., </w:t>
      </w:r>
      <w:proofErr w:type="spellStart"/>
      <w:r w:rsidRPr="00D544B4">
        <w:rPr>
          <w:rFonts w:ascii="Times New Roman" w:hAnsi="Times New Roman" w:cs="Times New Roman"/>
          <w:b/>
          <w:bCs/>
          <w:sz w:val="24"/>
          <w:szCs w:val="24"/>
        </w:rPr>
        <w:t>Morsink</w:t>
      </w:r>
      <w:proofErr w:type="spellEnd"/>
      <w:r w:rsidRPr="00D544B4">
        <w:rPr>
          <w:rFonts w:ascii="Times New Roman" w:hAnsi="Times New Roman" w:cs="Times New Roman"/>
          <w:b/>
          <w:bCs/>
          <w:sz w:val="24"/>
          <w:szCs w:val="24"/>
        </w:rPr>
        <w:t>, K., &amp; Schneider, M. (2020). Do no harm? The welfare consequences of behavioural interventions (Vol. 12). CEAR Working Paper 2020.</w:t>
      </w:r>
    </w:p>
    <w:p w14:paraId="755034DE"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23C47">
        <w:rPr>
          <w:rFonts w:ascii="Times New Roman" w:hAnsi="Times New Roman" w:cs="Times New Roman"/>
          <w:sz w:val="24"/>
          <w:szCs w:val="24"/>
        </w:rPr>
        <w:t xml:space="preserve">We demonstrate that typical interventions that promote index insurance, even when increasing purchase, can be an important driver of average welfare losses. Many individuals who do take-up index insurance in our experiment are actually worse off in terms of welfare, as defined by their own risk preferences, </w:t>
      </w:r>
      <w:proofErr w:type="gramStart"/>
      <w:r w:rsidRPr="00B23C47">
        <w:rPr>
          <w:rFonts w:ascii="Times New Roman" w:hAnsi="Times New Roman" w:cs="Times New Roman"/>
          <w:sz w:val="24"/>
          <w:szCs w:val="24"/>
        </w:rPr>
        <w:t>than</w:t>
      </w:r>
      <w:proofErr w:type="gramEnd"/>
      <w:r w:rsidRPr="00B23C47">
        <w:rPr>
          <w:rFonts w:ascii="Times New Roman" w:hAnsi="Times New Roman" w:cs="Times New Roman"/>
          <w:sz w:val="24"/>
          <w:szCs w:val="24"/>
        </w:rPr>
        <w:t xml:space="preserve"> they would have been without the insurance, and these welfare losses dominate on average. We show that offering a menu of behavioural interventions, as well as targeting interventions to individuals with specific characteristics, may improve welfare-enhancing take-up.</w:t>
      </w:r>
      <w:r>
        <w:rPr>
          <w:rFonts w:ascii="Times New Roman" w:hAnsi="Times New Roman" w:cs="Times New Roman"/>
          <w:sz w:val="24"/>
          <w:szCs w:val="24"/>
        </w:rPr>
        <w:t>”</w:t>
      </w:r>
    </w:p>
    <w:p w14:paraId="210929FA"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63843">
        <w:rPr>
          <w:rFonts w:ascii="Times New Roman" w:hAnsi="Times New Roman" w:cs="Times New Roman"/>
          <w:sz w:val="24"/>
          <w:szCs w:val="24"/>
        </w:rPr>
        <w:t>The objective of insurance is, ex ante any actual loss, to reduce the expected variability of income, by paying an insurance premium now, in exchange for a claim payment later, in case the future state is realised where the insured experiences a loss. Therefore</w:t>
      </w:r>
      <w:r>
        <w:rPr>
          <w:rFonts w:ascii="Times New Roman" w:hAnsi="Times New Roman" w:cs="Times New Roman"/>
          <w:sz w:val="24"/>
          <w:szCs w:val="24"/>
        </w:rPr>
        <w:t xml:space="preserve">, </w:t>
      </w:r>
      <w:r w:rsidRPr="00063843">
        <w:rPr>
          <w:rFonts w:ascii="Times New Roman" w:hAnsi="Times New Roman" w:cs="Times New Roman"/>
          <w:sz w:val="24"/>
          <w:szCs w:val="24"/>
        </w:rPr>
        <w:t>we focus on an assessment of the expected welfare of buying insurance to an individual, compared to the expected welfare of not buying insurance to the same individual, and term this measure the Expected Consumer Surplus (ECS) of insurance decisions.</w:t>
      </w:r>
      <w:r>
        <w:rPr>
          <w:rFonts w:ascii="Times New Roman" w:hAnsi="Times New Roman" w:cs="Times New Roman"/>
          <w:sz w:val="24"/>
          <w:szCs w:val="24"/>
        </w:rPr>
        <w:t>”</w:t>
      </w:r>
    </w:p>
    <w:p w14:paraId="779C2313"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Overall: Most behavioural interventions increase take-up rates of insurance products, but many are excess purchases decreasing individual welfare. Some indication of improved results when individuals can self-select into treatments. Effects may vary across subgroups. Gender, for example, yields different effect estimates for men and women. But experimental data based on a student sample.</w:t>
      </w:r>
    </w:p>
    <w:p w14:paraId="3BFA8624" w14:textId="77777777" w:rsidR="007F0011" w:rsidRDefault="007F0011" w:rsidP="007F0011">
      <w:pPr>
        <w:spacing w:line="360" w:lineRule="auto"/>
        <w:jc w:val="both"/>
        <w:rPr>
          <w:rFonts w:ascii="Times New Roman" w:hAnsi="Times New Roman" w:cs="Times New Roman"/>
          <w:sz w:val="24"/>
          <w:szCs w:val="24"/>
        </w:rPr>
      </w:pPr>
    </w:p>
    <w:p w14:paraId="14F8DED5" w14:textId="77777777" w:rsidR="007F0011" w:rsidRPr="00ED0A16" w:rsidRDefault="007F0011" w:rsidP="007F0011">
      <w:pPr>
        <w:spacing w:line="360" w:lineRule="auto"/>
        <w:jc w:val="both"/>
        <w:rPr>
          <w:rFonts w:ascii="Times New Roman" w:hAnsi="Times New Roman" w:cs="Times New Roman"/>
          <w:b/>
          <w:bCs/>
          <w:sz w:val="24"/>
          <w:szCs w:val="24"/>
        </w:rPr>
      </w:pPr>
      <w:proofErr w:type="spellStart"/>
      <w:r w:rsidRPr="00ED0A16">
        <w:rPr>
          <w:rFonts w:ascii="Times New Roman" w:hAnsi="Times New Roman" w:cs="Times New Roman"/>
          <w:b/>
          <w:bCs/>
          <w:sz w:val="24"/>
          <w:szCs w:val="24"/>
        </w:rPr>
        <w:lastRenderedPageBreak/>
        <w:t>Chantarat</w:t>
      </w:r>
      <w:proofErr w:type="spellEnd"/>
      <w:r w:rsidRPr="00ED0A16">
        <w:rPr>
          <w:rFonts w:ascii="Times New Roman" w:hAnsi="Times New Roman" w:cs="Times New Roman"/>
          <w:b/>
          <w:bCs/>
          <w:sz w:val="24"/>
          <w:szCs w:val="24"/>
        </w:rPr>
        <w:t>, S., Mude, A. G., Barrett, C. B., &amp; Turvey, C. G. (2017). Welfare impacts of index insurance in the presence of a poverty trap. World Development, 94, 119-138.</w:t>
      </w:r>
    </w:p>
    <w:p w14:paraId="2A895D5C"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Effectiveness of IBLI depends on initial herd size in combination with the insurance premium. Large herds neither benefit nor suffer strongly. Very small herd sizes are already in a negative spiral / collapse below the poverty line. Medium sized herds just above the poverty line benefit most due to protection from falling under the critical poverty line.</w:t>
      </w:r>
    </w:p>
    <w:p w14:paraId="72CF4CF0" w14:textId="77777777" w:rsidR="007F0011" w:rsidRDefault="007F0011" w:rsidP="007F0011">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F900D9">
        <w:rPr>
          <w:rFonts w:ascii="Times New Roman" w:hAnsi="Times New Roman" w:cs="Times New Roman"/>
          <w:sz w:val="24"/>
          <w:szCs w:val="24"/>
        </w:rPr>
        <w:t>Our analysis finds that IBLI subsidies targeted toward vulnerable-but-non-poor pastoralists create an effective safety net by protecting such households from slipping into a poverty trap after a drought.</w:t>
      </w:r>
      <w:r>
        <w:rPr>
          <w:rFonts w:ascii="Times New Roman" w:hAnsi="Times New Roman" w:cs="Times New Roman"/>
          <w:sz w:val="24"/>
          <w:szCs w:val="24"/>
        </w:rPr>
        <w:t>” P. 120</w:t>
      </w:r>
    </w:p>
    <w:p w14:paraId="15C78E13"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Good explanation of IBLI (dis-) advantage</w:t>
      </w:r>
    </w:p>
    <w:p w14:paraId="23A21E2F" w14:textId="77777777" w:rsidR="007F0011" w:rsidRDefault="007F0011" w:rsidP="007F0011">
      <w:pPr>
        <w:spacing w:line="360" w:lineRule="auto"/>
        <w:jc w:val="both"/>
        <w:rPr>
          <w:rFonts w:ascii="Times New Roman" w:hAnsi="Times New Roman" w:cs="Times New Roman"/>
          <w:sz w:val="24"/>
          <w:szCs w:val="24"/>
        </w:rPr>
      </w:pPr>
    </w:p>
    <w:p w14:paraId="1D6CBC28" w14:textId="77777777" w:rsidR="007F0011" w:rsidRPr="007B53C6" w:rsidRDefault="007F0011" w:rsidP="007F0011">
      <w:pPr>
        <w:spacing w:line="360" w:lineRule="auto"/>
        <w:jc w:val="both"/>
        <w:rPr>
          <w:rFonts w:ascii="Times New Roman" w:hAnsi="Times New Roman" w:cs="Times New Roman"/>
          <w:b/>
          <w:bCs/>
          <w:sz w:val="24"/>
          <w:szCs w:val="24"/>
        </w:rPr>
      </w:pPr>
      <w:r w:rsidRPr="007B53C6">
        <w:rPr>
          <w:rFonts w:ascii="Times New Roman" w:hAnsi="Times New Roman" w:cs="Times New Roman"/>
          <w:b/>
          <w:bCs/>
          <w:sz w:val="24"/>
          <w:szCs w:val="24"/>
          <w:lang w:val="de-DE"/>
        </w:rPr>
        <w:t xml:space="preserve">Hastie, T., </w:t>
      </w:r>
      <w:proofErr w:type="spellStart"/>
      <w:r w:rsidRPr="007B53C6">
        <w:rPr>
          <w:rFonts w:ascii="Times New Roman" w:hAnsi="Times New Roman" w:cs="Times New Roman"/>
          <w:b/>
          <w:bCs/>
          <w:sz w:val="24"/>
          <w:szCs w:val="24"/>
          <w:lang w:val="de-DE"/>
        </w:rPr>
        <w:t>Tibshirani</w:t>
      </w:r>
      <w:proofErr w:type="spellEnd"/>
      <w:r w:rsidRPr="007B53C6">
        <w:rPr>
          <w:rFonts w:ascii="Times New Roman" w:hAnsi="Times New Roman" w:cs="Times New Roman"/>
          <w:b/>
          <w:bCs/>
          <w:sz w:val="24"/>
          <w:szCs w:val="24"/>
          <w:lang w:val="de-DE"/>
        </w:rPr>
        <w:t xml:space="preserve">, R., Friedman, J. H., &amp; Friedman, J. H. (2009). </w:t>
      </w:r>
      <w:r w:rsidRPr="007B53C6">
        <w:rPr>
          <w:rFonts w:ascii="Times New Roman" w:hAnsi="Times New Roman" w:cs="Times New Roman"/>
          <w:b/>
          <w:bCs/>
          <w:sz w:val="24"/>
          <w:szCs w:val="24"/>
        </w:rPr>
        <w:t xml:space="preserve">The elements of statistical learning: data mining, inference, and prediction (Vol. 2, pp. 1-758). </w:t>
      </w:r>
      <w:r w:rsidRPr="007B53C6">
        <w:rPr>
          <w:rFonts w:ascii="Times New Roman" w:hAnsi="Times New Roman" w:cs="Times New Roman"/>
          <w:b/>
          <w:bCs/>
          <w:sz w:val="24"/>
          <w:szCs w:val="24"/>
          <w:lang w:val="de-DE"/>
        </w:rPr>
        <w:t xml:space="preserve">New York: </w:t>
      </w:r>
      <w:proofErr w:type="spellStart"/>
      <w:r w:rsidRPr="007B53C6">
        <w:rPr>
          <w:rFonts w:ascii="Times New Roman" w:hAnsi="Times New Roman" w:cs="Times New Roman"/>
          <w:b/>
          <w:bCs/>
          <w:sz w:val="24"/>
          <w:szCs w:val="24"/>
          <w:lang w:val="de-DE"/>
        </w:rPr>
        <w:t>springer</w:t>
      </w:r>
      <w:proofErr w:type="spellEnd"/>
      <w:r w:rsidRPr="007B53C6">
        <w:rPr>
          <w:rFonts w:ascii="Times New Roman" w:hAnsi="Times New Roman" w:cs="Times New Roman"/>
          <w:b/>
          <w:bCs/>
          <w:sz w:val="24"/>
          <w:szCs w:val="24"/>
          <w:lang w:val="de-DE"/>
        </w:rPr>
        <w:t xml:space="preserve">. Handel, B. R., </w:t>
      </w:r>
      <w:proofErr w:type="spellStart"/>
      <w:r w:rsidRPr="007B53C6">
        <w:rPr>
          <w:rFonts w:ascii="Times New Roman" w:hAnsi="Times New Roman" w:cs="Times New Roman"/>
          <w:b/>
          <w:bCs/>
          <w:sz w:val="24"/>
          <w:szCs w:val="24"/>
          <w:lang w:val="de-DE"/>
        </w:rPr>
        <w:t>Kolstad</w:t>
      </w:r>
      <w:proofErr w:type="spellEnd"/>
      <w:r w:rsidRPr="007B53C6">
        <w:rPr>
          <w:rFonts w:ascii="Times New Roman" w:hAnsi="Times New Roman" w:cs="Times New Roman"/>
          <w:b/>
          <w:bCs/>
          <w:sz w:val="24"/>
          <w:szCs w:val="24"/>
          <w:lang w:val="de-DE"/>
        </w:rPr>
        <w:t xml:space="preserve">, J. T., Minten, T., &amp; </w:t>
      </w:r>
      <w:proofErr w:type="spellStart"/>
      <w:r w:rsidRPr="007B53C6">
        <w:rPr>
          <w:rFonts w:ascii="Times New Roman" w:hAnsi="Times New Roman" w:cs="Times New Roman"/>
          <w:b/>
          <w:bCs/>
          <w:sz w:val="24"/>
          <w:szCs w:val="24"/>
          <w:lang w:val="de-DE"/>
        </w:rPr>
        <w:t>Spinnewijn</w:t>
      </w:r>
      <w:proofErr w:type="spellEnd"/>
      <w:r w:rsidRPr="007B53C6">
        <w:rPr>
          <w:rFonts w:ascii="Times New Roman" w:hAnsi="Times New Roman" w:cs="Times New Roman"/>
          <w:b/>
          <w:bCs/>
          <w:sz w:val="24"/>
          <w:szCs w:val="24"/>
          <w:lang w:val="de-DE"/>
        </w:rPr>
        <w:t xml:space="preserve">, J. (2020). </w:t>
      </w:r>
      <w:r w:rsidRPr="007B53C6">
        <w:rPr>
          <w:rFonts w:ascii="Times New Roman" w:hAnsi="Times New Roman" w:cs="Times New Roman"/>
          <w:b/>
          <w:bCs/>
          <w:sz w:val="24"/>
          <w:szCs w:val="24"/>
        </w:rPr>
        <w:t>The social determinants of choice quality: evidence from health insurance in the Netherlands (No. w27785). National Bureau of Economic Research.</w:t>
      </w:r>
    </w:p>
    <w:p w14:paraId="6F7AFE27"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proofErr w:type="spellStart"/>
      <w:r w:rsidRPr="00B12B92">
        <w:rPr>
          <w:rFonts w:ascii="Times New Roman" w:hAnsi="Times New Roman" w:cs="Times New Roman"/>
          <w:sz w:val="24"/>
          <w:szCs w:val="24"/>
        </w:rPr>
        <w:t>hoice</w:t>
      </w:r>
      <w:proofErr w:type="spellEnd"/>
      <w:r w:rsidRPr="00B12B92">
        <w:rPr>
          <w:rFonts w:ascii="Times New Roman" w:hAnsi="Times New Roman" w:cs="Times New Roman"/>
          <w:sz w:val="24"/>
          <w:szCs w:val="24"/>
        </w:rPr>
        <w:t xml:space="preserve"> quality is strongly correlated with level of education and job and displays important geographic, intra- rm and family peer e</w:t>
      </w:r>
      <w:r>
        <w:rPr>
          <w:rFonts w:ascii="Times New Roman" w:hAnsi="Times New Roman" w:cs="Times New Roman"/>
          <w:sz w:val="24"/>
          <w:szCs w:val="24"/>
        </w:rPr>
        <w:t>ff</w:t>
      </w:r>
      <w:r w:rsidRPr="00B12B92">
        <w:rPr>
          <w:rFonts w:ascii="Times New Roman" w:hAnsi="Times New Roman" w:cs="Times New Roman"/>
          <w:sz w:val="24"/>
          <w:szCs w:val="24"/>
        </w:rPr>
        <w:t>ects</w:t>
      </w:r>
      <w:r>
        <w:rPr>
          <w:rFonts w:ascii="Times New Roman" w:hAnsi="Times New Roman" w:cs="Times New Roman"/>
          <w:sz w:val="24"/>
          <w:szCs w:val="24"/>
        </w:rPr>
        <w:t>” p. 4</w:t>
      </w:r>
    </w:p>
    <w:p w14:paraId="5C752423"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Comparing high- and low-quality decision makers</w:t>
      </w:r>
    </w:p>
    <w:p w14:paraId="14F84A3A" w14:textId="77777777" w:rsidR="007F0011" w:rsidRDefault="007F0011" w:rsidP="007F0011">
      <w:pPr>
        <w:spacing w:line="360" w:lineRule="auto"/>
        <w:jc w:val="both"/>
        <w:rPr>
          <w:rFonts w:ascii="Times New Roman" w:hAnsi="Times New Roman" w:cs="Times New Roman"/>
          <w:sz w:val="24"/>
          <w:szCs w:val="24"/>
        </w:rPr>
      </w:pPr>
    </w:p>
    <w:p w14:paraId="1444620C" w14:textId="77777777" w:rsidR="007F0011" w:rsidRPr="00B21D32" w:rsidRDefault="007F0011" w:rsidP="007F0011">
      <w:pPr>
        <w:spacing w:line="360" w:lineRule="auto"/>
        <w:jc w:val="both"/>
        <w:rPr>
          <w:rFonts w:ascii="Times New Roman" w:hAnsi="Times New Roman" w:cs="Times New Roman"/>
          <w:b/>
          <w:bCs/>
          <w:sz w:val="24"/>
          <w:szCs w:val="24"/>
        </w:rPr>
      </w:pPr>
      <w:r w:rsidRPr="00B21D32">
        <w:rPr>
          <w:rFonts w:ascii="Times New Roman" w:hAnsi="Times New Roman" w:cs="Times New Roman"/>
          <w:b/>
          <w:bCs/>
          <w:sz w:val="24"/>
          <w:szCs w:val="24"/>
        </w:rPr>
        <w:t xml:space="preserve">Harris, A., &amp; Yellen, M. (2024). Decision-Making with Machine Prediction: Evidence from Predictive Maintenance in Trucking. </w:t>
      </w:r>
      <w:proofErr w:type="spellStart"/>
      <w:r w:rsidRPr="00B21D32">
        <w:rPr>
          <w:rFonts w:ascii="Times New Roman" w:hAnsi="Times New Roman" w:cs="Times New Roman"/>
          <w:b/>
          <w:bCs/>
          <w:sz w:val="24"/>
          <w:szCs w:val="24"/>
        </w:rPr>
        <w:t>en</w:t>
      </w:r>
      <w:proofErr w:type="spellEnd"/>
      <w:r w:rsidRPr="00B21D32">
        <w:rPr>
          <w:rFonts w:ascii="Times New Roman" w:hAnsi="Times New Roman" w:cs="Times New Roman"/>
          <w:b/>
          <w:bCs/>
          <w:sz w:val="24"/>
          <w:szCs w:val="24"/>
        </w:rPr>
        <w:t>. In:(Jan. 2024).</w:t>
      </w:r>
    </w:p>
    <w:p w14:paraId="1E722B12"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CEB1AAC" w14:textId="77777777" w:rsidR="007F0011" w:rsidRDefault="007F0011" w:rsidP="007F0011">
      <w:pPr>
        <w:spacing w:line="360" w:lineRule="auto"/>
        <w:jc w:val="both"/>
        <w:rPr>
          <w:rFonts w:ascii="Times New Roman" w:hAnsi="Times New Roman" w:cs="Times New Roman"/>
          <w:sz w:val="24"/>
          <w:szCs w:val="24"/>
        </w:rPr>
      </w:pPr>
    </w:p>
    <w:p w14:paraId="026AF6C1" w14:textId="77777777" w:rsidR="007F0011" w:rsidRPr="00B21D32" w:rsidRDefault="007F0011" w:rsidP="007F0011">
      <w:pPr>
        <w:spacing w:line="360" w:lineRule="auto"/>
        <w:jc w:val="both"/>
        <w:rPr>
          <w:rFonts w:ascii="Times New Roman" w:hAnsi="Times New Roman" w:cs="Times New Roman"/>
          <w:b/>
          <w:bCs/>
          <w:sz w:val="24"/>
          <w:szCs w:val="24"/>
        </w:rPr>
      </w:pPr>
      <w:r w:rsidRPr="00B21D32">
        <w:rPr>
          <w:rFonts w:ascii="Times New Roman" w:hAnsi="Times New Roman" w:cs="Times New Roman"/>
          <w:b/>
          <w:bCs/>
          <w:sz w:val="24"/>
          <w:szCs w:val="24"/>
        </w:rPr>
        <w:t xml:space="preserve">Athey, S., Keleher, N., &amp; Spiess, J. (2025). Machine learning who to </w:t>
      </w:r>
      <w:proofErr w:type="gramStart"/>
      <w:r w:rsidRPr="00B21D32">
        <w:rPr>
          <w:rFonts w:ascii="Times New Roman" w:hAnsi="Times New Roman" w:cs="Times New Roman"/>
          <w:b/>
          <w:bCs/>
          <w:sz w:val="24"/>
          <w:szCs w:val="24"/>
        </w:rPr>
        <w:t>nudge:</w:t>
      </w:r>
      <w:proofErr w:type="gramEnd"/>
      <w:r w:rsidRPr="00B21D32">
        <w:rPr>
          <w:rFonts w:ascii="Times New Roman" w:hAnsi="Times New Roman" w:cs="Times New Roman"/>
          <w:b/>
          <w:bCs/>
          <w:sz w:val="24"/>
          <w:szCs w:val="24"/>
        </w:rPr>
        <w:t xml:space="preserve"> causal vs predictive targeting in a field experiment on student financial aid renewal. Journal of Econometrics, 105945.</w:t>
      </w:r>
    </w:p>
    <w:p w14:paraId="5C88FB6A" w14:textId="77777777" w:rsidR="007F0011" w:rsidRPr="0033737F"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E21FF49" w14:textId="77777777" w:rsidR="007F0011" w:rsidRDefault="007F0011" w:rsidP="007F0011">
      <w:pPr>
        <w:spacing w:line="360" w:lineRule="auto"/>
        <w:jc w:val="both"/>
        <w:rPr>
          <w:rFonts w:ascii="Times New Roman" w:hAnsi="Times New Roman" w:cs="Times New Roman"/>
          <w:sz w:val="24"/>
          <w:szCs w:val="24"/>
        </w:rPr>
      </w:pPr>
    </w:p>
    <w:p w14:paraId="494B3B9B" w14:textId="77777777" w:rsidR="007F0011" w:rsidRPr="00B21D32" w:rsidRDefault="007F0011" w:rsidP="007F0011">
      <w:pPr>
        <w:spacing w:line="360" w:lineRule="auto"/>
        <w:jc w:val="both"/>
        <w:rPr>
          <w:rFonts w:ascii="Times New Roman" w:hAnsi="Times New Roman" w:cs="Times New Roman"/>
          <w:b/>
          <w:bCs/>
          <w:sz w:val="24"/>
          <w:szCs w:val="24"/>
        </w:rPr>
      </w:pPr>
      <w:r w:rsidRPr="00B21D32">
        <w:rPr>
          <w:rFonts w:ascii="Times New Roman" w:hAnsi="Times New Roman" w:cs="Times New Roman"/>
          <w:b/>
          <w:bCs/>
          <w:sz w:val="24"/>
          <w:szCs w:val="24"/>
        </w:rPr>
        <w:lastRenderedPageBreak/>
        <w:t xml:space="preserve">Athey, S., Simon, L. K., </w:t>
      </w:r>
      <w:proofErr w:type="spellStart"/>
      <w:r w:rsidRPr="00B21D32">
        <w:rPr>
          <w:rFonts w:ascii="Times New Roman" w:hAnsi="Times New Roman" w:cs="Times New Roman"/>
          <w:b/>
          <w:bCs/>
          <w:sz w:val="24"/>
          <w:szCs w:val="24"/>
        </w:rPr>
        <w:t>Skans</w:t>
      </w:r>
      <w:proofErr w:type="spellEnd"/>
      <w:r w:rsidRPr="00B21D32">
        <w:rPr>
          <w:rFonts w:ascii="Times New Roman" w:hAnsi="Times New Roman" w:cs="Times New Roman"/>
          <w:b/>
          <w:bCs/>
          <w:sz w:val="24"/>
          <w:szCs w:val="24"/>
        </w:rPr>
        <w:t xml:space="preserve">, O. N., </w:t>
      </w:r>
      <w:proofErr w:type="spellStart"/>
      <w:r w:rsidRPr="00B21D32">
        <w:rPr>
          <w:rFonts w:ascii="Times New Roman" w:hAnsi="Times New Roman" w:cs="Times New Roman"/>
          <w:b/>
          <w:bCs/>
          <w:sz w:val="24"/>
          <w:szCs w:val="24"/>
        </w:rPr>
        <w:t>Vikstrom</w:t>
      </w:r>
      <w:proofErr w:type="spellEnd"/>
      <w:r w:rsidRPr="00B21D32">
        <w:rPr>
          <w:rFonts w:ascii="Times New Roman" w:hAnsi="Times New Roman" w:cs="Times New Roman"/>
          <w:b/>
          <w:bCs/>
          <w:sz w:val="24"/>
          <w:szCs w:val="24"/>
        </w:rPr>
        <w:t xml:space="preserve">, J., &amp; </w:t>
      </w:r>
      <w:proofErr w:type="spellStart"/>
      <w:r w:rsidRPr="00B21D32">
        <w:rPr>
          <w:rFonts w:ascii="Times New Roman" w:hAnsi="Times New Roman" w:cs="Times New Roman"/>
          <w:b/>
          <w:bCs/>
          <w:sz w:val="24"/>
          <w:szCs w:val="24"/>
        </w:rPr>
        <w:t>Yakymovych</w:t>
      </w:r>
      <w:proofErr w:type="spellEnd"/>
      <w:r w:rsidRPr="00B21D32">
        <w:rPr>
          <w:rFonts w:ascii="Times New Roman" w:hAnsi="Times New Roman" w:cs="Times New Roman"/>
          <w:b/>
          <w:bCs/>
          <w:sz w:val="24"/>
          <w:szCs w:val="24"/>
        </w:rPr>
        <w:t xml:space="preserve">, Y. (2023). The heterogeneous earnings impact of job loss across workers, establishments, and markets. </w:t>
      </w:r>
      <w:proofErr w:type="spellStart"/>
      <w:r w:rsidRPr="00B21D32">
        <w:rPr>
          <w:rFonts w:ascii="Times New Roman" w:hAnsi="Times New Roman" w:cs="Times New Roman"/>
          <w:b/>
          <w:bCs/>
          <w:sz w:val="24"/>
          <w:szCs w:val="24"/>
        </w:rPr>
        <w:t>arXiv</w:t>
      </w:r>
      <w:proofErr w:type="spellEnd"/>
      <w:r w:rsidRPr="00B21D32">
        <w:rPr>
          <w:rFonts w:ascii="Times New Roman" w:hAnsi="Times New Roman" w:cs="Times New Roman"/>
          <w:b/>
          <w:bCs/>
          <w:sz w:val="24"/>
          <w:szCs w:val="24"/>
        </w:rPr>
        <w:t xml:space="preserve"> preprint arXiv:2307.06684.</w:t>
      </w:r>
    </w:p>
    <w:p w14:paraId="663A89F7"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ECBAEB5" w14:textId="77777777" w:rsidR="007F0011" w:rsidRDefault="007F0011" w:rsidP="007F0011">
      <w:pPr>
        <w:spacing w:line="360" w:lineRule="auto"/>
        <w:jc w:val="both"/>
        <w:rPr>
          <w:rFonts w:ascii="Times New Roman" w:hAnsi="Times New Roman" w:cs="Times New Roman"/>
          <w:sz w:val="24"/>
          <w:szCs w:val="24"/>
        </w:rPr>
      </w:pPr>
    </w:p>
    <w:p w14:paraId="16FA37C3" w14:textId="77777777" w:rsidR="007F0011" w:rsidRPr="001817CA" w:rsidRDefault="007F0011" w:rsidP="007F0011">
      <w:pPr>
        <w:spacing w:line="360" w:lineRule="auto"/>
        <w:jc w:val="both"/>
        <w:rPr>
          <w:rFonts w:ascii="Times New Roman" w:hAnsi="Times New Roman" w:cs="Times New Roman"/>
          <w:b/>
          <w:bCs/>
          <w:sz w:val="24"/>
          <w:szCs w:val="24"/>
        </w:rPr>
      </w:pPr>
      <w:r w:rsidRPr="001817CA">
        <w:rPr>
          <w:rFonts w:ascii="Times New Roman" w:hAnsi="Times New Roman" w:cs="Times New Roman"/>
          <w:b/>
          <w:bCs/>
          <w:sz w:val="24"/>
          <w:szCs w:val="24"/>
        </w:rPr>
        <w:t xml:space="preserve">Zewdie, Y., Taye, M., &amp; Fava, F. (2020, July). </w:t>
      </w:r>
      <w:r w:rsidRPr="001817CA">
        <w:rPr>
          <w:rFonts w:ascii="Times New Roman" w:hAnsi="Times New Roman" w:cs="Times New Roman"/>
          <w:b/>
          <w:bCs/>
          <w:i/>
          <w:iCs/>
          <w:sz w:val="24"/>
          <w:szCs w:val="24"/>
        </w:rPr>
        <w:t>Livestock insurance for pastoralists in Ethiopia: Exploring opportunities for scaling</w:t>
      </w:r>
      <w:r w:rsidRPr="001817CA">
        <w:rPr>
          <w:rFonts w:ascii="Times New Roman" w:hAnsi="Times New Roman" w:cs="Times New Roman"/>
          <w:b/>
          <w:bCs/>
          <w:sz w:val="24"/>
          <w:szCs w:val="24"/>
        </w:rPr>
        <w:t xml:space="preserve"> (ILRI Policy Brief No. 29). International Livestock Research Institute. </w:t>
      </w:r>
      <w:hyperlink r:id="rId5" w:history="1">
        <w:r w:rsidRPr="001817CA">
          <w:rPr>
            <w:rStyle w:val="Hyperlink"/>
            <w:rFonts w:ascii="Times New Roman" w:hAnsi="Times New Roman" w:cs="Times New Roman"/>
            <w:b/>
            <w:bCs/>
            <w:sz w:val="24"/>
            <w:szCs w:val="24"/>
          </w:rPr>
          <w:t>https://cgspace.cgiar.org/handle/10568/110918</w:t>
        </w:r>
      </w:hyperlink>
    </w:p>
    <w:p w14:paraId="1839FDCC"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sidRPr="000A0773">
        <w:rPr>
          <w:rFonts w:ascii="Times New Roman" w:hAnsi="Times New Roman" w:cs="Times New Roman"/>
          <w:sz w:val="24"/>
          <w:szCs w:val="24"/>
        </w:rPr>
        <w:t>Pastoralists make up about 14% of Ethiopia’s population— approximately 110 million people—and inhabit about 60% of the country’s landmass. The pastoral production system in Ethiopia is characterized by extensive livestock grazing and seasonal migration. Pastoralists raise a significant proportion of the national herd1, and most of Ethiopia’s live animal and meat exports are also sourced from pastoral areas.</w:t>
      </w:r>
    </w:p>
    <w:p w14:paraId="03CA394E"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sidRPr="000A0773">
        <w:rPr>
          <w:rFonts w:ascii="Times New Roman" w:hAnsi="Times New Roman" w:cs="Times New Roman"/>
          <w:sz w:val="24"/>
          <w:szCs w:val="24"/>
        </w:rPr>
        <w:t>Experience has shown that conventional commercial insurance is not viable for extensive pastoral production systems due to, among other things, the high transaction costs required to verify claims and losses. Index insurance is an attractive alternative in that it does not insure individual losses per se, but is linked to independently verifiable, transparent and pre-defined quantitative indicators.</w:t>
      </w:r>
    </w:p>
    <w:p w14:paraId="00050FAD" w14:textId="77777777" w:rsidR="007F0011" w:rsidRDefault="007F0011" w:rsidP="007F0011">
      <w:pPr>
        <w:spacing w:line="360" w:lineRule="auto"/>
        <w:jc w:val="both"/>
        <w:rPr>
          <w:rFonts w:ascii="Times New Roman" w:hAnsi="Times New Roman" w:cs="Times New Roman"/>
          <w:sz w:val="24"/>
          <w:szCs w:val="24"/>
        </w:rPr>
      </w:pPr>
    </w:p>
    <w:p w14:paraId="5D370503" w14:textId="77777777" w:rsidR="007F0011" w:rsidRPr="008458DE" w:rsidRDefault="007F0011" w:rsidP="007F0011">
      <w:pPr>
        <w:spacing w:line="360" w:lineRule="auto"/>
        <w:jc w:val="both"/>
        <w:rPr>
          <w:rFonts w:ascii="Times New Roman" w:hAnsi="Times New Roman" w:cs="Times New Roman"/>
          <w:sz w:val="24"/>
          <w:szCs w:val="24"/>
        </w:rPr>
      </w:pPr>
    </w:p>
    <w:p w14:paraId="22C82187" w14:textId="77777777" w:rsidR="007F0011" w:rsidRPr="004521A4" w:rsidRDefault="007F0011" w:rsidP="007F0011">
      <w:pPr>
        <w:spacing w:line="360" w:lineRule="auto"/>
        <w:jc w:val="both"/>
        <w:rPr>
          <w:rFonts w:ascii="Times New Roman" w:hAnsi="Times New Roman" w:cs="Times New Roman"/>
          <w:b/>
          <w:bCs/>
          <w:sz w:val="24"/>
          <w:szCs w:val="24"/>
        </w:rPr>
      </w:pPr>
      <w:r w:rsidRPr="004521A4">
        <w:rPr>
          <w:rFonts w:ascii="Times New Roman" w:hAnsi="Times New Roman" w:cs="Times New Roman"/>
          <w:b/>
          <w:bCs/>
          <w:sz w:val="24"/>
          <w:szCs w:val="24"/>
        </w:rPr>
        <w:t>Scoones I. (Ed.). (2023). Pastoralism, uncertainty and development. Practical Action Publishing. https://practicalactionpublishing.com/book/2667/ pastoralism-uncertainty-and-development.</w:t>
      </w:r>
    </w:p>
    <w:p w14:paraId="72BB0CC9"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Insured households are mostly male, older, have a higher socio-economic status with multiple income sources</w:t>
      </w:r>
    </w:p>
    <w:p w14:paraId="0CE66592"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IBLI can support the </w:t>
      </w:r>
      <w:proofErr w:type="gramStart"/>
      <w:r>
        <w:rPr>
          <w:rFonts w:ascii="Times New Roman" w:hAnsi="Times New Roman" w:cs="Times New Roman"/>
          <w:sz w:val="24"/>
          <w:szCs w:val="24"/>
        </w:rPr>
        <w:t>poor</w:t>
      </w:r>
      <w:proofErr w:type="gramEnd"/>
      <w:r>
        <w:rPr>
          <w:rFonts w:ascii="Times New Roman" w:hAnsi="Times New Roman" w:cs="Times New Roman"/>
          <w:sz w:val="24"/>
          <w:szCs w:val="24"/>
        </w:rPr>
        <w:t xml:space="preserve"> but uptake is lower and alternative responses are important</w:t>
      </w:r>
    </w:p>
    <w:p w14:paraId="7DD350E7"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Poorer pastoralists respond to droughts more often by moving and pooling resources</w:t>
      </w:r>
    </w:p>
    <w:p w14:paraId="2ED396F8" w14:textId="77777777" w:rsidR="007F0011" w:rsidRDefault="007F0011" w:rsidP="007F0011">
      <w:pPr>
        <w:spacing w:line="360" w:lineRule="auto"/>
        <w:jc w:val="both"/>
        <w:rPr>
          <w:rFonts w:ascii="Times New Roman" w:hAnsi="Times New Roman" w:cs="Times New Roman"/>
          <w:sz w:val="24"/>
          <w:szCs w:val="24"/>
        </w:rPr>
      </w:pPr>
    </w:p>
    <w:p w14:paraId="0653750D" w14:textId="77777777" w:rsidR="007F0011" w:rsidRPr="00BA620E" w:rsidRDefault="007F0011" w:rsidP="007F0011">
      <w:pPr>
        <w:spacing w:line="360" w:lineRule="auto"/>
        <w:jc w:val="both"/>
        <w:rPr>
          <w:rFonts w:ascii="Times New Roman" w:hAnsi="Times New Roman" w:cs="Times New Roman"/>
          <w:b/>
          <w:bCs/>
          <w:sz w:val="24"/>
          <w:szCs w:val="24"/>
        </w:rPr>
      </w:pPr>
      <w:r w:rsidRPr="00BA620E">
        <w:rPr>
          <w:rFonts w:ascii="Times New Roman" w:hAnsi="Times New Roman" w:cs="Times New Roman"/>
          <w:b/>
          <w:bCs/>
          <w:sz w:val="24"/>
          <w:szCs w:val="24"/>
          <w:lang w:val="de-DE"/>
        </w:rPr>
        <w:lastRenderedPageBreak/>
        <w:t>Bertram‐</w:t>
      </w:r>
      <w:proofErr w:type="spellStart"/>
      <w:r w:rsidRPr="00BA620E">
        <w:rPr>
          <w:rFonts w:ascii="Times New Roman" w:hAnsi="Times New Roman" w:cs="Times New Roman"/>
          <w:b/>
          <w:bCs/>
          <w:sz w:val="24"/>
          <w:szCs w:val="24"/>
          <w:lang w:val="de-DE"/>
        </w:rPr>
        <w:t>Huemmer</w:t>
      </w:r>
      <w:proofErr w:type="spellEnd"/>
      <w:r w:rsidRPr="00BA620E">
        <w:rPr>
          <w:rFonts w:ascii="Times New Roman" w:hAnsi="Times New Roman" w:cs="Times New Roman"/>
          <w:b/>
          <w:bCs/>
          <w:sz w:val="24"/>
          <w:szCs w:val="24"/>
          <w:lang w:val="de-DE"/>
        </w:rPr>
        <w:t xml:space="preserve">, V., &amp; </w:t>
      </w:r>
      <w:proofErr w:type="spellStart"/>
      <w:r w:rsidRPr="00BA620E">
        <w:rPr>
          <w:rFonts w:ascii="Times New Roman" w:hAnsi="Times New Roman" w:cs="Times New Roman"/>
          <w:b/>
          <w:bCs/>
          <w:sz w:val="24"/>
          <w:szCs w:val="24"/>
          <w:lang w:val="de-DE"/>
        </w:rPr>
        <w:t>Kraehnert</w:t>
      </w:r>
      <w:proofErr w:type="spellEnd"/>
      <w:r w:rsidRPr="00BA620E">
        <w:rPr>
          <w:rFonts w:ascii="Times New Roman" w:hAnsi="Times New Roman" w:cs="Times New Roman"/>
          <w:b/>
          <w:bCs/>
          <w:sz w:val="24"/>
          <w:szCs w:val="24"/>
          <w:lang w:val="de-DE"/>
        </w:rPr>
        <w:t xml:space="preserve">, K. (2017). </w:t>
      </w:r>
      <w:r w:rsidRPr="00BA620E">
        <w:rPr>
          <w:rFonts w:ascii="Times New Roman" w:hAnsi="Times New Roman" w:cs="Times New Roman"/>
          <w:b/>
          <w:bCs/>
          <w:sz w:val="24"/>
          <w:szCs w:val="24"/>
        </w:rPr>
        <w:t xml:space="preserve">Does Index Insurance Help Households Recover from Disaster? Evidence from IBLI Mongolia. </w:t>
      </w:r>
      <w:r w:rsidRPr="00BA620E">
        <w:rPr>
          <w:rFonts w:ascii="Times New Roman" w:hAnsi="Times New Roman" w:cs="Times New Roman"/>
          <w:b/>
          <w:bCs/>
          <w:i/>
          <w:iCs/>
          <w:sz w:val="24"/>
          <w:szCs w:val="24"/>
        </w:rPr>
        <w:t>American Journal of Agricultural Economics</w:t>
      </w:r>
      <w:r w:rsidRPr="00BA620E">
        <w:rPr>
          <w:rFonts w:ascii="Times New Roman" w:hAnsi="Times New Roman" w:cs="Times New Roman"/>
          <w:b/>
          <w:bCs/>
          <w:sz w:val="24"/>
          <w:szCs w:val="24"/>
        </w:rPr>
        <w:t xml:space="preserve">, </w:t>
      </w:r>
      <w:r w:rsidRPr="00BA620E">
        <w:rPr>
          <w:rFonts w:ascii="Times New Roman" w:hAnsi="Times New Roman" w:cs="Times New Roman"/>
          <w:b/>
          <w:bCs/>
          <w:i/>
          <w:iCs/>
          <w:sz w:val="24"/>
          <w:szCs w:val="24"/>
        </w:rPr>
        <w:t>100</w:t>
      </w:r>
      <w:r w:rsidRPr="00BA620E">
        <w:rPr>
          <w:rFonts w:ascii="Times New Roman" w:hAnsi="Times New Roman" w:cs="Times New Roman"/>
          <w:b/>
          <w:bCs/>
          <w:sz w:val="24"/>
          <w:szCs w:val="24"/>
        </w:rPr>
        <w:t xml:space="preserve">(1), 145–171. </w:t>
      </w:r>
      <w:hyperlink r:id="rId6" w:history="1">
        <w:r w:rsidRPr="00BA620E">
          <w:rPr>
            <w:rStyle w:val="Hyperlink"/>
            <w:rFonts w:ascii="Times New Roman" w:hAnsi="Times New Roman" w:cs="Times New Roman"/>
            <w:b/>
            <w:bCs/>
            <w:sz w:val="24"/>
            <w:szCs w:val="24"/>
          </w:rPr>
          <w:t>https://doi.org/10.1093/ajae/aax069</w:t>
        </w:r>
      </w:hyperlink>
    </w:p>
    <w:p w14:paraId="4ABE15BD"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C5C4D">
        <w:rPr>
          <w:rFonts w:ascii="Times New Roman" w:hAnsi="Times New Roman" w:cs="Times New Roman"/>
          <w:sz w:val="24"/>
          <w:szCs w:val="24"/>
        </w:rPr>
        <w:t xml:space="preserve">Herders typically own a mix of five species: sheep, goats, horses, cattle, and camel. Sheep provide most of the meat for households’ subsistence needs. Cattle primarily provide milk that is consumed and used for other dairy products. Cashmere wool derived from goats is an </w:t>
      </w:r>
      <w:proofErr w:type="spellStart"/>
      <w:r w:rsidRPr="008C5C4D">
        <w:rPr>
          <w:rFonts w:ascii="Times New Roman" w:hAnsi="Times New Roman" w:cs="Times New Roman"/>
          <w:sz w:val="24"/>
          <w:szCs w:val="24"/>
        </w:rPr>
        <w:t>im</w:t>
      </w:r>
      <w:proofErr w:type="spellEnd"/>
      <w:r w:rsidRPr="008C5C4D">
        <w:rPr>
          <w:rFonts w:ascii="Times New Roman" w:hAnsi="Times New Roman" w:cs="Times New Roman"/>
          <w:sz w:val="24"/>
          <w:szCs w:val="24"/>
        </w:rPr>
        <w:t xml:space="preserve"> </w:t>
      </w:r>
      <w:proofErr w:type="spellStart"/>
      <w:r w:rsidRPr="008C5C4D">
        <w:rPr>
          <w:rFonts w:ascii="Times New Roman" w:hAnsi="Times New Roman" w:cs="Times New Roman"/>
          <w:sz w:val="24"/>
          <w:szCs w:val="24"/>
        </w:rPr>
        <w:t>portant</w:t>
      </w:r>
      <w:proofErr w:type="spellEnd"/>
      <w:r w:rsidRPr="008C5C4D">
        <w:rPr>
          <w:rFonts w:ascii="Times New Roman" w:hAnsi="Times New Roman" w:cs="Times New Roman"/>
          <w:sz w:val="24"/>
          <w:szCs w:val="24"/>
        </w:rPr>
        <w:t xml:space="preserve"> source of cash income. Horses and camels are mainly used for tending smaller livestock and for transportation; they are also considered a prestigious form of storing wealth. All animal species are sold as needed</w:t>
      </w:r>
      <w:r>
        <w:rPr>
          <w:rFonts w:ascii="Times New Roman" w:hAnsi="Times New Roman" w:cs="Times New Roman"/>
          <w:sz w:val="24"/>
          <w:szCs w:val="24"/>
        </w:rPr>
        <w:t>”</w:t>
      </w:r>
    </w:p>
    <w:p w14:paraId="7954DF54"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IBLI consumers “</w:t>
      </w:r>
      <w:r w:rsidRPr="00633EEF">
        <w:rPr>
          <w:rFonts w:ascii="Times New Roman" w:hAnsi="Times New Roman" w:cs="Times New Roman"/>
          <w:sz w:val="24"/>
          <w:szCs w:val="24"/>
        </w:rPr>
        <w:t>recovered faster from shock induced asset losses than comparable uninsured households</w:t>
      </w:r>
      <w:r>
        <w:rPr>
          <w:rFonts w:ascii="Times New Roman" w:hAnsi="Times New Roman" w:cs="Times New Roman"/>
          <w:sz w:val="24"/>
          <w:szCs w:val="24"/>
        </w:rPr>
        <w:t>”, effect vanishes after 4 years</w:t>
      </w:r>
    </w:p>
    <w:p w14:paraId="48089A64" w14:textId="77777777" w:rsidR="007F0011" w:rsidRPr="003A43F8" w:rsidRDefault="007F0011" w:rsidP="007F0011">
      <w:pPr>
        <w:pStyle w:val="Listenabsatz"/>
        <w:numPr>
          <w:ilvl w:val="0"/>
          <w:numId w:val="1"/>
        </w:numPr>
        <w:spacing w:line="360" w:lineRule="auto"/>
        <w:jc w:val="both"/>
        <w:rPr>
          <w:rFonts w:ascii="Times New Roman" w:hAnsi="Times New Roman" w:cs="Times New Roman"/>
          <w:i/>
          <w:iCs/>
          <w:sz w:val="24"/>
          <w:szCs w:val="24"/>
        </w:rPr>
      </w:pPr>
      <w:r w:rsidRPr="003A43F8">
        <w:rPr>
          <w:rFonts w:ascii="Times New Roman" w:hAnsi="Times New Roman" w:cs="Times New Roman"/>
          <w:i/>
          <w:iCs/>
          <w:sz w:val="24"/>
          <w:szCs w:val="24"/>
        </w:rPr>
        <w:t xml:space="preserve">Limitation for thesis: welfare for what time frame </w:t>
      </w:r>
      <w:proofErr w:type="gramStart"/>
      <w:r w:rsidRPr="003A43F8">
        <w:rPr>
          <w:rFonts w:ascii="Times New Roman" w:hAnsi="Times New Roman" w:cs="Times New Roman"/>
          <w:i/>
          <w:iCs/>
          <w:sz w:val="24"/>
          <w:szCs w:val="24"/>
        </w:rPr>
        <w:t>calculated?</w:t>
      </w:r>
      <w:proofErr w:type="gramEnd"/>
    </w:p>
    <w:p w14:paraId="0D17D85B" w14:textId="77777777" w:rsidR="007F0011" w:rsidRDefault="007F0011" w:rsidP="007F0011">
      <w:pPr>
        <w:spacing w:line="360" w:lineRule="auto"/>
        <w:jc w:val="both"/>
        <w:rPr>
          <w:rFonts w:ascii="Times New Roman" w:hAnsi="Times New Roman" w:cs="Times New Roman"/>
          <w:sz w:val="24"/>
          <w:szCs w:val="24"/>
        </w:rPr>
      </w:pPr>
    </w:p>
    <w:p w14:paraId="66D3CF5B" w14:textId="77777777" w:rsidR="007F0011" w:rsidRPr="00BA5482" w:rsidRDefault="007F0011" w:rsidP="007F0011">
      <w:pPr>
        <w:spacing w:line="360" w:lineRule="auto"/>
        <w:jc w:val="both"/>
        <w:rPr>
          <w:rFonts w:ascii="Times New Roman" w:hAnsi="Times New Roman" w:cs="Times New Roman"/>
          <w:sz w:val="24"/>
          <w:szCs w:val="24"/>
        </w:rPr>
      </w:pPr>
      <w:proofErr w:type="spellStart"/>
      <w:r w:rsidRPr="00BA5482">
        <w:rPr>
          <w:rFonts w:ascii="Times New Roman" w:hAnsi="Times New Roman" w:cs="Times New Roman"/>
          <w:sz w:val="24"/>
          <w:szCs w:val="24"/>
          <w:lang w:val="de-DE"/>
        </w:rPr>
        <w:t>Kahiu</w:t>
      </w:r>
      <w:proofErr w:type="spellEnd"/>
      <w:r w:rsidRPr="00BA5482">
        <w:rPr>
          <w:rFonts w:ascii="Times New Roman" w:hAnsi="Times New Roman" w:cs="Times New Roman"/>
          <w:sz w:val="24"/>
          <w:szCs w:val="24"/>
          <w:lang w:val="de-DE"/>
        </w:rPr>
        <w:t xml:space="preserve">, N., </w:t>
      </w:r>
      <w:proofErr w:type="spellStart"/>
      <w:r w:rsidRPr="00BA5482">
        <w:rPr>
          <w:rFonts w:ascii="Times New Roman" w:hAnsi="Times New Roman" w:cs="Times New Roman"/>
          <w:sz w:val="24"/>
          <w:szCs w:val="24"/>
          <w:lang w:val="de-DE"/>
        </w:rPr>
        <w:t>Anchang</w:t>
      </w:r>
      <w:proofErr w:type="spellEnd"/>
      <w:r w:rsidRPr="00BA5482">
        <w:rPr>
          <w:rFonts w:ascii="Times New Roman" w:hAnsi="Times New Roman" w:cs="Times New Roman"/>
          <w:sz w:val="24"/>
          <w:szCs w:val="24"/>
          <w:lang w:val="de-DE"/>
        </w:rPr>
        <w:t xml:space="preserve">, J., </w:t>
      </w:r>
      <w:proofErr w:type="spellStart"/>
      <w:r w:rsidRPr="00BA5482">
        <w:rPr>
          <w:rFonts w:ascii="Times New Roman" w:hAnsi="Times New Roman" w:cs="Times New Roman"/>
          <w:sz w:val="24"/>
          <w:szCs w:val="24"/>
          <w:lang w:val="de-DE"/>
        </w:rPr>
        <w:t>Alulu</w:t>
      </w:r>
      <w:proofErr w:type="spellEnd"/>
      <w:r w:rsidRPr="00BA5482">
        <w:rPr>
          <w:rFonts w:ascii="Times New Roman" w:hAnsi="Times New Roman" w:cs="Times New Roman"/>
          <w:sz w:val="24"/>
          <w:szCs w:val="24"/>
          <w:lang w:val="de-DE"/>
        </w:rPr>
        <w:t xml:space="preserve">, V., </w:t>
      </w:r>
      <w:proofErr w:type="spellStart"/>
      <w:r w:rsidRPr="00BA5482">
        <w:rPr>
          <w:rFonts w:ascii="Times New Roman" w:hAnsi="Times New Roman" w:cs="Times New Roman"/>
          <w:sz w:val="24"/>
          <w:szCs w:val="24"/>
          <w:lang w:val="de-DE"/>
        </w:rPr>
        <w:t>Fava</w:t>
      </w:r>
      <w:proofErr w:type="spellEnd"/>
      <w:r w:rsidRPr="00BA5482">
        <w:rPr>
          <w:rFonts w:ascii="Times New Roman" w:hAnsi="Times New Roman" w:cs="Times New Roman"/>
          <w:sz w:val="24"/>
          <w:szCs w:val="24"/>
          <w:lang w:val="de-DE"/>
        </w:rPr>
        <w:t xml:space="preserve">, F. P., Jensen, N., &amp; Hanan, N. P. (2024). </w:t>
      </w:r>
      <w:r w:rsidRPr="00BA5482">
        <w:rPr>
          <w:rFonts w:ascii="Times New Roman" w:hAnsi="Times New Roman" w:cs="Times New Roman"/>
          <w:sz w:val="24"/>
          <w:szCs w:val="24"/>
        </w:rPr>
        <w:t xml:space="preserve">Leveraging browse and grazing forage estimates to optimize index-based livestock insurance. </w:t>
      </w:r>
      <w:r w:rsidRPr="00BA5482">
        <w:rPr>
          <w:rFonts w:ascii="Times New Roman" w:hAnsi="Times New Roman" w:cs="Times New Roman"/>
          <w:i/>
          <w:iCs/>
          <w:sz w:val="24"/>
          <w:szCs w:val="24"/>
        </w:rPr>
        <w:t>Scientific Reports</w:t>
      </w:r>
      <w:r w:rsidRPr="00BA5482">
        <w:rPr>
          <w:rFonts w:ascii="Times New Roman" w:hAnsi="Times New Roman" w:cs="Times New Roman"/>
          <w:sz w:val="24"/>
          <w:szCs w:val="24"/>
        </w:rPr>
        <w:t xml:space="preserve">, </w:t>
      </w:r>
      <w:r w:rsidRPr="00BA5482">
        <w:rPr>
          <w:rFonts w:ascii="Times New Roman" w:hAnsi="Times New Roman" w:cs="Times New Roman"/>
          <w:i/>
          <w:iCs/>
          <w:sz w:val="24"/>
          <w:szCs w:val="24"/>
        </w:rPr>
        <w:t>14</w:t>
      </w:r>
      <w:r w:rsidRPr="00BA5482">
        <w:rPr>
          <w:rFonts w:ascii="Times New Roman" w:hAnsi="Times New Roman" w:cs="Times New Roman"/>
          <w:sz w:val="24"/>
          <w:szCs w:val="24"/>
        </w:rPr>
        <w:t xml:space="preserve">(1). </w:t>
      </w:r>
      <w:hyperlink r:id="rId7" w:history="1">
        <w:r w:rsidRPr="00BA5482">
          <w:rPr>
            <w:rStyle w:val="Hyperlink"/>
            <w:rFonts w:ascii="Times New Roman" w:hAnsi="Times New Roman" w:cs="Times New Roman"/>
            <w:sz w:val="24"/>
            <w:szCs w:val="24"/>
          </w:rPr>
          <w:t>https://doi.org/10.1038/s41598-024-62893-4</w:t>
        </w:r>
      </w:hyperlink>
    </w:p>
    <w:p w14:paraId="66C6CE04" w14:textId="77777777" w:rsidR="007F0011" w:rsidRPr="00707610"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A5482">
        <w:rPr>
          <w:rFonts w:ascii="Times New Roman" w:hAnsi="Times New Roman" w:cs="Times New Roman"/>
          <w:sz w:val="24"/>
          <w:szCs w:val="24"/>
        </w:rPr>
        <w:t xml:space="preserve">Pro longed droughts create water and forage shortages, malnutrition, and weakened immunity, rendering livestock susceptible to diseases, consequently increasing mortality36,39. Disease outbreaks ranked as the second (19%) leading cause of livestock mortality in the region, particularly during the dry season when livestock congregate around limited foraging and water sources, facilitating disease transmission. While drought and disease persist as predominant factors contributing to mortality in specific animal species, their impact varied significantly among different types. In terms of individual numbers, </w:t>
      </w:r>
      <w:r w:rsidRPr="0042218C">
        <w:rPr>
          <w:rFonts w:ascii="Times New Roman" w:hAnsi="Times New Roman" w:cs="Times New Roman"/>
          <w:b/>
          <w:bCs/>
          <w:sz w:val="24"/>
          <w:szCs w:val="24"/>
        </w:rPr>
        <w:t>shoats</w:t>
      </w:r>
      <w:r w:rsidRPr="00BA5482">
        <w:rPr>
          <w:rFonts w:ascii="Times New Roman" w:hAnsi="Times New Roman" w:cs="Times New Roman"/>
          <w:sz w:val="24"/>
          <w:szCs w:val="24"/>
        </w:rPr>
        <w:t xml:space="preserve"> exhibited the highest vulnerability to mortality from both drought and disease cause. However, when considering livestock population in TLUs, </w:t>
      </w:r>
      <w:r w:rsidRPr="0042218C">
        <w:rPr>
          <w:rFonts w:ascii="Times New Roman" w:hAnsi="Times New Roman" w:cs="Times New Roman"/>
          <w:b/>
          <w:bCs/>
          <w:sz w:val="24"/>
          <w:szCs w:val="24"/>
        </w:rPr>
        <w:t>cattle</w:t>
      </w:r>
      <w:r w:rsidRPr="00BA5482">
        <w:rPr>
          <w:rFonts w:ascii="Times New Roman" w:hAnsi="Times New Roman" w:cs="Times New Roman"/>
          <w:sz w:val="24"/>
          <w:szCs w:val="24"/>
        </w:rPr>
        <w:t xml:space="preserve"> emerged as the most significant loss experienced by pastoralists during drought, while camels were the most susceptible to diseases</w:t>
      </w:r>
      <w:r>
        <w:rPr>
          <w:rFonts w:ascii="Times New Roman" w:hAnsi="Times New Roman" w:cs="Times New Roman"/>
          <w:sz w:val="24"/>
          <w:szCs w:val="24"/>
        </w:rPr>
        <w:t>”</w:t>
      </w:r>
    </w:p>
    <w:p w14:paraId="73DA683C" w14:textId="77777777" w:rsidR="007F0011" w:rsidRDefault="007F0011" w:rsidP="007F0011">
      <w:pPr>
        <w:spacing w:line="360" w:lineRule="auto"/>
        <w:jc w:val="both"/>
        <w:rPr>
          <w:rFonts w:ascii="Times New Roman" w:hAnsi="Times New Roman" w:cs="Times New Roman"/>
          <w:sz w:val="24"/>
          <w:szCs w:val="24"/>
        </w:rPr>
      </w:pPr>
    </w:p>
    <w:p w14:paraId="1CDDBE82" w14:textId="77777777" w:rsidR="007F0011" w:rsidRPr="005166F7" w:rsidRDefault="007F0011" w:rsidP="007F0011">
      <w:pPr>
        <w:spacing w:line="360" w:lineRule="auto"/>
        <w:jc w:val="both"/>
        <w:rPr>
          <w:rFonts w:ascii="Times New Roman" w:hAnsi="Times New Roman" w:cs="Times New Roman"/>
          <w:b/>
          <w:bCs/>
          <w:sz w:val="24"/>
          <w:szCs w:val="24"/>
        </w:rPr>
      </w:pPr>
      <w:r w:rsidRPr="005166F7">
        <w:rPr>
          <w:rFonts w:ascii="Times New Roman" w:hAnsi="Times New Roman" w:cs="Times New Roman"/>
          <w:b/>
          <w:bCs/>
          <w:sz w:val="24"/>
          <w:szCs w:val="24"/>
          <w:lang w:val="de-DE"/>
        </w:rPr>
        <w:t xml:space="preserve">Jensen, N. D., </w:t>
      </w:r>
      <w:proofErr w:type="spellStart"/>
      <w:r w:rsidRPr="005166F7">
        <w:rPr>
          <w:rFonts w:ascii="Times New Roman" w:hAnsi="Times New Roman" w:cs="Times New Roman"/>
          <w:b/>
          <w:bCs/>
          <w:sz w:val="24"/>
          <w:szCs w:val="24"/>
          <w:lang w:val="de-DE"/>
        </w:rPr>
        <w:t>Mude</w:t>
      </w:r>
      <w:proofErr w:type="spellEnd"/>
      <w:r w:rsidRPr="005166F7">
        <w:rPr>
          <w:rFonts w:ascii="Times New Roman" w:hAnsi="Times New Roman" w:cs="Times New Roman"/>
          <w:b/>
          <w:bCs/>
          <w:sz w:val="24"/>
          <w:szCs w:val="24"/>
          <w:lang w:val="de-DE"/>
        </w:rPr>
        <w:t xml:space="preserve">, A. G., &amp; Barrett, C. B. (2018). </w:t>
      </w:r>
      <w:r w:rsidRPr="005166F7">
        <w:rPr>
          <w:rFonts w:ascii="Times New Roman" w:hAnsi="Times New Roman" w:cs="Times New Roman"/>
          <w:b/>
          <w:bCs/>
          <w:sz w:val="24"/>
          <w:szCs w:val="24"/>
        </w:rPr>
        <w:t xml:space="preserve">How basis risk and spatiotemporal adverse selection influence demand for index insurance: Evidence from northern Kenya. </w:t>
      </w:r>
      <w:r w:rsidRPr="005166F7">
        <w:rPr>
          <w:rFonts w:ascii="Times New Roman" w:hAnsi="Times New Roman" w:cs="Times New Roman"/>
          <w:b/>
          <w:bCs/>
          <w:i/>
          <w:iCs/>
          <w:sz w:val="24"/>
          <w:szCs w:val="24"/>
        </w:rPr>
        <w:t>Food Policy</w:t>
      </w:r>
      <w:r w:rsidRPr="005166F7">
        <w:rPr>
          <w:rFonts w:ascii="Times New Roman" w:hAnsi="Times New Roman" w:cs="Times New Roman"/>
          <w:b/>
          <w:bCs/>
          <w:sz w:val="24"/>
          <w:szCs w:val="24"/>
        </w:rPr>
        <w:t xml:space="preserve">, </w:t>
      </w:r>
      <w:r w:rsidRPr="005166F7">
        <w:rPr>
          <w:rFonts w:ascii="Times New Roman" w:hAnsi="Times New Roman" w:cs="Times New Roman"/>
          <w:b/>
          <w:bCs/>
          <w:i/>
          <w:iCs/>
          <w:sz w:val="24"/>
          <w:szCs w:val="24"/>
        </w:rPr>
        <w:t>74</w:t>
      </w:r>
      <w:r w:rsidRPr="005166F7">
        <w:rPr>
          <w:rFonts w:ascii="Times New Roman" w:hAnsi="Times New Roman" w:cs="Times New Roman"/>
          <w:b/>
          <w:bCs/>
          <w:sz w:val="24"/>
          <w:szCs w:val="24"/>
        </w:rPr>
        <w:t>, 172–198. https://doi.org/10.1016/j.foodpol.2018.01.002</w:t>
      </w:r>
    </w:p>
    <w:p w14:paraId="0645E2D0" w14:textId="20906053" w:rsidR="004A1E48" w:rsidRDefault="004A1E48" w:rsidP="007F0011">
      <w:pPr>
        <w:pStyle w:val="Listenabsatz"/>
        <w:numPr>
          <w:ilvl w:val="0"/>
          <w:numId w:val="1"/>
        </w:numPr>
        <w:spacing w:line="360" w:lineRule="auto"/>
        <w:jc w:val="both"/>
        <w:rPr>
          <w:rFonts w:ascii="Times New Roman" w:hAnsi="Times New Roman" w:cs="Times New Roman"/>
          <w:sz w:val="24"/>
          <w:szCs w:val="24"/>
        </w:rPr>
      </w:pPr>
      <w:r w:rsidRPr="004A1E48">
        <w:rPr>
          <w:rFonts w:ascii="Times New Roman" w:hAnsi="Times New Roman" w:cs="Times New Roman"/>
          <w:sz w:val="24"/>
          <w:szCs w:val="24"/>
        </w:rPr>
        <w:lastRenderedPageBreak/>
        <w:t>There</w:t>
      </w:r>
      <w:r>
        <w:rPr>
          <w:rFonts w:ascii="Times New Roman" w:hAnsi="Times New Roman" w:cs="Times New Roman"/>
          <w:sz w:val="24"/>
          <w:szCs w:val="24"/>
        </w:rPr>
        <w:t xml:space="preserve"> </w:t>
      </w:r>
      <w:r w:rsidRPr="004A1E48">
        <w:rPr>
          <w:rFonts w:ascii="Times New Roman" w:hAnsi="Times New Roman" w:cs="Times New Roman"/>
          <w:sz w:val="24"/>
          <w:szCs w:val="24"/>
        </w:rPr>
        <w:t>is</w:t>
      </w:r>
      <w:r>
        <w:rPr>
          <w:rFonts w:ascii="Times New Roman" w:hAnsi="Times New Roman" w:cs="Times New Roman"/>
          <w:sz w:val="24"/>
          <w:szCs w:val="24"/>
        </w:rPr>
        <w:t xml:space="preserve"> </w:t>
      </w:r>
      <w:r w:rsidRPr="004A1E48">
        <w:rPr>
          <w:rFonts w:ascii="Times New Roman" w:hAnsi="Times New Roman" w:cs="Times New Roman"/>
          <w:sz w:val="24"/>
          <w:szCs w:val="24"/>
        </w:rPr>
        <w:t>some</w:t>
      </w:r>
      <w:r>
        <w:rPr>
          <w:rFonts w:ascii="Times New Roman" w:hAnsi="Times New Roman" w:cs="Times New Roman"/>
          <w:sz w:val="24"/>
          <w:szCs w:val="24"/>
        </w:rPr>
        <w:t xml:space="preserve"> </w:t>
      </w:r>
      <w:r w:rsidRPr="004A1E48">
        <w:rPr>
          <w:rFonts w:ascii="Times New Roman" w:hAnsi="Times New Roman" w:cs="Times New Roman"/>
          <w:sz w:val="24"/>
          <w:szCs w:val="24"/>
        </w:rPr>
        <w:t>indication</w:t>
      </w:r>
      <w:r>
        <w:rPr>
          <w:rFonts w:ascii="Times New Roman" w:hAnsi="Times New Roman" w:cs="Times New Roman"/>
          <w:sz w:val="24"/>
          <w:szCs w:val="24"/>
        </w:rPr>
        <w:t xml:space="preserve"> </w:t>
      </w:r>
      <w:r w:rsidRPr="004A1E48">
        <w:rPr>
          <w:rFonts w:ascii="Times New Roman" w:hAnsi="Times New Roman" w:cs="Times New Roman"/>
          <w:sz w:val="24"/>
          <w:szCs w:val="24"/>
        </w:rPr>
        <w:t>that</w:t>
      </w:r>
      <w:r>
        <w:rPr>
          <w:rFonts w:ascii="Times New Roman" w:hAnsi="Times New Roman" w:cs="Times New Roman"/>
          <w:sz w:val="24"/>
          <w:szCs w:val="24"/>
        </w:rPr>
        <w:t xml:space="preserve"> </w:t>
      </w:r>
      <w:r w:rsidRPr="004A1E48">
        <w:rPr>
          <w:rFonts w:ascii="Times New Roman" w:hAnsi="Times New Roman" w:cs="Times New Roman"/>
          <w:sz w:val="24"/>
          <w:szCs w:val="24"/>
        </w:rPr>
        <w:t>demand</w:t>
      </w:r>
      <w:r>
        <w:rPr>
          <w:rFonts w:ascii="Times New Roman" w:hAnsi="Times New Roman" w:cs="Times New Roman"/>
          <w:sz w:val="24"/>
          <w:szCs w:val="24"/>
        </w:rPr>
        <w:t xml:space="preserve"> </w:t>
      </w:r>
      <w:r w:rsidRPr="004A1E48">
        <w:rPr>
          <w:rFonts w:ascii="Times New Roman" w:hAnsi="Times New Roman" w:cs="Times New Roman"/>
          <w:sz w:val="24"/>
          <w:szCs w:val="24"/>
        </w:rPr>
        <w:t>for</w:t>
      </w:r>
      <w:r>
        <w:rPr>
          <w:rFonts w:ascii="Times New Roman" w:hAnsi="Times New Roman" w:cs="Times New Roman"/>
          <w:sz w:val="24"/>
          <w:szCs w:val="24"/>
        </w:rPr>
        <w:t xml:space="preserve"> </w:t>
      </w:r>
      <w:r w:rsidRPr="004A1E48">
        <w:rPr>
          <w:rFonts w:ascii="Times New Roman" w:hAnsi="Times New Roman" w:cs="Times New Roman"/>
          <w:sz w:val="24"/>
          <w:szCs w:val="24"/>
        </w:rPr>
        <w:t>IBLI is</w:t>
      </w:r>
      <w:r>
        <w:rPr>
          <w:rFonts w:ascii="Times New Roman" w:hAnsi="Times New Roman" w:cs="Times New Roman"/>
          <w:sz w:val="24"/>
          <w:szCs w:val="24"/>
        </w:rPr>
        <w:t xml:space="preserve"> </w:t>
      </w:r>
      <w:r w:rsidRPr="004A1E48">
        <w:rPr>
          <w:rFonts w:ascii="Times New Roman" w:hAnsi="Times New Roman" w:cs="Times New Roman"/>
          <w:sz w:val="24"/>
          <w:szCs w:val="24"/>
        </w:rPr>
        <w:t>highest</w:t>
      </w:r>
      <w:r>
        <w:rPr>
          <w:rFonts w:ascii="Times New Roman" w:hAnsi="Times New Roman" w:cs="Times New Roman"/>
          <w:sz w:val="24"/>
          <w:szCs w:val="24"/>
        </w:rPr>
        <w:t xml:space="preserve"> </w:t>
      </w:r>
      <w:r w:rsidRPr="004A1E48">
        <w:rPr>
          <w:rFonts w:ascii="Times New Roman" w:hAnsi="Times New Roman" w:cs="Times New Roman"/>
          <w:sz w:val="24"/>
          <w:szCs w:val="24"/>
        </w:rPr>
        <w:t>among</w:t>
      </w:r>
      <w:r>
        <w:rPr>
          <w:rFonts w:ascii="Times New Roman" w:hAnsi="Times New Roman" w:cs="Times New Roman"/>
          <w:sz w:val="24"/>
          <w:szCs w:val="24"/>
        </w:rPr>
        <w:t xml:space="preserve"> </w:t>
      </w:r>
      <w:proofErr w:type="gramStart"/>
      <w:r w:rsidRPr="004A1E48">
        <w:rPr>
          <w:rFonts w:ascii="Times New Roman" w:hAnsi="Times New Roman" w:cs="Times New Roman"/>
          <w:sz w:val="24"/>
          <w:szCs w:val="24"/>
        </w:rPr>
        <w:t>those</w:t>
      </w:r>
      <w:r>
        <w:rPr>
          <w:rFonts w:ascii="Times New Roman" w:hAnsi="Times New Roman" w:cs="Times New Roman"/>
          <w:sz w:val="24"/>
          <w:szCs w:val="24"/>
        </w:rPr>
        <w:t xml:space="preserve"> </w:t>
      </w:r>
      <w:r w:rsidRPr="004A1E48">
        <w:rPr>
          <w:rFonts w:ascii="Times New Roman" w:hAnsi="Times New Roman" w:cs="Times New Roman"/>
          <w:sz w:val="24"/>
          <w:szCs w:val="24"/>
        </w:rPr>
        <w:t xml:space="preserve"> with</w:t>
      </w:r>
      <w:proofErr w:type="gramEnd"/>
      <w:r>
        <w:rPr>
          <w:rFonts w:ascii="Times New Roman" w:hAnsi="Times New Roman" w:cs="Times New Roman"/>
          <w:sz w:val="24"/>
          <w:szCs w:val="24"/>
        </w:rPr>
        <w:t xml:space="preserve"> </w:t>
      </w:r>
      <w:r w:rsidRPr="004A1E48">
        <w:rPr>
          <w:rFonts w:ascii="Times New Roman" w:hAnsi="Times New Roman" w:cs="Times New Roman"/>
          <w:sz w:val="24"/>
          <w:szCs w:val="24"/>
        </w:rPr>
        <w:t>the</w:t>
      </w:r>
      <w:r>
        <w:rPr>
          <w:rFonts w:ascii="Times New Roman" w:hAnsi="Times New Roman" w:cs="Times New Roman"/>
          <w:sz w:val="24"/>
          <w:szCs w:val="24"/>
        </w:rPr>
        <w:t xml:space="preserve"> </w:t>
      </w:r>
      <w:r w:rsidRPr="004A1E48">
        <w:rPr>
          <w:rFonts w:ascii="Times New Roman" w:hAnsi="Times New Roman" w:cs="Times New Roman"/>
          <w:sz w:val="24"/>
          <w:szCs w:val="24"/>
        </w:rPr>
        <w:t>least</w:t>
      </w:r>
      <w:r>
        <w:rPr>
          <w:rFonts w:ascii="Times New Roman" w:hAnsi="Times New Roman" w:cs="Times New Roman"/>
          <w:sz w:val="24"/>
          <w:szCs w:val="24"/>
        </w:rPr>
        <w:t xml:space="preserve"> </w:t>
      </w:r>
      <w:r w:rsidRPr="004A1E48">
        <w:rPr>
          <w:rFonts w:ascii="Times New Roman" w:hAnsi="Times New Roman" w:cs="Times New Roman"/>
          <w:sz w:val="24"/>
          <w:szCs w:val="24"/>
        </w:rPr>
        <w:t>amount</w:t>
      </w:r>
      <w:r>
        <w:rPr>
          <w:rFonts w:ascii="Times New Roman" w:hAnsi="Times New Roman" w:cs="Times New Roman"/>
          <w:sz w:val="24"/>
          <w:szCs w:val="24"/>
        </w:rPr>
        <w:t xml:space="preserve"> </w:t>
      </w:r>
      <w:r w:rsidRPr="004A1E48">
        <w:rPr>
          <w:rFonts w:ascii="Times New Roman" w:hAnsi="Times New Roman" w:cs="Times New Roman"/>
          <w:sz w:val="24"/>
          <w:szCs w:val="24"/>
        </w:rPr>
        <w:t>of</w:t>
      </w:r>
      <w:r>
        <w:rPr>
          <w:rFonts w:ascii="Times New Roman" w:hAnsi="Times New Roman" w:cs="Times New Roman"/>
          <w:sz w:val="24"/>
          <w:szCs w:val="24"/>
        </w:rPr>
        <w:t xml:space="preserve"> </w:t>
      </w:r>
      <w:r w:rsidRPr="004A1E48">
        <w:rPr>
          <w:rFonts w:ascii="Times New Roman" w:hAnsi="Times New Roman" w:cs="Times New Roman"/>
          <w:sz w:val="24"/>
          <w:szCs w:val="24"/>
        </w:rPr>
        <w:t>risk</w:t>
      </w:r>
      <w:r>
        <w:rPr>
          <w:rFonts w:ascii="Times New Roman" w:hAnsi="Times New Roman" w:cs="Times New Roman"/>
          <w:sz w:val="24"/>
          <w:szCs w:val="24"/>
        </w:rPr>
        <w:t xml:space="preserve"> </w:t>
      </w:r>
      <w:r w:rsidRPr="004A1E48">
        <w:rPr>
          <w:rFonts w:ascii="Times New Roman" w:hAnsi="Times New Roman" w:cs="Times New Roman"/>
          <w:sz w:val="24"/>
          <w:szCs w:val="24"/>
        </w:rPr>
        <w:t>aversion</w:t>
      </w:r>
      <w:r>
        <w:rPr>
          <w:rFonts w:ascii="Times New Roman" w:hAnsi="Times New Roman" w:cs="Times New Roman"/>
          <w:sz w:val="24"/>
          <w:szCs w:val="24"/>
        </w:rPr>
        <w:t xml:space="preserve"> </w:t>
      </w:r>
      <w:r w:rsidRPr="004A1E48">
        <w:rPr>
          <w:rFonts w:ascii="Times New Roman" w:hAnsi="Times New Roman" w:cs="Times New Roman"/>
          <w:sz w:val="24"/>
          <w:szCs w:val="24"/>
        </w:rPr>
        <w:t>and</w:t>
      </w:r>
      <w:r>
        <w:rPr>
          <w:rFonts w:ascii="Times New Roman" w:hAnsi="Times New Roman" w:cs="Times New Roman"/>
          <w:sz w:val="24"/>
          <w:szCs w:val="24"/>
        </w:rPr>
        <w:t xml:space="preserve"> </w:t>
      </w:r>
      <w:r w:rsidRPr="004A1E48">
        <w:rPr>
          <w:rFonts w:ascii="Times New Roman" w:hAnsi="Times New Roman" w:cs="Times New Roman"/>
          <w:sz w:val="24"/>
          <w:szCs w:val="24"/>
        </w:rPr>
        <w:t>that</w:t>
      </w:r>
      <w:r>
        <w:rPr>
          <w:rFonts w:ascii="Times New Roman" w:hAnsi="Times New Roman" w:cs="Times New Roman"/>
          <w:sz w:val="24"/>
          <w:szCs w:val="24"/>
        </w:rPr>
        <w:t xml:space="preserve"> </w:t>
      </w:r>
      <w:r w:rsidRPr="004A1E48">
        <w:rPr>
          <w:rFonts w:ascii="Times New Roman" w:hAnsi="Times New Roman" w:cs="Times New Roman"/>
          <w:sz w:val="24"/>
          <w:szCs w:val="24"/>
        </w:rPr>
        <w:t>demand</w:t>
      </w:r>
      <w:r>
        <w:rPr>
          <w:rFonts w:ascii="Times New Roman" w:hAnsi="Times New Roman" w:cs="Times New Roman"/>
          <w:sz w:val="24"/>
          <w:szCs w:val="24"/>
        </w:rPr>
        <w:t xml:space="preserve"> </w:t>
      </w:r>
      <w:r w:rsidRPr="004A1E48">
        <w:rPr>
          <w:rFonts w:ascii="Times New Roman" w:hAnsi="Times New Roman" w:cs="Times New Roman"/>
          <w:sz w:val="24"/>
          <w:szCs w:val="24"/>
        </w:rPr>
        <w:t>fall</w:t>
      </w:r>
      <w:r>
        <w:rPr>
          <w:rFonts w:ascii="Times New Roman" w:hAnsi="Times New Roman" w:cs="Times New Roman"/>
          <w:sz w:val="24"/>
          <w:szCs w:val="24"/>
        </w:rPr>
        <w:t xml:space="preserve">s </w:t>
      </w:r>
      <w:r w:rsidRPr="004A1E48">
        <w:rPr>
          <w:rFonts w:ascii="Times New Roman" w:hAnsi="Times New Roman" w:cs="Times New Roman"/>
          <w:sz w:val="24"/>
          <w:szCs w:val="24"/>
        </w:rPr>
        <w:t>as</w:t>
      </w:r>
      <w:r>
        <w:rPr>
          <w:rFonts w:ascii="Times New Roman" w:hAnsi="Times New Roman" w:cs="Times New Roman"/>
          <w:sz w:val="24"/>
          <w:szCs w:val="24"/>
        </w:rPr>
        <w:t xml:space="preserve"> </w:t>
      </w:r>
      <w:r w:rsidRPr="004A1E48">
        <w:rPr>
          <w:rFonts w:ascii="Times New Roman" w:hAnsi="Times New Roman" w:cs="Times New Roman"/>
          <w:sz w:val="24"/>
          <w:szCs w:val="24"/>
        </w:rPr>
        <w:t>risk</w:t>
      </w:r>
      <w:r>
        <w:rPr>
          <w:rFonts w:ascii="Times New Roman" w:hAnsi="Times New Roman" w:cs="Times New Roman"/>
          <w:sz w:val="24"/>
          <w:szCs w:val="24"/>
        </w:rPr>
        <w:t xml:space="preserve"> </w:t>
      </w:r>
      <w:r w:rsidRPr="004A1E48">
        <w:rPr>
          <w:rFonts w:ascii="Times New Roman" w:hAnsi="Times New Roman" w:cs="Times New Roman"/>
          <w:sz w:val="24"/>
          <w:szCs w:val="24"/>
        </w:rPr>
        <w:t>aversion increases.</w:t>
      </w:r>
      <w:r>
        <w:rPr>
          <w:rFonts w:ascii="Times New Roman" w:hAnsi="Times New Roman" w:cs="Times New Roman"/>
          <w:sz w:val="24"/>
          <w:szCs w:val="24"/>
        </w:rPr>
        <w:t xml:space="preserve"> </w:t>
      </w:r>
      <w:r w:rsidRPr="004A1E48">
        <w:rPr>
          <w:rFonts w:ascii="Times New Roman" w:hAnsi="Times New Roman" w:cs="Times New Roman"/>
          <w:sz w:val="24"/>
          <w:szCs w:val="24"/>
        </w:rPr>
        <w:t>Although the</w:t>
      </w:r>
      <w:r>
        <w:rPr>
          <w:rFonts w:ascii="Times New Roman" w:hAnsi="Times New Roman" w:cs="Times New Roman"/>
          <w:sz w:val="24"/>
          <w:szCs w:val="24"/>
        </w:rPr>
        <w:t xml:space="preserve"> </w:t>
      </w:r>
      <w:r w:rsidRPr="004A1E48">
        <w:rPr>
          <w:rFonts w:ascii="Times New Roman" w:hAnsi="Times New Roman" w:cs="Times New Roman"/>
          <w:sz w:val="24"/>
          <w:szCs w:val="24"/>
        </w:rPr>
        <w:t>coefficient estimates are too imprecise to</w:t>
      </w:r>
      <w:r>
        <w:rPr>
          <w:rFonts w:ascii="Times New Roman" w:hAnsi="Times New Roman" w:cs="Times New Roman"/>
          <w:sz w:val="24"/>
          <w:szCs w:val="24"/>
        </w:rPr>
        <w:t xml:space="preserve"> </w:t>
      </w:r>
      <w:r w:rsidRPr="004A1E48">
        <w:rPr>
          <w:rFonts w:ascii="Times New Roman" w:hAnsi="Times New Roman" w:cs="Times New Roman"/>
          <w:sz w:val="24"/>
          <w:szCs w:val="24"/>
        </w:rPr>
        <w:t>draw conclusions</w:t>
      </w:r>
      <w:r>
        <w:rPr>
          <w:rFonts w:ascii="Times New Roman" w:hAnsi="Times New Roman" w:cs="Times New Roman"/>
          <w:sz w:val="24"/>
          <w:szCs w:val="24"/>
        </w:rPr>
        <w:t xml:space="preserve"> </w:t>
      </w:r>
      <w:r w:rsidRPr="004A1E48">
        <w:rPr>
          <w:rFonts w:ascii="Times New Roman" w:hAnsi="Times New Roman" w:cs="Times New Roman"/>
          <w:sz w:val="24"/>
          <w:szCs w:val="24"/>
        </w:rPr>
        <w:t>about the</w:t>
      </w:r>
      <w:r>
        <w:rPr>
          <w:rFonts w:ascii="Times New Roman" w:hAnsi="Times New Roman" w:cs="Times New Roman"/>
          <w:sz w:val="24"/>
          <w:szCs w:val="24"/>
        </w:rPr>
        <w:t xml:space="preserve"> </w:t>
      </w:r>
      <w:r w:rsidRPr="004A1E48">
        <w:rPr>
          <w:rFonts w:ascii="Times New Roman" w:hAnsi="Times New Roman" w:cs="Times New Roman"/>
          <w:sz w:val="24"/>
          <w:szCs w:val="24"/>
        </w:rPr>
        <w:t>role</w:t>
      </w:r>
      <w:r>
        <w:rPr>
          <w:rFonts w:ascii="Times New Roman" w:hAnsi="Times New Roman" w:cs="Times New Roman"/>
          <w:sz w:val="24"/>
          <w:szCs w:val="24"/>
        </w:rPr>
        <w:t xml:space="preserve"> </w:t>
      </w:r>
      <w:r w:rsidRPr="004A1E48">
        <w:rPr>
          <w:rFonts w:ascii="Times New Roman" w:hAnsi="Times New Roman" w:cs="Times New Roman"/>
          <w:sz w:val="24"/>
          <w:szCs w:val="24"/>
        </w:rPr>
        <w:t>of risk</w:t>
      </w:r>
      <w:r>
        <w:rPr>
          <w:rFonts w:ascii="Times New Roman" w:hAnsi="Times New Roman" w:cs="Times New Roman"/>
          <w:sz w:val="24"/>
          <w:szCs w:val="24"/>
        </w:rPr>
        <w:t xml:space="preserve"> </w:t>
      </w:r>
      <w:r w:rsidRPr="004A1E48">
        <w:rPr>
          <w:rFonts w:ascii="Times New Roman" w:hAnsi="Times New Roman" w:cs="Times New Roman"/>
          <w:sz w:val="24"/>
          <w:szCs w:val="24"/>
        </w:rPr>
        <w:t>aversion</w:t>
      </w:r>
      <w:r>
        <w:rPr>
          <w:rFonts w:ascii="Times New Roman" w:hAnsi="Times New Roman" w:cs="Times New Roman"/>
          <w:sz w:val="24"/>
          <w:szCs w:val="24"/>
        </w:rPr>
        <w:t xml:space="preserve"> </w:t>
      </w:r>
      <w:r w:rsidRPr="004A1E48">
        <w:rPr>
          <w:rFonts w:ascii="Times New Roman" w:hAnsi="Times New Roman" w:cs="Times New Roman"/>
          <w:sz w:val="24"/>
          <w:szCs w:val="24"/>
        </w:rPr>
        <w:t>in</w:t>
      </w:r>
      <w:r>
        <w:rPr>
          <w:rFonts w:ascii="Times New Roman" w:hAnsi="Times New Roman" w:cs="Times New Roman"/>
          <w:sz w:val="24"/>
          <w:szCs w:val="24"/>
        </w:rPr>
        <w:t xml:space="preserve"> </w:t>
      </w:r>
      <w:r w:rsidRPr="004A1E48">
        <w:rPr>
          <w:rFonts w:ascii="Times New Roman" w:hAnsi="Times New Roman" w:cs="Times New Roman"/>
          <w:sz w:val="24"/>
          <w:szCs w:val="24"/>
        </w:rPr>
        <w:t>demand</w:t>
      </w:r>
      <w:r>
        <w:rPr>
          <w:rFonts w:ascii="Times New Roman" w:hAnsi="Times New Roman" w:cs="Times New Roman"/>
          <w:sz w:val="24"/>
          <w:szCs w:val="24"/>
        </w:rPr>
        <w:t xml:space="preserve"> </w:t>
      </w:r>
      <w:r w:rsidRPr="004A1E48">
        <w:rPr>
          <w:rFonts w:ascii="Times New Roman" w:hAnsi="Times New Roman" w:cs="Times New Roman"/>
          <w:sz w:val="24"/>
          <w:szCs w:val="24"/>
        </w:rPr>
        <w:t>for IBLI, they</w:t>
      </w:r>
      <w:r>
        <w:rPr>
          <w:rFonts w:ascii="Times New Roman" w:hAnsi="Times New Roman" w:cs="Times New Roman"/>
          <w:sz w:val="24"/>
          <w:szCs w:val="24"/>
        </w:rPr>
        <w:t xml:space="preserve"> </w:t>
      </w:r>
      <w:r w:rsidRPr="004A1E48">
        <w:rPr>
          <w:rFonts w:ascii="Times New Roman" w:hAnsi="Times New Roman" w:cs="Times New Roman"/>
          <w:sz w:val="24"/>
          <w:szCs w:val="24"/>
        </w:rPr>
        <w:t>are broadly</w:t>
      </w:r>
      <w:r>
        <w:rPr>
          <w:rFonts w:ascii="Times New Roman" w:hAnsi="Times New Roman" w:cs="Times New Roman"/>
          <w:sz w:val="24"/>
          <w:szCs w:val="24"/>
        </w:rPr>
        <w:t xml:space="preserve"> </w:t>
      </w:r>
      <w:r w:rsidRPr="004A1E48">
        <w:rPr>
          <w:rFonts w:ascii="Times New Roman" w:hAnsi="Times New Roman" w:cs="Times New Roman"/>
          <w:sz w:val="24"/>
          <w:szCs w:val="24"/>
        </w:rPr>
        <w:t>supportive</w:t>
      </w:r>
      <w:r>
        <w:rPr>
          <w:rFonts w:ascii="Times New Roman" w:hAnsi="Times New Roman" w:cs="Times New Roman"/>
          <w:sz w:val="24"/>
          <w:szCs w:val="24"/>
        </w:rPr>
        <w:t xml:space="preserve"> </w:t>
      </w:r>
      <w:r w:rsidRPr="004A1E48">
        <w:rPr>
          <w:rFonts w:ascii="Times New Roman" w:hAnsi="Times New Roman" w:cs="Times New Roman"/>
          <w:sz w:val="24"/>
          <w:szCs w:val="24"/>
        </w:rPr>
        <w:t>of</w:t>
      </w:r>
      <w:r>
        <w:rPr>
          <w:rFonts w:ascii="Times New Roman" w:hAnsi="Times New Roman" w:cs="Times New Roman"/>
          <w:sz w:val="24"/>
          <w:szCs w:val="24"/>
        </w:rPr>
        <w:t xml:space="preserve"> </w:t>
      </w:r>
      <w:r w:rsidRPr="004A1E48">
        <w:rPr>
          <w:rFonts w:ascii="Times New Roman" w:hAnsi="Times New Roman" w:cs="Times New Roman"/>
          <w:sz w:val="24"/>
          <w:szCs w:val="24"/>
        </w:rPr>
        <w:t>the</w:t>
      </w:r>
      <w:r>
        <w:rPr>
          <w:rFonts w:ascii="Times New Roman" w:hAnsi="Times New Roman" w:cs="Times New Roman"/>
          <w:sz w:val="24"/>
          <w:szCs w:val="24"/>
        </w:rPr>
        <w:t xml:space="preserve"> </w:t>
      </w:r>
      <w:r w:rsidRPr="004A1E48">
        <w:rPr>
          <w:rFonts w:ascii="Times New Roman" w:hAnsi="Times New Roman" w:cs="Times New Roman"/>
          <w:sz w:val="24"/>
          <w:szCs w:val="24"/>
        </w:rPr>
        <w:t>literature</w:t>
      </w:r>
      <w:r>
        <w:rPr>
          <w:rFonts w:ascii="Times New Roman" w:hAnsi="Times New Roman" w:cs="Times New Roman"/>
          <w:sz w:val="24"/>
          <w:szCs w:val="24"/>
        </w:rPr>
        <w:t xml:space="preserve"> </w:t>
      </w:r>
      <w:r w:rsidRPr="004A1E48">
        <w:rPr>
          <w:rFonts w:ascii="Times New Roman" w:hAnsi="Times New Roman" w:cs="Times New Roman"/>
          <w:sz w:val="24"/>
          <w:szCs w:val="24"/>
        </w:rPr>
        <w:t>that</w:t>
      </w:r>
      <w:r>
        <w:rPr>
          <w:rFonts w:ascii="Times New Roman" w:hAnsi="Times New Roman" w:cs="Times New Roman"/>
          <w:sz w:val="24"/>
          <w:szCs w:val="24"/>
        </w:rPr>
        <w:t xml:space="preserve"> </w:t>
      </w:r>
      <w:r w:rsidRPr="004A1E48">
        <w:rPr>
          <w:rFonts w:ascii="Times New Roman" w:hAnsi="Times New Roman" w:cs="Times New Roman"/>
          <w:sz w:val="24"/>
          <w:szCs w:val="24"/>
        </w:rPr>
        <w:t>frames</w:t>
      </w:r>
      <w:r>
        <w:rPr>
          <w:rFonts w:ascii="Times New Roman" w:hAnsi="Times New Roman" w:cs="Times New Roman"/>
          <w:sz w:val="24"/>
          <w:szCs w:val="24"/>
        </w:rPr>
        <w:t xml:space="preserve"> </w:t>
      </w:r>
      <w:r w:rsidRPr="004A1E48">
        <w:rPr>
          <w:rFonts w:ascii="Times New Roman" w:hAnsi="Times New Roman" w:cs="Times New Roman"/>
          <w:sz w:val="24"/>
          <w:szCs w:val="24"/>
        </w:rPr>
        <w:t>index</w:t>
      </w:r>
      <w:r>
        <w:rPr>
          <w:rFonts w:ascii="Times New Roman" w:hAnsi="Times New Roman" w:cs="Times New Roman"/>
          <w:sz w:val="24"/>
          <w:szCs w:val="24"/>
        </w:rPr>
        <w:t xml:space="preserve"> </w:t>
      </w:r>
      <w:r w:rsidRPr="004A1E48">
        <w:rPr>
          <w:rFonts w:ascii="Times New Roman" w:hAnsi="Times New Roman" w:cs="Times New Roman"/>
          <w:sz w:val="24"/>
          <w:szCs w:val="24"/>
        </w:rPr>
        <w:t>insurance</w:t>
      </w:r>
      <w:r>
        <w:rPr>
          <w:rFonts w:ascii="Times New Roman" w:hAnsi="Times New Roman" w:cs="Times New Roman"/>
          <w:sz w:val="24"/>
          <w:szCs w:val="24"/>
        </w:rPr>
        <w:t xml:space="preserve"> </w:t>
      </w:r>
      <w:r w:rsidRPr="004A1E48">
        <w:rPr>
          <w:rFonts w:ascii="Times New Roman" w:hAnsi="Times New Roman" w:cs="Times New Roman"/>
          <w:sz w:val="24"/>
          <w:szCs w:val="24"/>
        </w:rPr>
        <w:t>uptake</w:t>
      </w:r>
      <w:r>
        <w:rPr>
          <w:rFonts w:ascii="Times New Roman" w:hAnsi="Times New Roman" w:cs="Times New Roman"/>
          <w:sz w:val="24"/>
          <w:szCs w:val="24"/>
        </w:rPr>
        <w:t xml:space="preserve"> </w:t>
      </w:r>
      <w:r w:rsidRPr="004A1E48">
        <w:rPr>
          <w:rFonts w:ascii="Times New Roman" w:hAnsi="Times New Roman" w:cs="Times New Roman"/>
          <w:sz w:val="24"/>
          <w:szCs w:val="24"/>
        </w:rPr>
        <w:t>as</w:t>
      </w:r>
      <w:r>
        <w:rPr>
          <w:rFonts w:ascii="Times New Roman" w:hAnsi="Times New Roman" w:cs="Times New Roman"/>
          <w:sz w:val="24"/>
          <w:szCs w:val="24"/>
        </w:rPr>
        <w:t xml:space="preserve"> </w:t>
      </w:r>
      <w:r w:rsidRPr="004A1E48">
        <w:rPr>
          <w:rFonts w:ascii="Times New Roman" w:hAnsi="Times New Roman" w:cs="Times New Roman"/>
          <w:sz w:val="24"/>
          <w:szCs w:val="24"/>
        </w:rPr>
        <w:t xml:space="preserve">a </w:t>
      </w:r>
      <w:r w:rsidRPr="004A1E48">
        <w:rPr>
          <w:rFonts w:ascii="Times New Roman" w:hAnsi="Times New Roman" w:cs="Times New Roman"/>
          <w:b/>
          <w:bCs/>
          <w:sz w:val="24"/>
          <w:szCs w:val="24"/>
        </w:rPr>
        <w:t>technology</w:t>
      </w:r>
      <w:r>
        <w:rPr>
          <w:rFonts w:ascii="Times New Roman" w:hAnsi="Times New Roman" w:cs="Times New Roman"/>
          <w:sz w:val="24"/>
          <w:szCs w:val="24"/>
        </w:rPr>
        <w:t xml:space="preserve"> </w:t>
      </w:r>
      <w:r w:rsidRPr="004A1E48">
        <w:rPr>
          <w:rFonts w:ascii="Times New Roman" w:hAnsi="Times New Roman" w:cs="Times New Roman"/>
          <w:sz w:val="24"/>
          <w:szCs w:val="24"/>
        </w:rPr>
        <w:t>uptake.</w:t>
      </w:r>
      <w:r>
        <w:rPr>
          <w:rFonts w:ascii="Times New Roman" w:hAnsi="Times New Roman" w:cs="Times New Roman"/>
          <w:sz w:val="24"/>
          <w:szCs w:val="24"/>
        </w:rPr>
        <w:t xml:space="preserve"> </w:t>
      </w:r>
      <w:r w:rsidRPr="004A1E48">
        <w:rPr>
          <w:rFonts w:ascii="Times New Roman" w:hAnsi="Times New Roman" w:cs="Times New Roman"/>
          <w:sz w:val="24"/>
          <w:szCs w:val="24"/>
        </w:rPr>
        <w:t>The</w:t>
      </w:r>
      <w:r>
        <w:rPr>
          <w:rFonts w:ascii="Times New Roman" w:hAnsi="Times New Roman" w:cs="Times New Roman"/>
          <w:sz w:val="24"/>
          <w:szCs w:val="24"/>
        </w:rPr>
        <w:t xml:space="preserve"> </w:t>
      </w:r>
      <w:r w:rsidRPr="004A1E48">
        <w:rPr>
          <w:rFonts w:ascii="Times New Roman" w:hAnsi="Times New Roman" w:cs="Times New Roman"/>
          <w:sz w:val="24"/>
          <w:szCs w:val="24"/>
        </w:rPr>
        <w:t>generally</w:t>
      </w:r>
      <w:r>
        <w:rPr>
          <w:rFonts w:ascii="Times New Roman" w:hAnsi="Times New Roman" w:cs="Times New Roman"/>
          <w:sz w:val="24"/>
          <w:szCs w:val="24"/>
        </w:rPr>
        <w:t xml:space="preserve"> </w:t>
      </w:r>
      <w:r w:rsidRPr="004A1E48">
        <w:rPr>
          <w:rFonts w:ascii="Times New Roman" w:hAnsi="Times New Roman" w:cs="Times New Roman"/>
          <w:sz w:val="24"/>
          <w:szCs w:val="24"/>
        </w:rPr>
        <w:t>low</w:t>
      </w:r>
      <w:r>
        <w:rPr>
          <w:rFonts w:ascii="Times New Roman" w:hAnsi="Times New Roman" w:cs="Times New Roman"/>
          <w:sz w:val="24"/>
          <w:szCs w:val="24"/>
        </w:rPr>
        <w:t xml:space="preserve"> </w:t>
      </w:r>
      <w:r w:rsidRPr="004A1E48">
        <w:rPr>
          <w:rFonts w:ascii="Times New Roman" w:hAnsi="Times New Roman" w:cs="Times New Roman"/>
          <w:sz w:val="24"/>
          <w:szCs w:val="24"/>
        </w:rPr>
        <w:t>rates</w:t>
      </w:r>
      <w:r>
        <w:rPr>
          <w:rFonts w:ascii="Times New Roman" w:hAnsi="Times New Roman" w:cs="Times New Roman"/>
          <w:sz w:val="24"/>
          <w:szCs w:val="24"/>
        </w:rPr>
        <w:t xml:space="preserve"> </w:t>
      </w:r>
      <w:r w:rsidRPr="004A1E48">
        <w:rPr>
          <w:rFonts w:ascii="Times New Roman" w:hAnsi="Times New Roman" w:cs="Times New Roman"/>
          <w:sz w:val="24"/>
          <w:szCs w:val="24"/>
        </w:rPr>
        <w:t>ofc</w:t>
      </w:r>
      <w:r>
        <w:rPr>
          <w:rFonts w:ascii="Times New Roman" w:hAnsi="Times New Roman" w:cs="Times New Roman"/>
          <w:sz w:val="24"/>
          <w:szCs w:val="24"/>
        </w:rPr>
        <w:t xml:space="preserve"> </w:t>
      </w:r>
      <w:r w:rsidRPr="004A1E48">
        <w:rPr>
          <w:rFonts w:ascii="Times New Roman" w:hAnsi="Times New Roman" w:cs="Times New Roman"/>
          <w:sz w:val="24"/>
          <w:szCs w:val="24"/>
        </w:rPr>
        <w:t>overage</w:t>
      </w:r>
      <w:r>
        <w:rPr>
          <w:rFonts w:ascii="Times New Roman" w:hAnsi="Times New Roman" w:cs="Times New Roman"/>
          <w:sz w:val="24"/>
          <w:szCs w:val="24"/>
        </w:rPr>
        <w:t xml:space="preserve"> </w:t>
      </w:r>
      <w:r w:rsidRPr="004A1E48">
        <w:rPr>
          <w:rFonts w:ascii="Times New Roman" w:hAnsi="Times New Roman" w:cs="Times New Roman"/>
          <w:sz w:val="24"/>
          <w:szCs w:val="24"/>
        </w:rPr>
        <w:t>purchased</w:t>
      </w:r>
      <w:r>
        <w:rPr>
          <w:rFonts w:ascii="Times New Roman" w:hAnsi="Times New Roman" w:cs="Times New Roman"/>
          <w:sz w:val="24"/>
          <w:szCs w:val="24"/>
        </w:rPr>
        <w:t xml:space="preserve"> </w:t>
      </w:r>
      <w:r w:rsidRPr="004A1E48">
        <w:rPr>
          <w:rFonts w:ascii="Times New Roman" w:hAnsi="Times New Roman" w:cs="Times New Roman"/>
          <w:sz w:val="24"/>
          <w:szCs w:val="24"/>
        </w:rPr>
        <w:t>by</w:t>
      </w:r>
      <w:r>
        <w:rPr>
          <w:rFonts w:ascii="Times New Roman" w:hAnsi="Times New Roman" w:cs="Times New Roman"/>
          <w:sz w:val="24"/>
          <w:szCs w:val="24"/>
        </w:rPr>
        <w:t xml:space="preserve"> </w:t>
      </w:r>
      <w:r w:rsidRPr="004A1E48">
        <w:rPr>
          <w:rFonts w:ascii="Times New Roman" w:hAnsi="Times New Roman" w:cs="Times New Roman"/>
          <w:sz w:val="24"/>
          <w:szCs w:val="24"/>
        </w:rPr>
        <w:t>those that do</w:t>
      </w:r>
      <w:r>
        <w:rPr>
          <w:rFonts w:ascii="Times New Roman" w:hAnsi="Times New Roman" w:cs="Times New Roman"/>
          <w:sz w:val="24"/>
          <w:szCs w:val="24"/>
        </w:rPr>
        <w:t xml:space="preserve"> </w:t>
      </w:r>
      <w:r w:rsidRPr="004A1E48">
        <w:rPr>
          <w:rFonts w:ascii="Times New Roman" w:hAnsi="Times New Roman" w:cs="Times New Roman"/>
          <w:sz w:val="24"/>
          <w:szCs w:val="24"/>
        </w:rPr>
        <w:t>purchase IBLI supports this framing.</w:t>
      </w:r>
      <w:r>
        <w:rPr>
          <w:rFonts w:ascii="Times New Roman" w:hAnsi="Times New Roman" w:cs="Times New Roman"/>
          <w:sz w:val="24"/>
          <w:szCs w:val="24"/>
        </w:rPr>
        <w:t xml:space="preserve"> </w:t>
      </w:r>
    </w:p>
    <w:p w14:paraId="01E24CAF" w14:textId="75BD9D3B" w:rsidR="007F0011" w:rsidRPr="00D50C5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DD1F50">
        <w:rPr>
          <w:rFonts w:ascii="Times New Roman" w:hAnsi="Times New Roman" w:cs="Times New Roman"/>
          <w:sz w:val="24"/>
          <w:szCs w:val="24"/>
        </w:rPr>
        <w:t>Perhaps</w:t>
      </w:r>
      <w:r>
        <w:rPr>
          <w:rFonts w:ascii="Times New Roman" w:hAnsi="Times New Roman" w:cs="Times New Roman"/>
          <w:sz w:val="24"/>
          <w:szCs w:val="24"/>
        </w:rPr>
        <w:t xml:space="preserve"> </w:t>
      </w:r>
      <w:r w:rsidRPr="00DD1F50">
        <w:rPr>
          <w:rFonts w:ascii="Times New Roman" w:hAnsi="Times New Roman" w:cs="Times New Roman"/>
          <w:sz w:val="24"/>
          <w:szCs w:val="24"/>
        </w:rPr>
        <w:t>most surprising</w:t>
      </w:r>
      <w:r>
        <w:rPr>
          <w:rFonts w:ascii="Times New Roman" w:hAnsi="Times New Roman" w:cs="Times New Roman"/>
          <w:sz w:val="24"/>
          <w:szCs w:val="24"/>
        </w:rPr>
        <w:t xml:space="preserve"> </w:t>
      </w:r>
      <w:r w:rsidRPr="00DD1F50">
        <w:rPr>
          <w:rFonts w:ascii="Times New Roman" w:hAnsi="Times New Roman" w:cs="Times New Roman"/>
          <w:sz w:val="24"/>
          <w:szCs w:val="24"/>
        </w:rPr>
        <w:t>was</w:t>
      </w:r>
      <w:r>
        <w:rPr>
          <w:rFonts w:ascii="Times New Roman" w:hAnsi="Times New Roman" w:cs="Times New Roman"/>
          <w:sz w:val="24"/>
          <w:szCs w:val="24"/>
        </w:rPr>
        <w:t xml:space="preserve"> </w:t>
      </w:r>
      <w:r w:rsidRPr="00DD1F50">
        <w:rPr>
          <w:rFonts w:ascii="Times New Roman" w:hAnsi="Times New Roman" w:cs="Times New Roman"/>
          <w:sz w:val="24"/>
          <w:szCs w:val="24"/>
        </w:rPr>
        <w:t>how</w:t>
      </w:r>
      <w:r>
        <w:rPr>
          <w:rFonts w:ascii="Times New Roman" w:hAnsi="Times New Roman" w:cs="Times New Roman"/>
          <w:sz w:val="24"/>
          <w:szCs w:val="24"/>
        </w:rPr>
        <w:t xml:space="preserve"> </w:t>
      </w:r>
      <w:r w:rsidRPr="00DD1F50">
        <w:rPr>
          <w:rFonts w:ascii="Times New Roman" w:hAnsi="Times New Roman" w:cs="Times New Roman"/>
          <w:sz w:val="24"/>
          <w:szCs w:val="24"/>
        </w:rPr>
        <w:t>unrelated</w:t>
      </w:r>
      <w:r>
        <w:rPr>
          <w:rFonts w:ascii="Times New Roman" w:hAnsi="Times New Roman" w:cs="Times New Roman"/>
          <w:sz w:val="24"/>
          <w:szCs w:val="24"/>
        </w:rPr>
        <w:t xml:space="preserve"> </w:t>
      </w:r>
      <w:r w:rsidRPr="00DD1F50">
        <w:rPr>
          <w:rFonts w:ascii="Times New Roman" w:hAnsi="Times New Roman" w:cs="Times New Roman"/>
          <w:sz w:val="24"/>
          <w:szCs w:val="24"/>
        </w:rPr>
        <w:t>demand</w:t>
      </w:r>
      <w:r>
        <w:rPr>
          <w:rFonts w:ascii="Times New Roman" w:hAnsi="Times New Roman" w:cs="Times New Roman"/>
          <w:sz w:val="24"/>
          <w:szCs w:val="24"/>
        </w:rPr>
        <w:t xml:space="preserve"> </w:t>
      </w:r>
      <w:r w:rsidRPr="00DD1F50">
        <w:rPr>
          <w:rFonts w:ascii="Times New Roman" w:hAnsi="Times New Roman" w:cs="Times New Roman"/>
          <w:sz w:val="24"/>
          <w:szCs w:val="24"/>
        </w:rPr>
        <w:t>and</w:t>
      </w:r>
      <w:r>
        <w:rPr>
          <w:rFonts w:ascii="Times New Roman" w:hAnsi="Times New Roman" w:cs="Times New Roman"/>
          <w:sz w:val="24"/>
          <w:szCs w:val="24"/>
        </w:rPr>
        <w:t xml:space="preserve"> </w:t>
      </w:r>
      <w:r w:rsidRPr="009D2DB9">
        <w:rPr>
          <w:rFonts w:ascii="Times New Roman" w:hAnsi="Times New Roman" w:cs="Times New Roman"/>
          <w:sz w:val="24"/>
          <w:szCs w:val="24"/>
          <w:highlight w:val="green"/>
        </w:rPr>
        <w:t>household characteristics</w:t>
      </w:r>
      <w:r>
        <w:rPr>
          <w:rFonts w:ascii="Times New Roman" w:hAnsi="Times New Roman" w:cs="Times New Roman"/>
          <w:sz w:val="24"/>
          <w:szCs w:val="24"/>
        </w:rPr>
        <w:t xml:space="preserve"> </w:t>
      </w:r>
      <w:r w:rsidRPr="00DD1F50">
        <w:rPr>
          <w:rFonts w:ascii="Times New Roman" w:hAnsi="Times New Roman" w:cs="Times New Roman"/>
          <w:sz w:val="24"/>
          <w:szCs w:val="24"/>
        </w:rPr>
        <w:t>were.</w:t>
      </w:r>
      <w:r>
        <w:rPr>
          <w:rFonts w:ascii="Times New Roman" w:hAnsi="Times New Roman" w:cs="Times New Roman"/>
          <w:sz w:val="24"/>
          <w:szCs w:val="24"/>
        </w:rPr>
        <w:t xml:space="preserve"> </w:t>
      </w:r>
      <w:r w:rsidRPr="00DD1F50">
        <w:rPr>
          <w:rFonts w:ascii="Times New Roman" w:hAnsi="Times New Roman" w:cs="Times New Roman"/>
          <w:sz w:val="24"/>
          <w:szCs w:val="24"/>
        </w:rPr>
        <w:t>No</w:t>
      </w:r>
      <w:r>
        <w:rPr>
          <w:rFonts w:ascii="Times New Roman" w:hAnsi="Times New Roman" w:cs="Times New Roman"/>
          <w:sz w:val="24"/>
          <w:szCs w:val="24"/>
        </w:rPr>
        <w:t xml:space="preserve"> </w:t>
      </w:r>
      <w:r w:rsidRPr="00DD1F50">
        <w:rPr>
          <w:rFonts w:ascii="Times New Roman" w:hAnsi="Times New Roman" w:cs="Times New Roman"/>
          <w:sz w:val="24"/>
          <w:szCs w:val="24"/>
        </w:rPr>
        <w:t>clear</w:t>
      </w:r>
      <w:r>
        <w:rPr>
          <w:rFonts w:ascii="Times New Roman" w:hAnsi="Times New Roman" w:cs="Times New Roman"/>
          <w:sz w:val="24"/>
          <w:szCs w:val="24"/>
        </w:rPr>
        <w:t xml:space="preserve"> </w:t>
      </w:r>
      <w:r w:rsidRPr="00DD1F50">
        <w:rPr>
          <w:rFonts w:ascii="Times New Roman" w:hAnsi="Times New Roman" w:cs="Times New Roman"/>
          <w:sz w:val="24"/>
          <w:szCs w:val="24"/>
        </w:rPr>
        <w:t>strong</w:t>
      </w:r>
      <w:r>
        <w:rPr>
          <w:rFonts w:ascii="Times New Roman" w:hAnsi="Times New Roman" w:cs="Times New Roman"/>
          <w:sz w:val="24"/>
          <w:szCs w:val="24"/>
        </w:rPr>
        <w:t xml:space="preserve"> </w:t>
      </w:r>
      <w:r w:rsidRPr="00DD1F50">
        <w:rPr>
          <w:rFonts w:ascii="Times New Roman" w:hAnsi="Times New Roman" w:cs="Times New Roman"/>
          <w:sz w:val="24"/>
          <w:szCs w:val="24"/>
        </w:rPr>
        <w:t>monotonic</w:t>
      </w:r>
      <w:r>
        <w:rPr>
          <w:rFonts w:ascii="Times New Roman" w:hAnsi="Times New Roman" w:cs="Times New Roman"/>
          <w:sz w:val="24"/>
          <w:szCs w:val="24"/>
        </w:rPr>
        <w:t xml:space="preserve"> </w:t>
      </w:r>
      <w:r w:rsidRPr="00DD1F50">
        <w:rPr>
          <w:rFonts w:ascii="Times New Roman" w:hAnsi="Times New Roman" w:cs="Times New Roman"/>
          <w:sz w:val="24"/>
          <w:szCs w:val="24"/>
        </w:rPr>
        <w:t>relationships</w:t>
      </w:r>
      <w:r>
        <w:rPr>
          <w:rFonts w:ascii="Times New Roman" w:hAnsi="Times New Roman" w:cs="Times New Roman"/>
          <w:sz w:val="24"/>
          <w:szCs w:val="24"/>
        </w:rPr>
        <w:t xml:space="preserve"> </w:t>
      </w:r>
      <w:r w:rsidRPr="00DD1F50">
        <w:rPr>
          <w:rFonts w:ascii="Times New Roman" w:hAnsi="Times New Roman" w:cs="Times New Roman"/>
          <w:sz w:val="24"/>
          <w:szCs w:val="24"/>
        </w:rPr>
        <w:t>exist</w:t>
      </w:r>
      <w:r>
        <w:rPr>
          <w:rFonts w:ascii="Times New Roman" w:hAnsi="Times New Roman" w:cs="Times New Roman"/>
          <w:sz w:val="24"/>
          <w:szCs w:val="24"/>
        </w:rPr>
        <w:t xml:space="preserve"> </w:t>
      </w:r>
      <w:r w:rsidRPr="00DD1F50">
        <w:rPr>
          <w:rFonts w:ascii="Times New Roman" w:hAnsi="Times New Roman" w:cs="Times New Roman"/>
          <w:sz w:val="24"/>
          <w:szCs w:val="24"/>
        </w:rPr>
        <w:t>between demand</w:t>
      </w:r>
      <w:r>
        <w:rPr>
          <w:rFonts w:ascii="Times New Roman" w:hAnsi="Times New Roman" w:cs="Times New Roman"/>
          <w:sz w:val="24"/>
          <w:szCs w:val="24"/>
        </w:rPr>
        <w:t xml:space="preserve"> </w:t>
      </w:r>
      <w:r w:rsidRPr="00DD1F50">
        <w:rPr>
          <w:rFonts w:ascii="Times New Roman" w:hAnsi="Times New Roman" w:cs="Times New Roman"/>
          <w:sz w:val="24"/>
          <w:szCs w:val="24"/>
        </w:rPr>
        <w:t>for IBLI</w:t>
      </w:r>
      <w:r>
        <w:rPr>
          <w:rFonts w:ascii="Times New Roman" w:hAnsi="Times New Roman" w:cs="Times New Roman"/>
          <w:sz w:val="24"/>
          <w:szCs w:val="24"/>
        </w:rPr>
        <w:t xml:space="preserve"> </w:t>
      </w:r>
      <w:r w:rsidRPr="00DD1F50">
        <w:rPr>
          <w:rFonts w:ascii="Times New Roman" w:hAnsi="Times New Roman" w:cs="Times New Roman"/>
          <w:sz w:val="24"/>
          <w:szCs w:val="24"/>
        </w:rPr>
        <w:t>and</w:t>
      </w:r>
      <w:r>
        <w:rPr>
          <w:rFonts w:ascii="Times New Roman" w:hAnsi="Times New Roman" w:cs="Times New Roman"/>
          <w:sz w:val="24"/>
          <w:szCs w:val="24"/>
        </w:rPr>
        <w:t xml:space="preserve"> </w:t>
      </w:r>
      <w:r w:rsidRPr="00DD1F50">
        <w:rPr>
          <w:rFonts w:ascii="Times New Roman" w:hAnsi="Times New Roman" w:cs="Times New Roman"/>
          <w:sz w:val="24"/>
          <w:szCs w:val="24"/>
        </w:rPr>
        <w:t>gender,</w:t>
      </w:r>
      <w:r>
        <w:rPr>
          <w:rFonts w:ascii="Times New Roman" w:hAnsi="Times New Roman" w:cs="Times New Roman"/>
          <w:sz w:val="24"/>
          <w:szCs w:val="24"/>
        </w:rPr>
        <w:t xml:space="preserve"> </w:t>
      </w:r>
      <w:r w:rsidRPr="00DD1F50">
        <w:rPr>
          <w:rFonts w:ascii="Times New Roman" w:hAnsi="Times New Roman" w:cs="Times New Roman"/>
          <w:sz w:val="24"/>
          <w:szCs w:val="24"/>
        </w:rPr>
        <w:t>age</w:t>
      </w:r>
      <w:r>
        <w:rPr>
          <w:rFonts w:ascii="Times New Roman" w:hAnsi="Times New Roman" w:cs="Times New Roman"/>
          <w:sz w:val="24"/>
          <w:szCs w:val="24"/>
        </w:rPr>
        <w:t xml:space="preserve"> </w:t>
      </w:r>
      <w:r w:rsidRPr="00DD1F50">
        <w:rPr>
          <w:rFonts w:ascii="Times New Roman" w:hAnsi="Times New Roman" w:cs="Times New Roman"/>
          <w:sz w:val="24"/>
          <w:szCs w:val="24"/>
        </w:rPr>
        <w:t>of</w:t>
      </w:r>
      <w:r>
        <w:rPr>
          <w:rFonts w:ascii="Times New Roman" w:hAnsi="Times New Roman" w:cs="Times New Roman"/>
          <w:sz w:val="24"/>
          <w:szCs w:val="24"/>
        </w:rPr>
        <w:t xml:space="preserve"> </w:t>
      </w:r>
      <w:r w:rsidRPr="00DD1F50">
        <w:rPr>
          <w:rFonts w:ascii="Times New Roman" w:hAnsi="Times New Roman" w:cs="Times New Roman"/>
          <w:sz w:val="24"/>
          <w:szCs w:val="24"/>
        </w:rPr>
        <w:t>household</w:t>
      </w:r>
      <w:r>
        <w:rPr>
          <w:rFonts w:ascii="Times New Roman" w:hAnsi="Times New Roman" w:cs="Times New Roman"/>
          <w:sz w:val="24"/>
          <w:szCs w:val="24"/>
        </w:rPr>
        <w:t xml:space="preserve"> </w:t>
      </w:r>
      <w:r w:rsidRPr="00DD1F50">
        <w:rPr>
          <w:rFonts w:ascii="Times New Roman" w:hAnsi="Times New Roman" w:cs="Times New Roman"/>
          <w:sz w:val="24"/>
          <w:szCs w:val="24"/>
        </w:rPr>
        <w:t>head, education, income, asset</w:t>
      </w:r>
      <w:r>
        <w:rPr>
          <w:rFonts w:ascii="Times New Roman" w:hAnsi="Times New Roman" w:cs="Times New Roman"/>
          <w:sz w:val="24"/>
          <w:szCs w:val="24"/>
        </w:rPr>
        <w:t xml:space="preserve"> </w:t>
      </w:r>
      <w:r w:rsidRPr="00DD1F50">
        <w:rPr>
          <w:rFonts w:ascii="Times New Roman" w:hAnsi="Times New Roman" w:cs="Times New Roman"/>
          <w:sz w:val="24"/>
          <w:szCs w:val="24"/>
        </w:rPr>
        <w:t>wealth,</w:t>
      </w:r>
      <w:r>
        <w:rPr>
          <w:rFonts w:ascii="Times New Roman" w:hAnsi="Times New Roman" w:cs="Times New Roman"/>
          <w:sz w:val="24"/>
          <w:szCs w:val="24"/>
        </w:rPr>
        <w:t xml:space="preserve"> </w:t>
      </w:r>
      <w:r w:rsidRPr="00DD1F50">
        <w:rPr>
          <w:rFonts w:ascii="Times New Roman" w:hAnsi="Times New Roman" w:cs="Times New Roman"/>
          <w:sz w:val="24"/>
          <w:szCs w:val="24"/>
        </w:rPr>
        <w:t>or</w:t>
      </w:r>
      <w:r>
        <w:rPr>
          <w:rFonts w:ascii="Times New Roman" w:hAnsi="Times New Roman" w:cs="Times New Roman"/>
          <w:sz w:val="24"/>
          <w:szCs w:val="24"/>
        </w:rPr>
        <w:t xml:space="preserve"> </w:t>
      </w:r>
      <w:r w:rsidRPr="00DD1F50">
        <w:rPr>
          <w:rFonts w:ascii="Times New Roman" w:hAnsi="Times New Roman" w:cs="Times New Roman"/>
          <w:sz w:val="24"/>
          <w:szCs w:val="24"/>
        </w:rPr>
        <w:t>ratio</w:t>
      </w:r>
      <w:r>
        <w:rPr>
          <w:rFonts w:ascii="Times New Roman" w:hAnsi="Times New Roman" w:cs="Times New Roman"/>
          <w:sz w:val="24"/>
          <w:szCs w:val="24"/>
        </w:rPr>
        <w:t xml:space="preserve"> </w:t>
      </w:r>
      <w:r w:rsidRPr="00DD1F50">
        <w:rPr>
          <w:rFonts w:ascii="Times New Roman" w:hAnsi="Times New Roman" w:cs="Times New Roman"/>
          <w:sz w:val="24"/>
          <w:szCs w:val="24"/>
        </w:rPr>
        <w:t>of</w:t>
      </w:r>
      <w:r>
        <w:rPr>
          <w:rFonts w:ascii="Times New Roman" w:hAnsi="Times New Roman" w:cs="Times New Roman"/>
          <w:sz w:val="24"/>
          <w:szCs w:val="24"/>
        </w:rPr>
        <w:t xml:space="preserve"> </w:t>
      </w:r>
      <w:r w:rsidRPr="00DD1F50">
        <w:rPr>
          <w:rFonts w:ascii="Times New Roman" w:hAnsi="Times New Roman" w:cs="Times New Roman"/>
          <w:sz w:val="24"/>
          <w:szCs w:val="24"/>
        </w:rPr>
        <w:t>income</w:t>
      </w:r>
      <w:r>
        <w:rPr>
          <w:rFonts w:ascii="Times New Roman" w:hAnsi="Times New Roman" w:cs="Times New Roman"/>
          <w:sz w:val="24"/>
          <w:szCs w:val="24"/>
        </w:rPr>
        <w:t xml:space="preserve"> </w:t>
      </w:r>
      <w:r w:rsidRPr="00DD1F50">
        <w:rPr>
          <w:rFonts w:ascii="Times New Roman" w:hAnsi="Times New Roman" w:cs="Times New Roman"/>
          <w:sz w:val="24"/>
          <w:szCs w:val="24"/>
        </w:rPr>
        <w:t>from</w:t>
      </w:r>
      <w:r>
        <w:rPr>
          <w:rFonts w:ascii="Times New Roman" w:hAnsi="Times New Roman" w:cs="Times New Roman"/>
          <w:sz w:val="24"/>
          <w:szCs w:val="24"/>
        </w:rPr>
        <w:t xml:space="preserve"> </w:t>
      </w:r>
      <w:r w:rsidRPr="00DD1F50">
        <w:rPr>
          <w:rFonts w:ascii="Times New Roman" w:hAnsi="Times New Roman" w:cs="Times New Roman"/>
          <w:sz w:val="24"/>
          <w:szCs w:val="24"/>
        </w:rPr>
        <w:t>livestock,</w:t>
      </w:r>
      <w:r>
        <w:rPr>
          <w:rFonts w:ascii="Times New Roman" w:hAnsi="Times New Roman" w:cs="Times New Roman"/>
          <w:sz w:val="24"/>
          <w:szCs w:val="24"/>
        </w:rPr>
        <w:t xml:space="preserve"> </w:t>
      </w:r>
      <w:r w:rsidRPr="00DD1F50">
        <w:rPr>
          <w:rFonts w:ascii="Times New Roman" w:hAnsi="Times New Roman" w:cs="Times New Roman"/>
          <w:sz w:val="24"/>
          <w:szCs w:val="24"/>
        </w:rPr>
        <w:t>an</w:t>
      </w:r>
      <w:r>
        <w:rPr>
          <w:rFonts w:ascii="Times New Roman" w:hAnsi="Times New Roman" w:cs="Times New Roman"/>
          <w:sz w:val="24"/>
          <w:szCs w:val="24"/>
        </w:rPr>
        <w:t xml:space="preserve"> </w:t>
      </w:r>
      <w:r w:rsidRPr="00DD1F50">
        <w:rPr>
          <w:rFonts w:ascii="Times New Roman" w:hAnsi="Times New Roman" w:cs="Times New Roman"/>
          <w:sz w:val="24"/>
          <w:szCs w:val="24"/>
        </w:rPr>
        <w:t>indicator</w:t>
      </w:r>
      <w:r>
        <w:rPr>
          <w:rFonts w:ascii="Times New Roman" w:hAnsi="Times New Roman" w:cs="Times New Roman"/>
          <w:sz w:val="24"/>
          <w:szCs w:val="24"/>
        </w:rPr>
        <w:t xml:space="preserve"> </w:t>
      </w:r>
      <w:r w:rsidRPr="00DD1F50">
        <w:rPr>
          <w:rFonts w:ascii="Times New Roman" w:hAnsi="Times New Roman" w:cs="Times New Roman"/>
          <w:sz w:val="24"/>
          <w:szCs w:val="24"/>
        </w:rPr>
        <w:t>of</w:t>
      </w:r>
      <w:r>
        <w:rPr>
          <w:rFonts w:ascii="Times New Roman" w:hAnsi="Times New Roman" w:cs="Times New Roman"/>
          <w:sz w:val="24"/>
          <w:szCs w:val="24"/>
        </w:rPr>
        <w:t xml:space="preserve"> </w:t>
      </w:r>
      <w:r w:rsidRPr="00DD1F50">
        <w:rPr>
          <w:rFonts w:ascii="Times New Roman" w:hAnsi="Times New Roman" w:cs="Times New Roman"/>
          <w:sz w:val="24"/>
          <w:szCs w:val="24"/>
        </w:rPr>
        <w:t>the</w:t>
      </w:r>
      <w:r>
        <w:rPr>
          <w:rFonts w:ascii="Times New Roman" w:hAnsi="Times New Roman" w:cs="Times New Roman"/>
          <w:sz w:val="24"/>
          <w:szCs w:val="24"/>
        </w:rPr>
        <w:t xml:space="preserve"> </w:t>
      </w:r>
      <w:r w:rsidRPr="00DD1F50">
        <w:rPr>
          <w:rFonts w:ascii="Times New Roman" w:hAnsi="Times New Roman" w:cs="Times New Roman"/>
          <w:sz w:val="24"/>
          <w:szCs w:val="24"/>
        </w:rPr>
        <w:t>relative risk</w:t>
      </w:r>
      <w:r>
        <w:rPr>
          <w:rFonts w:ascii="Times New Roman" w:hAnsi="Times New Roman" w:cs="Times New Roman"/>
          <w:sz w:val="24"/>
          <w:szCs w:val="24"/>
        </w:rPr>
        <w:t xml:space="preserve"> </w:t>
      </w:r>
      <w:r w:rsidRPr="00DD1F50">
        <w:rPr>
          <w:rFonts w:ascii="Times New Roman" w:hAnsi="Times New Roman" w:cs="Times New Roman"/>
          <w:sz w:val="24"/>
          <w:szCs w:val="24"/>
        </w:rPr>
        <w:t>that</w:t>
      </w:r>
      <w:r>
        <w:rPr>
          <w:rFonts w:ascii="Times New Roman" w:hAnsi="Times New Roman" w:cs="Times New Roman"/>
          <w:sz w:val="24"/>
          <w:szCs w:val="24"/>
        </w:rPr>
        <w:t xml:space="preserve"> </w:t>
      </w:r>
      <w:r w:rsidRPr="00DD1F50">
        <w:rPr>
          <w:rFonts w:ascii="Times New Roman" w:hAnsi="Times New Roman" w:cs="Times New Roman"/>
          <w:sz w:val="24"/>
          <w:szCs w:val="24"/>
        </w:rPr>
        <w:t>drought</w:t>
      </w:r>
      <w:r>
        <w:rPr>
          <w:rFonts w:ascii="Times New Roman" w:hAnsi="Times New Roman" w:cs="Times New Roman"/>
          <w:sz w:val="24"/>
          <w:szCs w:val="24"/>
        </w:rPr>
        <w:t xml:space="preserve"> </w:t>
      </w:r>
      <w:r w:rsidRPr="00DD1F50">
        <w:rPr>
          <w:rFonts w:ascii="Times New Roman" w:hAnsi="Times New Roman" w:cs="Times New Roman"/>
          <w:sz w:val="24"/>
          <w:szCs w:val="24"/>
        </w:rPr>
        <w:t>could</w:t>
      </w:r>
      <w:r>
        <w:rPr>
          <w:rFonts w:ascii="Times New Roman" w:hAnsi="Times New Roman" w:cs="Times New Roman"/>
          <w:sz w:val="24"/>
          <w:szCs w:val="24"/>
        </w:rPr>
        <w:t xml:space="preserve"> </w:t>
      </w:r>
      <w:r w:rsidRPr="00DD1F50">
        <w:rPr>
          <w:rFonts w:ascii="Times New Roman" w:hAnsi="Times New Roman" w:cs="Times New Roman"/>
          <w:sz w:val="24"/>
          <w:szCs w:val="24"/>
        </w:rPr>
        <w:t>pose</w:t>
      </w:r>
      <w:r>
        <w:rPr>
          <w:rFonts w:ascii="Times New Roman" w:hAnsi="Times New Roman" w:cs="Times New Roman"/>
          <w:sz w:val="24"/>
          <w:szCs w:val="24"/>
        </w:rPr>
        <w:t xml:space="preserve"> </w:t>
      </w:r>
      <w:r w:rsidRPr="00DD1F50">
        <w:rPr>
          <w:rFonts w:ascii="Times New Roman" w:hAnsi="Times New Roman" w:cs="Times New Roman"/>
          <w:sz w:val="24"/>
          <w:szCs w:val="24"/>
        </w:rPr>
        <w:t>to</w:t>
      </w:r>
      <w:r>
        <w:rPr>
          <w:rFonts w:ascii="Times New Roman" w:hAnsi="Times New Roman" w:cs="Times New Roman"/>
          <w:sz w:val="24"/>
          <w:szCs w:val="24"/>
        </w:rPr>
        <w:t xml:space="preserve"> </w:t>
      </w:r>
      <w:r w:rsidRPr="00DD1F50">
        <w:rPr>
          <w:rFonts w:ascii="Times New Roman" w:hAnsi="Times New Roman" w:cs="Times New Roman"/>
          <w:sz w:val="24"/>
          <w:szCs w:val="24"/>
        </w:rPr>
        <w:t>the</w:t>
      </w:r>
      <w:r>
        <w:rPr>
          <w:rFonts w:ascii="Times New Roman" w:hAnsi="Times New Roman" w:cs="Times New Roman"/>
          <w:sz w:val="24"/>
          <w:szCs w:val="24"/>
        </w:rPr>
        <w:t xml:space="preserve"> </w:t>
      </w:r>
      <w:r w:rsidRPr="00DD1F50">
        <w:rPr>
          <w:rFonts w:ascii="Times New Roman" w:hAnsi="Times New Roman" w:cs="Times New Roman"/>
          <w:sz w:val="24"/>
          <w:szCs w:val="24"/>
        </w:rPr>
        <w:t>household.</w:t>
      </w:r>
      <w:r>
        <w:rPr>
          <w:rFonts w:ascii="Times New Roman" w:hAnsi="Times New Roman" w:cs="Times New Roman"/>
          <w:sz w:val="24"/>
          <w:szCs w:val="24"/>
        </w:rPr>
        <w:t xml:space="preserve"> </w:t>
      </w:r>
      <w:r w:rsidRPr="00DD1F50">
        <w:rPr>
          <w:rFonts w:ascii="Times New Roman" w:hAnsi="Times New Roman" w:cs="Times New Roman"/>
          <w:sz w:val="24"/>
          <w:szCs w:val="24"/>
        </w:rPr>
        <w:t>Herd</w:t>
      </w:r>
      <w:r>
        <w:rPr>
          <w:rFonts w:ascii="Times New Roman" w:hAnsi="Times New Roman" w:cs="Times New Roman"/>
          <w:sz w:val="24"/>
          <w:szCs w:val="24"/>
        </w:rPr>
        <w:t xml:space="preserve"> </w:t>
      </w:r>
      <w:r w:rsidRPr="00DD1F50">
        <w:rPr>
          <w:rFonts w:ascii="Times New Roman" w:hAnsi="Times New Roman" w:cs="Times New Roman"/>
          <w:sz w:val="24"/>
          <w:szCs w:val="24"/>
        </w:rPr>
        <w:t>size,</w:t>
      </w:r>
      <w:r>
        <w:rPr>
          <w:rFonts w:ascii="Times New Roman" w:hAnsi="Times New Roman" w:cs="Times New Roman"/>
          <w:sz w:val="24"/>
          <w:szCs w:val="24"/>
        </w:rPr>
        <w:t xml:space="preserve"> </w:t>
      </w:r>
      <w:r w:rsidRPr="00DD1F50">
        <w:rPr>
          <w:rFonts w:ascii="Times New Roman" w:hAnsi="Times New Roman" w:cs="Times New Roman"/>
          <w:sz w:val="24"/>
          <w:szCs w:val="24"/>
        </w:rPr>
        <w:t>which</w:t>
      </w:r>
      <w:r>
        <w:rPr>
          <w:rFonts w:ascii="Times New Roman" w:hAnsi="Times New Roman" w:cs="Times New Roman"/>
          <w:sz w:val="24"/>
          <w:szCs w:val="24"/>
        </w:rPr>
        <w:t xml:space="preserve"> </w:t>
      </w:r>
      <w:r w:rsidRPr="00DD1F50">
        <w:rPr>
          <w:rFonts w:ascii="Times New Roman" w:hAnsi="Times New Roman" w:cs="Times New Roman"/>
          <w:sz w:val="24"/>
          <w:szCs w:val="24"/>
        </w:rPr>
        <w:t>one</w:t>
      </w:r>
      <w:r>
        <w:rPr>
          <w:rFonts w:ascii="Times New Roman" w:hAnsi="Times New Roman" w:cs="Times New Roman"/>
          <w:sz w:val="24"/>
          <w:szCs w:val="24"/>
        </w:rPr>
        <w:t xml:space="preserve"> </w:t>
      </w:r>
      <w:r w:rsidRPr="00DD1F50">
        <w:rPr>
          <w:rFonts w:ascii="Times New Roman" w:hAnsi="Times New Roman" w:cs="Times New Roman"/>
          <w:sz w:val="24"/>
          <w:szCs w:val="24"/>
        </w:rPr>
        <w:t>might assume</w:t>
      </w:r>
      <w:r>
        <w:rPr>
          <w:rFonts w:ascii="Times New Roman" w:hAnsi="Times New Roman" w:cs="Times New Roman"/>
          <w:sz w:val="24"/>
          <w:szCs w:val="24"/>
        </w:rPr>
        <w:t xml:space="preserve"> </w:t>
      </w:r>
      <w:r w:rsidRPr="00DD1F50">
        <w:rPr>
          <w:rFonts w:ascii="Times New Roman" w:hAnsi="Times New Roman" w:cs="Times New Roman"/>
          <w:sz w:val="24"/>
          <w:szCs w:val="24"/>
        </w:rPr>
        <w:t>would</w:t>
      </w:r>
      <w:r>
        <w:rPr>
          <w:rFonts w:ascii="Times New Roman" w:hAnsi="Times New Roman" w:cs="Times New Roman"/>
          <w:sz w:val="24"/>
          <w:szCs w:val="24"/>
        </w:rPr>
        <w:t xml:space="preserve"> </w:t>
      </w:r>
      <w:r w:rsidRPr="00DD1F50">
        <w:rPr>
          <w:rFonts w:ascii="Times New Roman" w:hAnsi="Times New Roman" w:cs="Times New Roman"/>
          <w:sz w:val="24"/>
          <w:szCs w:val="24"/>
        </w:rPr>
        <w:t>be</w:t>
      </w:r>
      <w:r>
        <w:rPr>
          <w:rFonts w:ascii="Times New Roman" w:hAnsi="Times New Roman" w:cs="Times New Roman"/>
          <w:sz w:val="24"/>
          <w:szCs w:val="24"/>
        </w:rPr>
        <w:t xml:space="preserve"> </w:t>
      </w:r>
      <w:r w:rsidRPr="00DD1F50">
        <w:rPr>
          <w:rFonts w:ascii="Times New Roman" w:hAnsi="Times New Roman" w:cs="Times New Roman"/>
          <w:sz w:val="24"/>
          <w:szCs w:val="24"/>
        </w:rPr>
        <w:t>the</w:t>
      </w:r>
      <w:r>
        <w:rPr>
          <w:rFonts w:ascii="Times New Roman" w:hAnsi="Times New Roman" w:cs="Times New Roman"/>
          <w:sz w:val="24"/>
          <w:szCs w:val="24"/>
        </w:rPr>
        <w:t xml:space="preserve"> </w:t>
      </w:r>
      <w:r w:rsidRPr="00DD1F50">
        <w:rPr>
          <w:rFonts w:ascii="Times New Roman" w:hAnsi="Times New Roman" w:cs="Times New Roman"/>
          <w:sz w:val="24"/>
          <w:szCs w:val="24"/>
        </w:rPr>
        <w:t>key</w:t>
      </w:r>
      <w:r>
        <w:rPr>
          <w:rFonts w:ascii="Times New Roman" w:hAnsi="Times New Roman" w:cs="Times New Roman"/>
          <w:sz w:val="24"/>
          <w:szCs w:val="24"/>
        </w:rPr>
        <w:t xml:space="preserve"> </w:t>
      </w:r>
      <w:r w:rsidRPr="00DD1F50">
        <w:rPr>
          <w:rFonts w:ascii="Times New Roman" w:hAnsi="Times New Roman" w:cs="Times New Roman"/>
          <w:sz w:val="24"/>
          <w:szCs w:val="24"/>
        </w:rPr>
        <w:t>driver</w:t>
      </w:r>
      <w:r>
        <w:rPr>
          <w:rFonts w:ascii="Times New Roman" w:hAnsi="Times New Roman" w:cs="Times New Roman"/>
          <w:sz w:val="24"/>
          <w:szCs w:val="24"/>
        </w:rPr>
        <w:t xml:space="preserve"> </w:t>
      </w:r>
      <w:r w:rsidRPr="00DD1F50">
        <w:rPr>
          <w:rFonts w:ascii="Times New Roman" w:hAnsi="Times New Roman" w:cs="Times New Roman"/>
          <w:sz w:val="24"/>
          <w:szCs w:val="24"/>
        </w:rPr>
        <w:t>of</w:t>
      </w:r>
      <w:r>
        <w:rPr>
          <w:rFonts w:ascii="Times New Roman" w:hAnsi="Times New Roman" w:cs="Times New Roman"/>
          <w:sz w:val="24"/>
          <w:szCs w:val="24"/>
        </w:rPr>
        <w:t xml:space="preserve"> </w:t>
      </w:r>
      <w:r w:rsidRPr="00DD1F50">
        <w:rPr>
          <w:rFonts w:ascii="Times New Roman" w:hAnsi="Times New Roman" w:cs="Times New Roman"/>
          <w:sz w:val="24"/>
          <w:szCs w:val="24"/>
        </w:rPr>
        <w:t>insurance</w:t>
      </w:r>
      <w:r>
        <w:rPr>
          <w:rFonts w:ascii="Times New Roman" w:hAnsi="Times New Roman" w:cs="Times New Roman"/>
          <w:sz w:val="24"/>
          <w:szCs w:val="24"/>
        </w:rPr>
        <w:t xml:space="preserve"> </w:t>
      </w:r>
      <w:r w:rsidRPr="00DD1F50">
        <w:rPr>
          <w:rFonts w:ascii="Times New Roman" w:hAnsi="Times New Roman" w:cs="Times New Roman"/>
          <w:sz w:val="24"/>
          <w:szCs w:val="24"/>
        </w:rPr>
        <w:t>demand,</w:t>
      </w:r>
      <w:r>
        <w:rPr>
          <w:rFonts w:ascii="Times New Roman" w:hAnsi="Times New Roman" w:cs="Times New Roman"/>
          <w:sz w:val="24"/>
          <w:szCs w:val="24"/>
        </w:rPr>
        <w:t xml:space="preserve"> </w:t>
      </w:r>
      <w:r w:rsidRPr="00DD1F50">
        <w:rPr>
          <w:rFonts w:ascii="Times New Roman" w:hAnsi="Times New Roman" w:cs="Times New Roman"/>
          <w:sz w:val="24"/>
          <w:szCs w:val="24"/>
        </w:rPr>
        <w:t>was</w:t>
      </w:r>
      <w:r>
        <w:rPr>
          <w:rFonts w:ascii="Times New Roman" w:hAnsi="Times New Roman" w:cs="Times New Roman"/>
          <w:sz w:val="24"/>
          <w:szCs w:val="24"/>
        </w:rPr>
        <w:t xml:space="preserve"> </w:t>
      </w:r>
      <w:r w:rsidRPr="00DD1F50">
        <w:rPr>
          <w:rFonts w:ascii="Times New Roman" w:hAnsi="Times New Roman" w:cs="Times New Roman"/>
          <w:sz w:val="24"/>
          <w:szCs w:val="24"/>
        </w:rPr>
        <w:t>only</w:t>
      </w:r>
      <w:r>
        <w:rPr>
          <w:rFonts w:ascii="Times New Roman" w:hAnsi="Times New Roman" w:cs="Times New Roman"/>
          <w:sz w:val="24"/>
          <w:szCs w:val="24"/>
        </w:rPr>
        <w:t xml:space="preserve"> </w:t>
      </w:r>
      <w:r w:rsidRPr="00DD1F50">
        <w:rPr>
          <w:rFonts w:ascii="Times New Roman" w:hAnsi="Times New Roman" w:cs="Times New Roman"/>
          <w:sz w:val="24"/>
          <w:szCs w:val="24"/>
        </w:rPr>
        <w:t>statistically significant</w:t>
      </w:r>
      <w:r>
        <w:rPr>
          <w:rFonts w:ascii="Times New Roman" w:hAnsi="Times New Roman" w:cs="Times New Roman"/>
          <w:sz w:val="24"/>
          <w:szCs w:val="24"/>
        </w:rPr>
        <w:t xml:space="preserve"> </w:t>
      </w:r>
      <w:r w:rsidRPr="00DD1F50">
        <w:rPr>
          <w:rFonts w:ascii="Times New Roman" w:hAnsi="Times New Roman" w:cs="Times New Roman"/>
          <w:sz w:val="24"/>
          <w:szCs w:val="24"/>
        </w:rPr>
        <w:t>in</w:t>
      </w:r>
      <w:r>
        <w:rPr>
          <w:rFonts w:ascii="Times New Roman" w:hAnsi="Times New Roman" w:cs="Times New Roman"/>
          <w:sz w:val="24"/>
          <w:szCs w:val="24"/>
        </w:rPr>
        <w:t xml:space="preserve"> </w:t>
      </w:r>
      <w:r w:rsidRPr="00DD1F50">
        <w:rPr>
          <w:rFonts w:ascii="Times New Roman" w:hAnsi="Times New Roman" w:cs="Times New Roman"/>
          <w:sz w:val="24"/>
          <w:szCs w:val="24"/>
        </w:rPr>
        <w:t>one</w:t>
      </w:r>
      <w:r>
        <w:rPr>
          <w:rFonts w:ascii="Times New Roman" w:hAnsi="Times New Roman" w:cs="Times New Roman"/>
          <w:sz w:val="24"/>
          <w:szCs w:val="24"/>
        </w:rPr>
        <w:t xml:space="preserve"> </w:t>
      </w:r>
      <w:r w:rsidRPr="00DD1F50">
        <w:rPr>
          <w:rFonts w:ascii="Times New Roman" w:hAnsi="Times New Roman" w:cs="Times New Roman"/>
          <w:sz w:val="24"/>
          <w:szCs w:val="24"/>
        </w:rPr>
        <w:t>case</w:t>
      </w:r>
      <w:r>
        <w:rPr>
          <w:rFonts w:ascii="Times New Roman" w:hAnsi="Times New Roman" w:cs="Times New Roman"/>
          <w:sz w:val="24"/>
          <w:szCs w:val="24"/>
        </w:rPr>
        <w:t>” p. 184</w:t>
      </w:r>
    </w:p>
    <w:p w14:paraId="61A485AD" w14:textId="77777777" w:rsidR="007F0011" w:rsidRDefault="007F0011" w:rsidP="007F0011">
      <w:pPr>
        <w:spacing w:line="360" w:lineRule="auto"/>
        <w:jc w:val="both"/>
        <w:rPr>
          <w:rFonts w:ascii="Times New Roman" w:hAnsi="Times New Roman" w:cs="Times New Roman"/>
          <w:sz w:val="24"/>
          <w:szCs w:val="24"/>
        </w:rPr>
      </w:pPr>
    </w:p>
    <w:p w14:paraId="7FA92F37" w14:textId="77777777" w:rsidR="007F0011" w:rsidRPr="00D942B5" w:rsidRDefault="007F0011" w:rsidP="007F0011">
      <w:pPr>
        <w:spacing w:line="360" w:lineRule="auto"/>
        <w:jc w:val="both"/>
        <w:rPr>
          <w:rFonts w:ascii="Times New Roman" w:hAnsi="Times New Roman" w:cs="Times New Roman"/>
          <w:b/>
          <w:bCs/>
          <w:sz w:val="24"/>
          <w:szCs w:val="24"/>
        </w:rPr>
      </w:pPr>
      <w:r w:rsidRPr="00D942B5">
        <w:rPr>
          <w:rFonts w:ascii="Times New Roman" w:hAnsi="Times New Roman" w:cs="Times New Roman"/>
          <w:b/>
          <w:bCs/>
          <w:sz w:val="24"/>
          <w:szCs w:val="24"/>
        </w:rPr>
        <w:t xml:space="preserve">Takahashi, K., Ikegami, M., Sheahan, M., &amp; Barrett, C. B. (2015). Experimental evidence on the drivers of Index-Based livestock insurance demand in Southern Ethiopia. </w:t>
      </w:r>
      <w:r w:rsidRPr="00D942B5">
        <w:rPr>
          <w:rFonts w:ascii="Times New Roman" w:hAnsi="Times New Roman" w:cs="Times New Roman"/>
          <w:b/>
          <w:bCs/>
          <w:i/>
          <w:iCs/>
          <w:sz w:val="24"/>
          <w:szCs w:val="24"/>
        </w:rPr>
        <w:t>World Development</w:t>
      </w:r>
      <w:r w:rsidRPr="00D942B5">
        <w:rPr>
          <w:rFonts w:ascii="Times New Roman" w:hAnsi="Times New Roman" w:cs="Times New Roman"/>
          <w:b/>
          <w:bCs/>
          <w:sz w:val="24"/>
          <w:szCs w:val="24"/>
        </w:rPr>
        <w:t xml:space="preserve">, </w:t>
      </w:r>
      <w:r w:rsidRPr="00D942B5">
        <w:rPr>
          <w:rFonts w:ascii="Times New Roman" w:hAnsi="Times New Roman" w:cs="Times New Roman"/>
          <w:b/>
          <w:bCs/>
          <w:i/>
          <w:iCs/>
          <w:sz w:val="24"/>
          <w:szCs w:val="24"/>
        </w:rPr>
        <w:t>78</w:t>
      </w:r>
      <w:r w:rsidRPr="00D942B5">
        <w:rPr>
          <w:rFonts w:ascii="Times New Roman" w:hAnsi="Times New Roman" w:cs="Times New Roman"/>
          <w:b/>
          <w:bCs/>
          <w:sz w:val="24"/>
          <w:szCs w:val="24"/>
        </w:rPr>
        <w:t>, 324–340. https://doi.org/10.1016/j.worlddev.2015.10.039</w:t>
      </w:r>
    </w:p>
    <w:p w14:paraId="18853B02"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sidRPr="00045E69">
        <w:rPr>
          <w:rFonts w:ascii="Times New Roman" w:hAnsi="Times New Roman" w:cs="Times New Roman"/>
          <w:sz w:val="24"/>
          <w:szCs w:val="24"/>
        </w:rPr>
        <w:t>Our estimation results show that consumer education through the provision of skit audio tapes and comics improves knowledge of the pro duct, but that a more accurate understanding of IBLI does not necessarily have significant causal impacts on uptake.</w:t>
      </w:r>
    </w:p>
    <w:p w14:paraId="4A35701A"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sidRPr="00045E69">
        <w:rPr>
          <w:rFonts w:ascii="Times New Roman" w:hAnsi="Times New Roman" w:cs="Times New Roman"/>
          <w:sz w:val="24"/>
          <w:szCs w:val="24"/>
        </w:rPr>
        <w:t xml:space="preserve">On the other hand, we find that price incentives created through discount coupons effectively and substantially increase current period uptake rates without lowering future demand by creating a </w:t>
      </w:r>
      <w:proofErr w:type="gramStart"/>
      <w:r w:rsidRPr="00045E69">
        <w:rPr>
          <w:rFonts w:ascii="Times New Roman" w:hAnsi="Times New Roman" w:cs="Times New Roman"/>
          <w:sz w:val="24"/>
          <w:szCs w:val="24"/>
        </w:rPr>
        <w:t>low price</w:t>
      </w:r>
      <w:proofErr w:type="gramEnd"/>
      <w:r w:rsidRPr="00045E69">
        <w:rPr>
          <w:rFonts w:ascii="Times New Roman" w:hAnsi="Times New Roman" w:cs="Times New Roman"/>
          <w:sz w:val="24"/>
          <w:szCs w:val="24"/>
        </w:rPr>
        <w:t xml:space="preserve"> reference point</w:t>
      </w:r>
    </w:p>
    <w:p w14:paraId="7F1A6E02"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sidRPr="00045E69">
        <w:rPr>
          <w:rFonts w:ascii="Times New Roman" w:hAnsi="Times New Roman" w:cs="Times New Roman"/>
          <w:sz w:val="24"/>
          <w:szCs w:val="24"/>
        </w:rPr>
        <w:t xml:space="preserve">Also, in contrast to our a priori expectation, we find that the education level of a </w:t>
      </w:r>
      <w:r w:rsidRPr="00573D5C">
        <w:rPr>
          <w:rFonts w:ascii="Times New Roman" w:hAnsi="Times New Roman" w:cs="Times New Roman"/>
          <w:sz w:val="24"/>
          <w:szCs w:val="24"/>
          <w:highlight w:val="green"/>
        </w:rPr>
        <w:t>household</w:t>
      </w:r>
      <w:r w:rsidRPr="00045E69">
        <w:rPr>
          <w:rFonts w:ascii="Times New Roman" w:hAnsi="Times New Roman" w:cs="Times New Roman"/>
          <w:sz w:val="24"/>
          <w:szCs w:val="24"/>
        </w:rPr>
        <w:t xml:space="preserve"> head is negatively correlated with IBLI uptake. We hypothesize that educated household heads may have alternative sources of formal or informal insurance, which reduces their demand for IBLI. But the exact mechanism remains </w:t>
      </w:r>
      <w:r w:rsidRPr="00045E69">
        <w:rPr>
          <w:rFonts w:ascii="Times New Roman" w:hAnsi="Times New Roman" w:cs="Times New Roman"/>
          <w:b/>
          <w:bCs/>
          <w:sz w:val="24"/>
          <w:szCs w:val="24"/>
        </w:rPr>
        <w:t>uncertain</w:t>
      </w:r>
      <w:r w:rsidRPr="00045E69">
        <w:rPr>
          <w:rFonts w:ascii="Times New Roman" w:hAnsi="Times New Roman" w:cs="Times New Roman"/>
          <w:sz w:val="24"/>
          <w:szCs w:val="24"/>
        </w:rPr>
        <w:t xml:space="preserve"> and a topic for </w:t>
      </w:r>
      <w:r w:rsidRPr="00045E69">
        <w:rPr>
          <w:rFonts w:ascii="Times New Roman" w:hAnsi="Times New Roman" w:cs="Times New Roman"/>
          <w:b/>
          <w:bCs/>
          <w:sz w:val="24"/>
          <w:szCs w:val="24"/>
        </w:rPr>
        <w:t>future</w:t>
      </w:r>
      <w:r w:rsidRPr="00045E69">
        <w:rPr>
          <w:rFonts w:ascii="Times New Roman" w:hAnsi="Times New Roman" w:cs="Times New Roman"/>
          <w:sz w:val="24"/>
          <w:szCs w:val="24"/>
        </w:rPr>
        <w:t xml:space="preserve"> research</w:t>
      </w:r>
    </w:p>
    <w:p w14:paraId="33FB3764" w14:textId="77777777" w:rsidR="007F0011" w:rsidRDefault="007F0011" w:rsidP="007F0011">
      <w:pPr>
        <w:spacing w:line="360" w:lineRule="auto"/>
        <w:jc w:val="both"/>
        <w:rPr>
          <w:rFonts w:ascii="Times New Roman" w:hAnsi="Times New Roman" w:cs="Times New Roman"/>
          <w:sz w:val="24"/>
          <w:szCs w:val="24"/>
        </w:rPr>
      </w:pPr>
    </w:p>
    <w:p w14:paraId="4788CA20" w14:textId="77777777" w:rsidR="007F0011" w:rsidRPr="008458DE" w:rsidRDefault="007F0011" w:rsidP="007F0011">
      <w:pPr>
        <w:spacing w:line="360" w:lineRule="auto"/>
        <w:jc w:val="both"/>
        <w:rPr>
          <w:rFonts w:ascii="Times New Roman" w:hAnsi="Times New Roman" w:cs="Times New Roman"/>
          <w:b/>
          <w:bCs/>
          <w:sz w:val="24"/>
          <w:szCs w:val="24"/>
        </w:rPr>
      </w:pPr>
      <w:r w:rsidRPr="008458DE">
        <w:rPr>
          <w:rFonts w:ascii="Times New Roman" w:hAnsi="Times New Roman" w:cs="Times New Roman"/>
          <w:b/>
          <w:bCs/>
          <w:sz w:val="24"/>
          <w:szCs w:val="24"/>
        </w:rPr>
        <w:t xml:space="preserve">Takahashi K., </w:t>
      </w:r>
      <w:proofErr w:type="spellStart"/>
      <w:r w:rsidRPr="008458DE">
        <w:rPr>
          <w:rFonts w:ascii="Times New Roman" w:hAnsi="Times New Roman" w:cs="Times New Roman"/>
          <w:b/>
          <w:bCs/>
          <w:sz w:val="24"/>
          <w:szCs w:val="24"/>
        </w:rPr>
        <w:t>Noritomo</w:t>
      </w:r>
      <w:proofErr w:type="spellEnd"/>
      <w:r w:rsidRPr="008458DE">
        <w:rPr>
          <w:rFonts w:ascii="Times New Roman" w:hAnsi="Times New Roman" w:cs="Times New Roman"/>
          <w:b/>
          <w:bCs/>
          <w:sz w:val="24"/>
          <w:szCs w:val="24"/>
        </w:rPr>
        <w:t xml:space="preserve"> Y., Ikegami M., &amp; Jensen N. D. (2019, October 23). </w:t>
      </w:r>
      <w:r w:rsidRPr="008458DE">
        <w:rPr>
          <w:rFonts w:ascii="Times New Roman" w:hAnsi="Times New Roman" w:cs="Times New Roman"/>
          <w:b/>
          <w:bCs/>
          <w:i/>
          <w:iCs/>
          <w:sz w:val="24"/>
          <w:szCs w:val="24"/>
        </w:rPr>
        <w:t>Understanding Pastoralists’ Dynamic Insurance Uptake Decisions: Evidence from Four-year Panel Data in Ethiopia</w:t>
      </w:r>
      <w:r w:rsidRPr="008458DE">
        <w:rPr>
          <w:rFonts w:ascii="Times New Roman" w:hAnsi="Times New Roman" w:cs="Times New Roman"/>
          <w:b/>
          <w:bCs/>
          <w:sz w:val="24"/>
          <w:szCs w:val="24"/>
        </w:rPr>
        <w:t xml:space="preserve">. Copyright © 2007-2008. </w:t>
      </w:r>
      <w:hyperlink r:id="rId8" w:history="1">
        <w:r w:rsidRPr="008458DE">
          <w:rPr>
            <w:rStyle w:val="Hyperlink"/>
            <w:rFonts w:ascii="Times New Roman" w:hAnsi="Times New Roman" w:cs="Times New Roman"/>
            <w:b/>
            <w:bCs/>
            <w:sz w:val="24"/>
            <w:szCs w:val="24"/>
          </w:rPr>
          <w:t>https://grips.repo.nii.ac.jp/records/1723</w:t>
        </w:r>
      </w:hyperlink>
    </w:p>
    <w:p w14:paraId="65BEFC73"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636BF2">
        <w:rPr>
          <w:rFonts w:ascii="Times New Roman" w:hAnsi="Times New Roman" w:cs="Times New Roman"/>
          <w:sz w:val="24"/>
          <w:szCs w:val="24"/>
        </w:rPr>
        <w:t>After controlling for observed</w:t>
      </w:r>
      <w:r>
        <w:rPr>
          <w:rFonts w:ascii="Times New Roman" w:hAnsi="Times New Roman" w:cs="Times New Roman"/>
          <w:sz w:val="24"/>
          <w:szCs w:val="24"/>
        </w:rPr>
        <w:t xml:space="preserve"> </w:t>
      </w:r>
      <w:r w:rsidRPr="00636BF2">
        <w:rPr>
          <w:rFonts w:ascii="Times New Roman" w:hAnsi="Times New Roman" w:cs="Times New Roman"/>
          <w:sz w:val="24"/>
          <w:szCs w:val="24"/>
        </w:rPr>
        <w:t xml:space="preserve">household characteristics, our study </w:t>
      </w:r>
      <w:r w:rsidRPr="00636BF2">
        <w:rPr>
          <w:rFonts w:ascii="Times New Roman" w:hAnsi="Times New Roman" w:cs="Times New Roman"/>
          <w:sz w:val="24"/>
          <w:szCs w:val="24"/>
          <w:u w:val="single"/>
        </w:rPr>
        <w:t>reveals that households that have bought insurance once tend to buy it repeatedly</w:t>
      </w:r>
      <w:r w:rsidRPr="00636BF2">
        <w:rPr>
          <w:rFonts w:ascii="Times New Roman" w:hAnsi="Times New Roman" w:cs="Times New Roman"/>
          <w:sz w:val="24"/>
          <w:szCs w:val="24"/>
        </w:rPr>
        <w:t>, regardless of payouts. It also reveals that their decisions are not substantially affected by the decisions of others in their social network.</w:t>
      </w:r>
      <w:r>
        <w:rPr>
          <w:rFonts w:ascii="Times New Roman" w:hAnsi="Times New Roman" w:cs="Times New Roman"/>
          <w:sz w:val="24"/>
          <w:szCs w:val="24"/>
        </w:rPr>
        <w:t xml:space="preserve">” </w:t>
      </w:r>
      <w:r w:rsidRPr="00636B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636BF2">
        <w:rPr>
          <w:rFonts w:ascii="Times New Roman" w:hAnsi="Times New Roman" w:cs="Times New Roman"/>
          <w:sz w:val="24"/>
          <w:szCs w:val="24"/>
          <w:highlight w:val="green"/>
        </w:rPr>
        <w:t xml:space="preserve">perhaps create binary variable of whether </w:t>
      </w:r>
      <w:proofErr w:type="spellStart"/>
      <w:r w:rsidRPr="00636BF2">
        <w:rPr>
          <w:rFonts w:ascii="Times New Roman" w:hAnsi="Times New Roman" w:cs="Times New Roman"/>
          <w:sz w:val="24"/>
          <w:szCs w:val="24"/>
          <w:highlight w:val="green"/>
        </w:rPr>
        <w:t>hh</w:t>
      </w:r>
      <w:proofErr w:type="spellEnd"/>
      <w:r w:rsidRPr="00636BF2">
        <w:rPr>
          <w:rFonts w:ascii="Times New Roman" w:hAnsi="Times New Roman" w:cs="Times New Roman"/>
          <w:sz w:val="24"/>
          <w:szCs w:val="24"/>
          <w:highlight w:val="green"/>
        </w:rPr>
        <w:t xml:space="preserve"> bought insurance in previous round</w:t>
      </w:r>
      <w:r>
        <w:rPr>
          <w:rFonts w:ascii="Times New Roman" w:hAnsi="Times New Roman" w:cs="Times New Roman"/>
          <w:sz w:val="24"/>
          <w:szCs w:val="24"/>
        </w:rPr>
        <w:t xml:space="preserve"> </w:t>
      </w:r>
      <w:r w:rsidRPr="00202A2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202A24">
        <w:rPr>
          <w:rFonts w:ascii="Times New Roman" w:hAnsi="Times New Roman" w:cs="Times New Roman"/>
          <w:sz w:val="24"/>
          <w:szCs w:val="24"/>
        </w:rPr>
        <w:t>learning by doing effects</w:t>
      </w:r>
      <w:r>
        <w:rPr>
          <w:rFonts w:ascii="Times New Roman" w:hAnsi="Times New Roman" w:cs="Times New Roman"/>
          <w:sz w:val="24"/>
          <w:szCs w:val="24"/>
        </w:rPr>
        <w:t>” p.24</w:t>
      </w:r>
    </w:p>
    <w:p w14:paraId="6AE7A4E9"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sidRPr="006D2F91">
        <w:rPr>
          <w:rFonts w:ascii="Times New Roman" w:hAnsi="Times New Roman" w:cs="Times New Roman"/>
          <w:sz w:val="24"/>
          <w:szCs w:val="24"/>
        </w:rPr>
        <w:t>uptake of others in one’s network do not influence one’s own demand, whereas we observe some suggestive evidence of positive learning-by-doing effects</w:t>
      </w:r>
    </w:p>
    <w:p w14:paraId="53AE7661"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sidRPr="004978CD">
        <w:rPr>
          <w:rFonts w:ascii="Times New Roman" w:hAnsi="Times New Roman" w:cs="Times New Roman"/>
          <w:sz w:val="24"/>
          <w:szCs w:val="24"/>
        </w:rPr>
        <w:t>indicating</w:t>
      </w:r>
      <w:proofErr w:type="gramEnd"/>
      <w:r w:rsidRPr="004978CD">
        <w:rPr>
          <w:rFonts w:ascii="Times New Roman" w:hAnsi="Times New Roman" w:cs="Times New Roman"/>
          <w:sz w:val="24"/>
          <w:szCs w:val="24"/>
        </w:rPr>
        <w:t xml:space="preserve"> that a household that purchases IBLI once is more likely to purchase coverage again</w:t>
      </w:r>
      <w:r>
        <w:rPr>
          <w:rFonts w:ascii="Times New Roman" w:hAnsi="Times New Roman" w:cs="Times New Roman"/>
          <w:sz w:val="24"/>
          <w:szCs w:val="24"/>
        </w:rPr>
        <w:t>”</w:t>
      </w:r>
    </w:p>
    <w:p w14:paraId="67004B44" w14:textId="77777777" w:rsidR="007F0011" w:rsidRDefault="007F0011" w:rsidP="007F0011">
      <w:pPr>
        <w:pStyle w:val="Listenabsatz"/>
        <w:numPr>
          <w:ilvl w:val="0"/>
          <w:numId w:val="1"/>
        </w:numPr>
        <w:spacing w:line="360" w:lineRule="auto"/>
        <w:jc w:val="both"/>
        <w:rPr>
          <w:rFonts w:ascii="Times New Roman" w:hAnsi="Times New Roman" w:cs="Times New Roman"/>
          <w:sz w:val="24"/>
          <w:szCs w:val="24"/>
        </w:rPr>
      </w:pPr>
      <w:r w:rsidRPr="004978CD">
        <w:rPr>
          <w:rFonts w:ascii="Times New Roman" w:hAnsi="Times New Roman" w:cs="Times New Roman"/>
          <w:sz w:val="24"/>
          <w:szCs w:val="24"/>
        </w:rPr>
        <w:t>We first find that households with higher per capita income, more risk-tolerance and higher education of household heads are more likely to buy IBLI</w:t>
      </w:r>
    </w:p>
    <w:p w14:paraId="11545C5A" w14:textId="77777777" w:rsidR="007F0011" w:rsidRPr="00581F74" w:rsidRDefault="007F0011" w:rsidP="007F0011">
      <w:pPr>
        <w:pStyle w:val="Listenabsatz"/>
        <w:numPr>
          <w:ilvl w:val="0"/>
          <w:numId w:val="1"/>
        </w:numPr>
        <w:spacing w:line="360" w:lineRule="auto"/>
        <w:jc w:val="both"/>
        <w:rPr>
          <w:rFonts w:ascii="Times New Roman" w:hAnsi="Times New Roman" w:cs="Times New Roman"/>
          <w:sz w:val="24"/>
          <w:szCs w:val="24"/>
        </w:rPr>
      </w:pPr>
    </w:p>
    <w:p w14:paraId="6C67AAB4" w14:textId="77777777" w:rsidR="007F0011" w:rsidRDefault="007F0011" w:rsidP="007F0011">
      <w:pPr>
        <w:spacing w:line="360" w:lineRule="auto"/>
        <w:jc w:val="both"/>
        <w:rPr>
          <w:rFonts w:ascii="Times New Roman" w:hAnsi="Times New Roman" w:cs="Times New Roman"/>
          <w:sz w:val="24"/>
          <w:szCs w:val="24"/>
        </w:rPr>
      </w:pPr>
    </w:p>
    <w:p w14:paraId="600CBC91" w14:textId="77777777" w:rsidR="007F0011" w:rsidRDefault="007F0011" w:rsidP="007F0011">
      <w:pPr>
        <w:spacing w:line="360" w:lineRule="auto"/>
        <w:jc w:val="both"/>
        <w:rPr>
          <w:rFonts w:ascii="Times New Roman" w:hAnsi="Times New Roman" w:cs="Times New Roman"/>
          <w:sz w:val="24"/>
          <w:szCs w:val="24"/>
        </w:rPr>
      </w:pPr>
    </w:p>
    <w:p w14:paraId="63AAE635" w14:textId="77777777" w:rsidR="007F0011" w:rsidRDefault="007F0011" w:rsidP="007F0011">
      <w:pPr>
        <w:spacing w:line="360" w:lineRule="auto"/>
        <w:jc w:val="both"/>
        <w:rPr>
          <w:rFonts w:ascii="Times New Roman" w:hAnsi="Times New Roman" w:cs="Times New Roman"/>
          <w:sz w:val="24"/>
          <w:szCs w:val="24"/>
        </w:rPr>
      </w:pPr>
    </w:p>
    <w:p w14:paraId="2E4E6FCC" w14:textId="77777777" w:rsidR="007F0011" w:rsidRPr="00EB6145" w:rsidRDefault="007F0011" w:rsidP="007F0011">
      <w:pPr>
        <w:spacing w:line="360" w:lineRule="auto"/>
        <w:jc w:val="both"/>
        <w:rPr>
          <w:rFonts w:ascii="Times New Roman" w:hAnsi="Times New Roman" w:cs="Times New Roman"/>
          <w:b/>
          <w:bCs/>
          <w:sz w:val="24"/>
          <w:szCs w:val="24"/>
        </w:rPr>
      </w:pPr>
      <w:r w:rsidRPr="00EB6145">
        <w:rPr>
          <w:rFonts w:ascii="Times New Roman" w:hAnsi="Times New Roman" w:cs="Times New Roman"/>
          <w:b/>
          <w:bCs/>
          <w:sz w:val="24"/>
          <w:szCs w:val="24"/>
        </w:rPr>
        <w:t xml:space="preserve">Gehring, K., &amp; Schaudt, P. (2024). Insuring Peace: Index-Based Livestock Insurance, Droughts, and Conflict. </w:t>
      </w:r>
      <w:r w:rsidRPr="00EB6145">
        <w:rPr>
          <w:rFonts w:ascii="Times New Roman" w:hAnsi="Times New Roman" w:cs="Times New Roman"/>
          <w:b/>
          <w:bCs/>
          <w:i/>
          <w:iCs/>
          <w:sz w:val="24"/>
          <w:szCs w:val="24"/>
        </w:rPr>
        <w:t>SSRN Electronic Journal</w:t>
      </w:r>
      <w:r w:rsidRPr="00EB6145">
        <w:rPr>
          <w:rFonts w:ascii="Times New Roman" w:hAnsi="Times New Roman" w:cs="Times New Roman"/>
          <w:b/>
          <w:bCs/>
          <w:sz w:val="24"/>
          <w:szCs w:val="24"/>
        </w:rPr>
        <w:t xml:space="preserve">. </w:t>
      </w:r>
      <w:hyperlink r:id="rId9" w:history="1">
        <w:r w:rsidRPr="00EB6145">
          <w:rPr>
            <w:rStyle w:val="Hyperlink"/>
            <w:rFonts w:ascii="Times New Roman" w:hAnsi="Times New Roman" w:cs="Times New Roman"/>
            <w:b/>
            <w:bCs/>
            <w:sz w:val="24"/>
            <w:szCs w:val="24"/>
          </w:rPr>
          <w:t>https://doi.org/10.2139/ssrn.4702292</w:t>
        </w:r>
      </w:hyperlink>
    </w:p>
    <w:p w14:paraId="1223B835" w14:textId="77777777" w:rsidR="007F0011" w:rsidRDefault="007F0011" w:rsidP="007F0011">
      <w:pPr>
        <w:spacing w:line="360" w:lineRule="auto"/>
        <w:jc w:val="both"/>
        <w:rPr>
          <w:rFonts w:ascii="Times New Roman" w:hAnsi="Times New Roman" w:cs="Times New Roman"/>
          <w:sz w:val="24"/>
          <w:szCs w:val="24"/>
        </w:rPr>
      </w:pPr>
    </w:p>
    <w:p w14:paraId="7F5E8D96" w14:textId="77777777" w:rsidR="007F0011" w:rsidRDefault="007F0011" w:rsidP="007F0011">
      <w:pPr>
        <w:spacing w:line="360" w:lineRule="auto"/>
        <w:jc w:val="both"/>
        <w:rPr>
          <w:rFonts w:ascii="Times New Roman" w:hAnsi="Times New Roman" w:cs="Times New Roman"/>
          <w:sz w:val="24"/>
          <w:szCs w:val="24"/>
        </w:rPr>
      </w:pPr>
    </w:p>
    <w:p w14:paraId="696AA681" w14:textId="77777777" w:rsidR="007F0011" w:rsidRPr="008C1F28" w:rsidRDefault="007F0011" w:rsidP="007F0011">
      <w:pPr>
        <w:spacing w:line="360" w:lineRule="auto"/>
        <w:jc w:val="both"/>
        <w:rPr>
          <w:rFonts w:ascii="Times New Roman" w:hAnsi="Times New Roman" w:cs="Times New Roman"/>
          <w:sz w:val="24"/>
          <w:szCs w:val="24"/>
        </w:rPr>
      </w:pPr>
    </w:p>
    <w:p w14:paraId="3B829C2C" w14:textId="77777777" w:rsidR="007F0011" w:rsidRPr="00045E69" w:rsidRDefault="007F0011" w:rsidP="007F0011">
      <w:pPr>
        <w:spacing w:line="360" w:lineRule="auto"/>
        <w:jc w:val="both"/>
        <w:rPr>
          <w:rFonts w:ascii="Times New Roman" w:hAnsi="Times New Roman" w:cs="Times New Roman"/>
          <w:sz w:val="24"/>
          <w:szCs w:val="24"/>
        </w:rPr>
      </w:pPr>
    </w:p>
    <w:p w14:paraId="294C02F6" w14:textId="77777777" w:rsidR="001957A8" w:rsidRDefault="001957A8"/>
    <w:sectPr w:rsidR="001957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66740"/>
    <w:multiLevelType w:val="hybridMultilevel"/>
    <w:tmpl w:val="9462E59C"/>
    <w:lvl w:ilvl="0" w:tplc="BC76A334">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11"/>
    <w:rsid w:val="001957A8"/>
    <w:rsid w:val="004A1E48"/>
    <w:rsid w:val="006062DE"/>
    <w:rsid w:val="007C4DB5"/>
    <w:rsid w:val="007F0011"/>
    <w:rsid w:val="00947A2E"/>
    <w:rsid w:val="00B1141C"/>
    <w:rsid w:val="00EC64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4086"/>
  <w15:chartTrackingRefBased/>
  <w15:docId w15:val="{A43A10EB-7F75-42B9-B27A-47487ACB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0011"/>
    <w:rPr>
      <w:lang w:val="en-GB"/>
    </w:rPr>
  </w:style>
  <w:style w:type="paragraph" w:styleId="berschrift1">
    <w:name w:val="heading 1"/>
    <w:basedOn w:val="Standard"/>
    <w:next w:val="Standard"/>
    <w:link w:val="berschrift1Zchn"/>
    <w:uiPriority w:val="9"/>
    <w:qFormat/>
    <w:rsid w:val="00EC6403"/>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semiHidden/>
    <w:unhideWhenUsed/>
    <w:qFormat/>
    <w:rsid w:val="007F0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00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F00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00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00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00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00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00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6403"/>
    <w:rPr>
      <w:rFonts w:asciiTheme="majorHAnsi" w:eastAsiaTheme="majorEastAsia" w:hAnsiTheme="majorHAnsi" w:cstheme="majorBidi"/>
      <w:sz w:val="32"/>
      <w:szCs w:val="32"/>
      <w:lang w:val="en-GB"/>
    </w:rPr>
  </w:style>
  <w:style w:type="character" w:customStyle="1" w:styleId="berschrift2Zchn">
    <w:name w:val="Überschrift 2 Zchn"/>
    <w:basedOn w:val="Absatz-Standardschriftart"/>
    <w:link w:val="berschrift2"/>
    <w:uiPriority w:val="9"/>
    <w:semiHidden/>
    <w:rsid w:val="007F0011"/>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7F0011"/>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7F0011"/>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7F0011"/>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7F0011"/>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7F0011"/>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7F0011"/>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7F0011"/>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7F0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0011"/>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7F00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0011"/>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7F00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0011"/>
    <w:rPr>
      <w:i/>
      <w:iCs/>
      <w:color w:val="404040" w:themeColor="text1" w:themeTint="BF"/>
      <w:lang w:val="en-GB"/>
    </w:rPr>
  </w:style>
  <w:style w:type="paragraph" w:styleId="Listenabsatz">
    <w:name w:val="List Paragraph"/>
    <w:basedOn w:val="Standard"/>
    <w:uiPriority w:val="34"/>
    <w:qFormat/>
    <w:rsid w:val="007F0011"/>
    <w:pPr>
      <w:ind w:left="720"/>
      <w:contextualSpacing/>
    </w:pPr>
  </w:style>
  <w:style w:type="character" w:styleId="IntensiveHervorhebung">
    <w:name w:val="Intense Emphasis"/>
    <w:basedOn w:val="Absatz-Standardschriftart"/>
    <w:uiPriority w:val="21"/>
    <w:qFormat/>
    <w:rsid w:val="007F0011"/>
    <w:rPr>
      <w:i/>
      <w:iCs/>
      <w:color w:val="0F4761" w:themeColor="accent1" w:themeShade="BF"/>
    </w:rPr>
  </w:style>
  <w:style w:type="paragraph" w:styleId="IntensivesZitat">
    <w:name w:val="Intense Quote"/>
    <w:basedOn w:val="Standard"/>
    <w:next w:val="Standard"/>
    <w:link w:val="IntensivesZitatZchn"/>
    <w:uiPriority w:val="30"/>
    <w:qFormat/>
    <w:rsid w:val="007F0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0011"/>
    <w:rPr>
      <w:i/>
      <w:iCs/>
      <w:color w:val="0F4761" w:themeColor="accent1" w:themeShade="BF"/>
      <w:lang w:val="en-GB"/>
    </w:rPr>
  </w:style>
  <w:style w:type="character" w:styleId="IntensiverVerweis">
    <w:name w:val="Intense Reference"/>
    <w:basedOn w:val="Absatz-Standardschriftart"/>
    <w:uiPriority w:val="32"/>
    <w:qFormat/>
    <w:rsid w:val="007F0011"/>
    <w:rPr>
      <w:b/>
      <w:bCs/>
      <w:smallCaps/>
      <w:color w:val="0F4761" w:themeColor="accent1" w:themeShade="BF"/>
      <w:spacing w:val="5"/>
    </w:rPr>
  </w:style>
  <w:style w:type="character" w:styleId="Hyperlink">
    <w:name w:val="Hyperlink"/>
    <w:basedOn w:val="Absatz-Standardschriftart"/>
    <w:uiPriority w:val="99"/>
    <w:unhideWhenUsed/>
    <w:rsid w:val="007F001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ps.repo.nii.ac.jp/records/1723" TargetMode="External"/><Relationship Id="rId3" Type="http://schemas.openxmlformats.org/officeDocument/2006/relationships/settings" Target="settings.xml"/><Relationship Id="rId7" Type="http://schemas.openxmlformats.org/officeDocument/2006/relationships/hyperlink" Target="https://doi.org/10.1038/s41598-024-6289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ajae/aax069" TargetMode="External"/><Relationship Id="rId11" Type="http://schemas.openxmlformats.org/officeDocument/2006/relationships/theme" Target="theme/theme1.xml"/><Relationship Id="rId5" Type="http://schemas.openxmlformats.org/officeDocument/2006/relationships/hyperlink" Target="https://cgspace.cgiar.org/handle/10568/11091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139/ssrn.470229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1734</Words>
  <Characters>9890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Spaeth</dc:creator>
  <cp:keywords/>
  <dc:description/>
  <cp:lastModifiedBy>Marion Spaeth</cp:lastModifiedBy>
  <cp:revision>2</cp:revision>
  <dcterms:created xsi:type="dcterms:W3CDTF">2025-04-20T08:43:00Z</dcterms:created>
  <dcterms:modified xsi:type="dcterms:W3CDTF">2025-04-21T09:10:00Z</dcterms:modified>
</cp:coreProperties>
</file>