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nj88qb2xrmw" w:id="0"/>
      <w:bookmarkEnd w:id="0"/>
      <w:r w:rsidDel="00000000" w:rsidR="00000000" w:rsidRPr="00000000">
        <w:rPr>
          <w:rtl w:val="0"/>
        </w:rPr>
        <w:t xml:space="preserve"> Birthday Simulation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implements a simulation of the Birthday, a probability theory problem that demonstrates how the probability of shared birthdays in a group increases surprisingly quickly as the group size grows.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simulation consists of two main classes: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Person: Generates random birthdays for individuals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BirthdaySimulation: Runs the simulation with specified parameters and calculates probabilities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Person Class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Generates random birthdays in MM/DD format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Handles different month lengths appropriately (28, 30, or 31 days)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Uses Java's Random class for randomization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BirthdaySimulation Class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Takes two parameters: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numberOfPeople: Size of the group to simulate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numberOfRuns: Number of times to run the simulation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Calculates the probability of shared birthdays in the group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Returns the probability as a double value between 0 and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Usage Example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Create a simulation with 23 people and 1000 runs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BirthdaySimulation simulation = new BirthdaySimulation(23, 1000);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double probability = simulation.runSimulation();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System.out.println("Probability of shared birthdays: " + probability);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The Birthday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Birthday states that in a group of 23 people, there is a 50.60% chance that at least two people share the same birthday. This might seem faulty because: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There are 365 possible birthdays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With 23 people, it might seem unlikely to have a match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However, the number of possible pairs grows quadratically with group size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simulation uses an array to store birthdays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Birthday comparison is done using string matching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simulation runs multiple times to get an accurate probability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All months are treated as having either 28, 30, or 31 days (February is simplified to 28 days)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