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jc w:val="center"/>
      </w:pPr>
      <w:r>
        <w:rPr>
          <w:rFonts w:ascii="Arial" w:cs="Arial" w:eastAsia="Arial" w:hAnsi="Arial"/>
          <w:b/>
          <w:bCs/>
          <w:color w:val="1A5276"/>
          <w:sz w:val="36"/>
          <w:szCs w:val="36"/>
        </w:rPr>
        <w:t xml:space="preserve">STARTUP VISA APPLICATION</w:t>
      </w:r>
    </w:p>
    <w:p>
      <w:pPr>
        <w:spacing w:after="60"/>
        <w:jc w:val="center"/>
      </w:pPr>
      <w:r>
        <w:rPr>
          <w:rFonts w:ascii="Arial" w:cs="Arial" w:eastAsia="Arial" w:hAnsi="Arial"/>
          <w:color w:val="555555"/>
          <w:sz w:val="22"/>
          <w:szCs w:val="22"/>
        </w:rPr>
        <w:t xml:space="preserve">Investment and Development Agency of Latvia (LIAA)</w:t>
      </w:r>
    </w:p>
    <w:p>
      <w:pPr>
        <w:spacing w:after="40"/>
        <w:jc w:val="center"/>
      </w:pPr>
      <w:r>
        <w:rPr>
          <w:rFonts w:ascii="Arial" w:cs="Arial" w:eastAsia="Arial" w:hAnsi="Arial"/>
          <w:color w:val="888888"/>
          <w:sz w:val="20"/>
          <w:szCs w:val="20"/>
        </w:rPr>
        <w:t xml:space="preserve">startup@liaa.gov.lv  |  startuplatvia.eu</w:t>
      </w:r>
    </w:p>
    <w:p>
      <w:pPr>
        <w:pBdr>
          <w:bottom w:val="single" w:color="1A5276" w:sz="8" w:space="2"/>
        </w:pBdr>
        <w:spacing w:after="280"/>
        <w:jc w:val="center"/>
      </w:pPr>
      <w:r>
        <w:rPr>
          <w:rFonts w:ascii="Arial" w:cs="Arial" w:eastAsia="Arial" w:hAnsi="Arial"/>
          <w:color w:val="888888"/>
          <w:sz w:val="20"/>
          <w:szCs w:val="20"/>
        </w:rPr>
        <w:t xml:space="preserve">April 2026</w:t>
      </w:r>
    </w:p>
    <w:p>
      <w:pPr>
        <w:spacing w:after="80" w:before="80"/>
      </w:pPr>
      <w:r>
        <w:t xml:space="preserve"/>
      </w:r>
    </w:p>
    <w:p>
      <w:pPr>
        <w:pStyle w:val="Heading1"/>
        <w:pBdr>
          <w:bottom w:val="single" w:color="1A5276" w:sz="6" w:space="1"/>
        </w:pBdr>
        <w:spacing w:after="120" w:before="360"/>
      </w:pPr>
      <w:r>
        <w:rPr>
          <w:rFonts w:ascii="Arial" w:cs="Arial" w:eastAsia="Arial" w:hAnsi="Arial"/>
          <w:b/>
          <w:bCs/>
          <w:color w:val="1A5276"/>
          <w:sz w:val="28"/>
          <w:szCs w:val="28"/>
        </w:rPr>
        <w:t xml:space="preserve">1. Applicant Information</w:t>
      </w:r>
    </w:p>
    <w:p>
      <w:pPr>
        <w:spacing w:after="60" w:before="60"/>
        <w:jc w:val="both"/>
      </w:pPr>
      <w:r>
        <w:rPr>
          <w:rFonts w:ascii="Arial" w:cs="Arial" w:eastAsia="Arial" w:hAnsi="Arial"/>
          <w:b/>
          <w:bCs/>
          <w:sz w:val="22"/>
          <w:szCs w:val="22"/>
        </w:rPr>
        <w:t xml:space="preserve">Name: Boualem Hini</w:t>
      </w:r>
    </w:p>
    <w:p>
      <w:pPr>
        <w:spacing w:after="60" w:before="60"/>
        <w:jc w:val="both"/>
      </w:pPr>
      <w:r>
        <w:rPr>
          <w:rFonts w:ascii="Arial" w:cs="Arial" w:eastAsia="Arial" w:hAnsi="Arial"/>
          <w:sz w:val="22"/>
          <w:szCs w:val="22"/>
        </w:rPr>
        <w:t xml:space="preserve">Nationality: Algerian</w:t>
      </w:r>
    </w:p>
    <w:p>
      <w:pPr>
        <w:spacing w:after="60" w:before="60"/>
        <w:jc w:val="both"/>
      </w:pPr>
      <w:r>
        <w:rPr>
          <w:rFonts w:ascii="Arial" w:cs="Arial" w:eastAsia="Arial" w:hAnsi="Arial"/>
          <w:sz w:val="22"/>
          <w:szCs w:val="22"/>
        </w:rPr>
        <w:t xml:space="preserve">Current Location: Algiers, Algeria</w:t>
      </w:r>
    </w:p>
    <w:p>
      <w:pPr>
        <w:spacing w:after="60" w:before="60"/>
        <w:jc w:val="both"/>
      </w:pPr>
      <w:r>
        <w:rPr>
          <w:rFonts w:ascii="Arial" w:cs="Arial" w:eastAsia="Arial" w:hAnsi="Arial"/>
          <w:sz w:val="22"/>
          <w:szCs w:val="22"/>
        </w:rPr>
        <w:t xml:space="preserve">Email: hinit.bth@gmail.com</w:t>
      </w:r>
    </w:p>
    <w:p>
      <w:pPr>
        <w:spacing w:after="60" w:before="60"/>
        <w:jc w:val="both"/>
      </w:pPr>
      <w:r>
        <w:rPr>
          <w:rFonts w:ascii="Arial" w:cs="Arial" w:eastAsia="Arial" w:hAnsi="Arial"/>
          <w:sz w:val="22"/>
          <w:szCs w:val="22"/>
        </w:rPr>
        <w:t xml:space="preserve">LinkedIn: linkedin.com/in/hinibth7</w:t>
      </w:r>
    </w:p>
    <w:p>
      <w:pPr>
        <w:spacing w:after="80" w:before="80"/>
      </w:pPr>
      <w:r>
        <w:t xml:space="preserve"/>
      </w:r>
    </w:p>
    <w:p>
      <w:pPr>
        <w:pStyle w:val="Heading1"/>
        <w:pBdr>
          <w:bottom w:val="single" w:color="1A5276" w:sz="6" w:space="1"/>
        </w:pBdr>
        <w:spacing w:after="120" w:before="360"/>
      </w:pPr>
      <w:r>
        <w:rPr>
          <w:rFonts w:ascii="Arial" w:cs="Arial" w:eastAsia="Arial" w:hAnsi="Arial"/>
          <w:b/>
          <w:bCs/>
          <w:color w:val="1A5276"/>
          <w:sz w:val="28"/>
          <w:szCs w:val="28"/>
        </w:rPr>
        <w:t xml:space="preserve">2. Executive Summary</w:t>
      </w:r>
    </w:p>
    <w:p>
      <w:pPr>
        <w:spacing w:after="60" w:before="60"/>
        <w:jc w:val="both"/>
      </w:pPr>
      <w:r>
        <w:rPr>
          <w:rFonts w:ascii="Arial" w:cs="Arial" w:eastAsia="Arial" w:hAnsi="Arial"/>
          <w:sz w:val="22"/>
          <w:szCs w:val="22"/>
        </w:rPr>
        <w:t xml:space="preserve">SmartFarm Mini is an integrated smart agriculture platform combining IoT-based precision irrigation powered by solar energy, smart beekeeping monitoring, integrated poultry management, and a rural agri-tourism booking application — all managed through a single centralized digital platform.</w:t>
      </w:r>
    </w:p>
    <w:p>
      <w:pPr>
        <w:spacing w:after="80" w:before="80"/>
      </w:pPr>
      <w:r>
        <w:t xml:space="preserve"/>
      </w:r>
    </w:p>
    <w:p>
      <w:pPr>
        <w:spacing w:after="60" w:before="60"/>
        <w:jc w:val="both"/>
      </w:pPr>
      <w:r>
        <w:rPr>
          <w:rFonts w:ascii="Arial" w:cs="Arial" w:eastAsia="Arial" w:hAnsi="Arial"/>
          <w:sz w:val="22"/>
          <w:szCs w:val="22"/>
        </w:rPr>
        <w:t xml:space="preserve">The project is currently at an active development stage: a Pitch Deck has been prepared, a GitHub repository has been created with project documentation in both Arabic and English, initial research and technical design work are underway, and early conversations with potential farm operators and customers have begun. The founder brings direct hands-on expertise in horticulture, fruit tree cultivation, poultry farming, IoT network installation, and digital services.</w:t>
      </w:r>
    </w:p>
    <w:p>
      <w:pPr>
        <w:spacing w:after="80" w:before="80"/>
      </w:pPr>
      <w:r>
        <w:t xml:space="preserve"/>
      </w:r>
    </w:p>
    <w:p>
      <w:pPr>
        <w:spacing w:after="60" w:before="60"/>
        <w:jc w:val="both"/>
      </w:pPr>
      <w:r>
        <w:rPr>
          <w:rFonts w:ascii="Arial" w:cs="Arial" w:eastAsia="Arial" w:hAnsi="Arial"/>
          <w:sz w:val="22"/>
          <w:szCs w:val="22"/>
        </w:rPr>
        <w:t xml:space="preserve">SmartFarm Mini targets the global challenge of water scarcity and inefficient small-farm management in arid regions. Its modular, solar-powered, and fully digitalized architecture makes it highly scalable and replicable across North Africa, the Middle East, and Southern Europe — regions where demand for affordable precision agriculture is growing rapidly.</w:t>
      </w:r>
    </w:p>
    <w:p>
      <w:pPr>
        <w:spacing w:after="80" w:before="80"/>
      </w:pPr>
      <w:r>
        <w:t xml:space="preserve"/>
      </w:r>
    </w:p>
    <w:p>
      <w:pPr>
        <w:pStyle w:val="Heading1"/>
        <w:pBdr>
          <w:bottom w:val="single" w:color="1A5276" w:sz="6" w:space="1"/>
        </w:pBdr>
        <w:spacing w:after="120" w:before="360"/>
      </w:pPr>
      <w:r>
        <w:rPr>
          <w:rFonts w:ascii="Arial" w:cs="Arial" w:eastAsia="Arial" w:hAnsi="Arial"/>
          <w:b/>
          <w:bCs/>
          <w:color w:val="1A5276"/>
          <w:sz w:val="28"/>
          <w:szCs w:val="28"/>
        </w:rPr>
        <w:t xml:space="preserve">3. Innovative Idea &amp; Technological Description</w:t>
      </w:r>
    </w:p>
    <w:p>
      <w:pPr>
        <w:spacing w:after="60" w:before="60"/>
        <w:jc w:val="both"/>
      </w:pPr>
      <w:r>
        <w:rPr>
          <w:rFonts w:ascii="Arial" w:cs="Arial" w:eastAsia="Arial" w:hAnsi="Arial"/>
          <w:sz w:val="22"/>
          <w:szCs w:val="22"/>
        </w:rPr>
        <w:t xml:space="preserve">The core innovation of SmartFarm Mini lies in the integration of five distinct technology layers into one unified, affordable, and remotely operable system — designed specifically for small and medium landowners in water-stressed regions who currently have no access to precision agriculture tools.</w:t>
      </w:r>
    </w:p>
    <w:p>
      <w:pPr>
        <w:spacing w:after="80" w:before="80"/>
      </w:pPr>
      <w:r>
        <w:t xml:space="preserve"/>
      </w:r>
    </w:p>
    <w:p>
      <w:pPr>
        <w:pStyle w:val="Heading2"/>
        <w:spacing w:after="80" w:before="240"/>
      </w:pPr>
      <w:r>
        <w:rPr>
          <w:rFonts w:ascii="Arial" w:cs="Arial" w:eastAsia="Arial" w:hAnsi="Arial"/>
          <w:b/>
          <w:bCs/>
          <w:color w:val="1F618D"/>
          <w:sz w:val="24"/>
          <w:szCs w:val="24"/>
        </w:rPr>
        <w:t xml:space="preserve">3.1 IoT Smart Irrigation System</w:t>
      </w:r>
    </w:p>
    <w:p>
      <w:pPr>
        <w:spacing w:after="60" w:before="60"/>
        <w:jc w:val="both"/>
      </w:pPr>
      <w:r>
        <w:rPr>
          <w:rFonts w:ascii="Arial" w:cs="Arial" w:eastAsia="Arial" w:hAnsi="Arial"/>
          <w:sz w:val="22"/>
          <w:szCs w:val="22"/>
        </w:rPr>
        <w:t xml:space="preserve">Soil moisture sensors and real-time weather data feed an automated drip irrigation controller. The system dynamically adjusts water delivery based on crop needs, reducing consumption by up to 60% compared to conventional irrigation. All powered by an on-site solar photovoltaic system, ensuring full energy independence.</w:t>
      </w:r>
    </w:p>
    <w:p>
      <w:pPr>
        <w:pStyle w:val="Heading2"/>
        <w:spacing w:after="80" w:before="240"/>
      </w:pPr>
      <w:r>
        <w:rPr>
          <w:rFonts w:ascii="Arial" w:cs="Arial" w:eastAsia="Arial" w:hAnsi="Arial"/>
          <w:b/>
          <w:bCs/>
          <w:color w:val="1F618D"/>
          <w:sz w:val="24"/>
          <w:szCs w:val="24"/>
        </w:rPr>
        <w:t xml:space="preserve">3.2 Smart Beekeeping Module</w:t>
      </w:r>
    </w:p>
    <w:p>
      <w:pPr>
        <w:spacing w:after="60" w:before="60"/>
        <w:jc w:val="both"/>
      </w:pPr>
      <w:r>
        <w:rPr>
          <w:rFonts w:ascii="Arial" w:cs="Arial" w:eastAsia="Arial" w:hAnsi="Arial"/>
          <w:sz w:val="22"/>
          <w:szCs w:val="22"/>
        </w:rPr>
        <w:t xml:space="preserve">In-hive sensors continuously monitor temperature, humidity, sound frequency, and colony weight. Automated alerts notify the farmer of swarming risk, disease indicators, or harvest readiness — eliminating the need for daily manual inspection and improving both honey yield and colony health.</w:t>
      </w:r>
    </w:p>
    <w:p>
      <w:pPr>
        <w:pStyle w:val="Heading2"/>
        <w:spacing w:after="80" w:before="240"/>
      </w:pPr>
      <w:r>
        <w:rPr>
          <w:rFonts w:ascii="Arial" w:cs="Arial" w:eastAsia="Arial" w:hAnsi="Arial"/>
          <w:b/>
          <w:bCs/>
          <w:color w:val="1F618D"/>
          <w:sz w:val="24"/>
          <w:szCs w:val="24"/>
        </w:rPr>
        <w:t xml:space="preserve">3.3 Integrated Poultry System</w:t>
      </w:r>
    </w:p>
    <w:p>
      <w:pPr>
        <w:spacing w:after="60" w:before="60"/>
        <w:jc w:val="both"/>
      </w:pPr>
      <w:r>
        <w:rPr>
          <w:rFonts w:ascii="Arial" w:cs="Arial" w:eastAsia="Arial" w:hAnsi="Arial"/>
          <w:sz w:val="22"/>
          <w:szCs w:val="22"/>
        </w:rPr>
        <w:t xml:space="preserve">A climate-controlled poultry unit with automated feeding schedules, lighting cycles, and ventilation management — all operated from the same central platform and powered by the farm's solar system.</w:t>
      </w:r>
    </w:p>
    <w:p>
      <w:pPr>
        <w:pStyle w:val="Heading2"/>
        <w:spacing w:after="80" w:before="240"/>
      </w:pPr>
      <w:r>
        <w:rPr>
          <w:rFonts w:ascii="Arial" w:cs="Arial" w:eastAsia="Arial" w:hAnsi="Arial"/>
          <w:b/>
          <w:bCs/>
          <w:color w:val="1F618D"/>
          <w:sz w:val="24"/>
          <w:szCs w:val="24"/>
        </w:rPr>
        <w:t xml:space="preserve">3.4 Central Digital Platform (Web + Mobile)</w:t>
      </w:r>
    </w:p>
    <w:p>
      <w:pPr>
        <w:spacing w:after="60" w:before="60"/>
        <w:jc w:val="both"/>
      </w:pPr>
      <w:r>
        <w:rPr>
          <w:rFonts w:ascii="Arial" w:cs="Arial" w:eastAsia="Arial" w:hAnsi="Arial"/>
          <w:sz w:val="22"/>
          <w:szCs w:val="22"/>
        </w:rPr>
        <w:t xml:space="preserve">A web dashboard and mobile application serve as the unified command center for all farm operations. The platform aggregates sensor data, generates alerts, provides analytics dashboards, and enables remote control of all connected systems.</w:t>
      </w:r>
    </w:p>
    <w:p>
      <w:pPr>
        <w:pStyle w:val="Heading2"/>
        <w:spacing w:after="80" w:before="240"/>
      </w:pPr>
      <w:r>
        <w:rPr>
          <w:rFonts w:ascii="Arial" w:cs="Arial" w:eastAsia="Arial" w:hAnsi="Arial"/>
          <w:b/>
          <w:bCs/>
          <w:color w:val="1F618D"/>
          <w:sz w:val="24"/>
          <w:szCs w:val="24"/>
        </w:rPr>
        <w:t xml:space="preserve">3.5 Agri-Tourism Booking Application</w:t>
      </w:r>
    </w:p>
    <w:p>
      <w:pPr>
        <w:spacing w:after="60" w:before="60"/>
        <w:jc w:val="both"/>
      </w:pPr>
      <w:r>
        <w:rPr>
          <w:rFonts w:ascii="Arial" w:cs="Arial" w:eastAsia="Arial" w:hAnsi="Arial"/>
          <w:sz w:val="22"/>
          <w:szCs w:val="22"/>
        </w:rPr>
        <w:t xml:space="preserve">A second-layer feature within the same application allows farm owners to list their property for rural tourism visits, educational experiences, and farm-stay bookings. Visitors can discover, book, and pay online — creating a meaningful additional revenue stream for farm operators.</w:t>
      </w:r>
    </w:p>
    <w:p>
      <w:pPr>
        <w:spacing w:after="80" w:before="80"/>
      </w:pPr>
      <w:r>
        <w:t xml:space="preserve"/>
      </w:r>
    </w:p>
    <w:p>
      <w:pPr>
        <w:pStyle w:val="Heading1"/>
        <w:pBdr>
          <w:bottom w:val="single" w:color="1A5276" w:sz="6" w:space="1"/>
        </w:pBdr>
        <w:spacing w:after="120" w:before="360"/>
      </w:pPr>
      <w:r>
        <w:rPr>
          <w:rFonts w:ascii="Arial" w:cs="Arial" w:eastAsia="Arial" w:hAnsi="Arial"/>
          <w:b/>
          <w:bCs/>
          <w:color w:val="1A5276"/>
          <w:sz w:val="28"/>
          <w:szCs w:val="28"/>
        </w:rPr>
        <w:t xml:space="preserve">4. Business Model &amp; Core Strategy</w:t>
      </w:r>
    </w:p>
    <w:p>
      <w:pPr>
        <w:spacing w:after="60" w:before="60"/>
        <w:jc w:val="both"/>
      </w:pPr>
      <w:r>
        <w:rPr>
          <w:rFonts w:ascii="Arial" w:cs="Arial" w:eastAsia="Arial" w:hAnsi="Arial"/>
          <w:sz w:val="22"/>
          <w:szCs w:val="22"/>
        </w:rPr>
        <w:t xml:space="preserve">SmartFarm Mini operates on a hybrid hardware + software + service model with four revenue streams:</w:t>
      </w:r>
    </w:p>
    <w:p>
      <w:pPr>
        <w:pStyle w:val="ListParagraph"/>
        <w:numPr>
          <w:ilvl w:val="0"/>
          <w:numId w:val="2"/>
        </w:numPr>
        <w:spacing w:after="40" w:before="40"/>
      </w:pPr>
      <w:r>
        <w:rPr>
          <w:rFonts w:ascii="Arial" w:cs="Arial" w:eastAsia="Arial" w:hAnsi="Arial"/>
          <w:sz w:val="22"/>
          <w:szCs w:val="22"/>
        </w:rPr>
        <w:t xml:space="preserve">Hardware &amp; Installation Packages: Sale of IoT sensor kits, solar irrigation controllers, and smart beehive monitoring units.</w:t>
      </w:r>
    </w:p>
    <w:p>
      <w:pPr>
        <w:pStyle w:val="ListParagraph"/>
        <w:numPr>
          <w:ilvl w:val="0"/>
          <w:numId w:val="2"/>
        </w:numPr>
        <w:spacing w:after="40" w:before="40"/>
      </w:pPr>
      <w:r>
        <w:rPr>
          <w:rFonts w:ascii="Arial" w:cs="Arial" w:eastAsia="Arial" w:hAnsi="Arial"/>
          <w:sz w:val="22"/>
          <w:szCs w:val="22"/>
        </w:rPr>
        <w:t xml:space="preserve">SaaS Platform Subscription: Monthly or annual subscription for the digital farm management dashboard and mobile app.</w:t>
      </w:r>
    </w:p>
    <w:p>
      <w:pPr>
        <w:pStyle w:val="ListParagraph"/>
        <w:numPr>
          <w:ilvl w:val="0"/>
          <w:numId w:val="2"/>
        </w:numPr>
        <w:spacing w:after="40" w:before="40"/>
      </w:pPr>
      <w:r>
        <w:rPr>
          <w:rFonts w:ascii="Arial" w:cs="Arial" w:eastAsia="Arial" w:hAnsi="Arial"/>
          <w:sz w:val="22"/>
          <w:szCs w:val="22"/>
        </w:rPr>
        <w:t xml:space="preserve">Agri-Tourism Commission: Percentage-based commission on bookings processed through the platform.</w:t>
      </w:r>
    </w:p>
    <w:p>
      <w:pPr>
        <w:pStyle w:val="ListParagraph"/>
        <w:numPr>
          <w:ilvl w:val="0"/>
          <w:numId w:val="2"/>
        </w:numPr>
        <w:spacing w:after="40" w:before="40"/>
      </w:pPr>
      <w:r>
        <w:rPr>
          <w:rFonts w:ascii="Arial" w:cs="Arial" w:eastAsia="Arial" w:hAnsi="Arial"/>
          <w:sz w:val="22"/>
          <w:szCs w:val="22"/>
        </w:rPr>
        <w:t xml:space="preserve">Consulting &amp; Training: Paid remote support, system configuration, and farm-owner training workshops.</w:t>
      </w:r>
    </w:p>
    <w:p>
      <w:pPr>
        <w:spacing w:after="80" w:before="80"/>
      </w:pPr>
      <w:r>
        <w:t xml:space="preserve"/>
      </w:r>
    </w:p>
    <w:p>
      <w:pPr>
        <w:spacing w:after="60" w:before="60"/>
        <w:jc w:val="both"/>
      </w:pPr>
      <w:r>
        <w:rPr>
          <w:rFonts w:ascii="Arial" w:cs="Arial" w:eastAsia="Arial" w:hAnsi="Arial"/>
          <w:sz w:val="22"/>
          <w:szCs w:val="22"/>
        </w:rPr>
        <w:t xml:space="preserve">The medium-term B2B strategy involves licensing the platform to agricultural cooperatives, regional development agencies, and NGOs operating in water-stressed countries. Latvia serves as the European headquarters for R&amp;D, funding access, and market expansion into the EU and beyond.</w:t>
      </w:r>
    </w:p>
    <w:p>
      <w:pPr>
        <w:spacing w:after="80" w:before="80"/>
      </w:pPr>
      <w:r>
        <w:t xml:space="preserve"/>
      </w:r>
    </w:p>
    <w:p>
      <w:pPr>
        <w:pStyle w:val="Heading1"/>
        <w:pBdr>
          <w:bottom w:val="single" w:color="1A5276" w:sz="6" w:space="1"/>
        </w:pBdr>
        <w:spacing w:after="120" w:before="360"/>
      </w:pPr>
      <w:r>
        <w:rPr>
          <w:rFonts w:ascii="Arial" w:cs="Arial" w:eastAsia="Arial" w:hAnsi="Arial"/>
          <w:b/>
          <w:bCs/>
          <w:color w:val="1A5276"/>
          <w:sz w:val="28"/>
          <w:szCs w:val="28"/>
        </w:rPr>
        <w:t xml:space="preserve">5. Market Potential</w:t>
      </w:r>
    </w:p>
    <w:p>
      <w:pPr>
        <w:spacing w:after="60" w:before="60"/>
        <w:jc w:val="both"/>
      </w:pPr>
      <w:r>
        <w:rPr>
          <w:rFonts w:ascii="Arial" w:cs="Arial" w:eastAsia="Arial" w:hAnsi="Arial"/>
          <w:sz w:val="22"/>
          <w:szCs w:val="22"/>
        </w:rPr>
        <w:t xml:space="preserve">The global smart agriculture market is projected to exceed $25 billion by 2030, driven by climate change adaptation, food security demands, and digital transformation in the agricultural sector. Key target segments for SmartFarm Mini include:</w:t>
      </w:r>
    </w:p>
    <w:p>
      <w:pPr>
        <w:pStyle w:val="ListParagraph"/>
        <w:numPr>
          <w:ilvl w:val="0"/>
          <w:numId w:val="2"/>
        </w:numPr>
        <w:spacing w:after="40" w:before="40"/>
      </w:pPr>
      <w:r>
        <w:rPr>
          <w:rFonts w:ascii="Arial" w:cs="Arial" w:eastAsia="Arial" w:hAnsi="Arial"/>
          <w:sz w:val="22"/>
          <w:szCs w:val="22"/>
        </w:rPr>
        <w:t xml:space="preserve">Small and medium farms (2–50 hectares) in North Africa, the Middle East, and Southern Europe — estimated hundreds of millions of holdings globally</w:t>
      </w:r>
    </w:p>
    <w:p>
      <w:pPr>
        <w:pStyle w:val="ListParagraph"/>
        <w:numPr>
          <w:ilvl w:val="0"/>
          <w:numId w:val="2"/>
        </w:numPr>
        <w:spacing w:after="40" w:before="40"/>
      </w:pPr>
      <w:r>
        <w:rPr>
          <w:rFonts w:ascii="Arial" w:cs="Arial" w:eastAsia="Arial" w:hAnsi="Arial"/>
          <w:sz w:val="22"/>
          <w:szCs w:val="22"/>
        </w:rPr>
        <w:t xml:space="preserve">Rural agri-tourism operators seeking digital booking visibility and management tools</w:t>
      </w:r>
    </w:p>
    <w:p>
      <w:pPr>
        <w:pStyle w:val="ListParagraph"/>
        <w:numPr>
          <w:ilvl w:val="0"/>
          <w:numId w:val="2"/>
        </w:numPr>
        <w:spacing w:after="40" w:before="40"/>
      </w:pPr>
      <w:r>
        <w:rPr>
          <w:rFonts w:ascii="Arial" w:cs="Arial" w:eastAsia="Arial" w:hAnsi="Arial"/>
          <w:sz w:val="22"/>
          <w:szCs w:val="22"/>
        </w:rPr>
        <w:t xml:space="preserve">Agricultural development programs funded by the EU, FAO, and World Bank in Africa and the Mediterranean basin</w:t>
      </w:r>
    </w:p>
    <w:p>
      <w:pPr>
        <w:spacing w:after="80" w:before="80"/>
      </w:pPr>
      <w:r>
        <w:t xml:space="preserve"/>
      </w:r>
    </w:p>
    <w:p>
      <w:pPr>
        <w:spacing w:after="60" w:before="60"/>
        <w:jc w:val="both"/>
      </w:pPr>
      <w:r>
        <w:rPr>
          <w:rFonts w:ascii="Arial" w:cs="Arial" w:eastAsia="Arial" w:hAnsi="Arial"/>
          <w:sz w:val="22"/>
          <w:szCs w:val="22"/>
        </w:rPr>
        <w:t xml:space="preserve">Initial market entry focuses on North Africa, where the founder has direct cultural, linguistic, and professional networks. Phase two targets Southern Europe and Baltic agricultural sectors, leveraging Latvia as the base.</w:t>
      </w:r>
    </w:p>
    <w:p>
      <w:pPr>
        <w:spacing w:after="80" w:before="80"/>
      </w:pPr>
      <w:r>
        <w:t xml:space="preserve"/>
      </w:r>
    </w:p>
    <w:p>
      <w:pPr>
        <w:pStyle w:val="Heading1"/>
        <w:pBdr>
          <w:bottom w:val="single" w:color="1A5276" w:sz="6" w:space="1"/>
        </w:pBdr>
        <w:spacing w:after="120" w:before="360"/>
      </w:pPr>
      <w:r>
        <w:rPr>
          <w:rFonts w:ascii="Arial" w:cs="Arial" w:eastAsia="Arial" w:hAnsi="Arial"/>
          <w:b/>
          <w:bCs/>
          <w:color w:val="1A5276"/>
          <w:sz w:val="28"/>
          <w:szCs w:val="28"/>
        </w:rPr>
        <w:t xml:space="preserve">6. Competitor Analysis &amp; Competitive Advantages</w:t>
      </w:r>
    </w:p>
    <w:p>
      <w:pPr>
        <w:spacing w:after="60" w:before="60"/>
        <w:jc w:val="both"/>
      </w:pPr>
      <w:r>
        <w:rPr>
          <w:rFonts w:ascii="Arial" w:cs="Arial" w:eastAsia="Arial" w:hAnsi="Arial"/>
          <w:sz w:val="22"/>
          <w:szCs w:val="22"/>
        </w:rPr>
        <w:t xml:space="preserve">Existing precision agriculture solutions such as John Deere Operations Center, Trimble Agriculture, and regional IoT platforms target large-scale industrial farms with entry costs exceeding $20,000–$50,000. SmartFarm Mini differentiates clearly:</w:t>
      </w:r>
    </w:p>
    <w:p>
      <w:pPr>
        <w:pStyle w:val="ListParagraph"/>
        <w:numPr>
          <w:ilvl w:val="0"/>
          <w:numId w:val="2"/>
        </w:numPr>
        <w:spacing w:after="40" w:before="40"/>
      </w:pPr>
      <w:r>
        <w:rPr>
          <w:rFonts w:ascii="Arial" w:cs="Arial" w:eastAsia="Arial" w:hAnsi="Arial"/>
          <w:sz w:val="22"/>
          <w:szCs w:val="22"/>
        </w:rPr>
        <w:t xml:space="preserve">Affordability: Modular entry from under 3,000 EUR — accessible to small landowners</w:t>
      </w:r>
    </w:p>
    <w:p>
      <w:pPr>
        <w:pStyle w:val="ListParagraph"/>
        <w:numPr>
          <w:ilvl w:val="0"/>
          <w:numId w:val="2"/>
        </w:numPr>
        <w:spacing w:after="40" w:before="40"/>
      </w:pPr>
      <w:r>
        <w:rPr>
          <w:rFonts w:ascii="Arial" w:cs="Arial" w:eastAsia="Arial" w:hAnsi="Arial"/>
          <w:sz w:val="22"/>
          <w:szCs w:val="22"/>
        </w:rPr>
        <w:t xml:space="preserve">Integration depth: The only platform combining irrigation, beekeeping, poultry, and agri-tourism in one system</w:t>
      </w:r>
    </w:p>
    <w:p>
      <w:pPr>
        <w:pStyle w:val="ListParagraph"/>
        <w:numPr>
          <w:ilvl w:val="0"/>
          <w:numId w:val="2"/>
        </w:numPr>
        <w:spacing w:after="40" w:before="40"/>
      </w:pPr>
      <w:r>
        <w:rPr>
          <w:rFonts w:ascii="Arial" w:cs="Arial" w:eastAsia="Arial" w:hAnsi="Arial"/>
          <w:sz w:val="22"/>
          <w:szCs w:val="22"/>
        </w:rPr>
        <w:t xml:space="preserve">Energy independence: Solar-first design built in from day one, not added as an option</w:t>
      </w:r>
    </w:p>
    <w:p>
      <w:pPr>
        <w:pStyle w:val="ListParagraph"/>
        <w:numPr>
          <w:ilvl w:val="0"/>
          <w:numId w:val="2"/>
        </w:numPr>
        <w:spacing w:after="40" w:before="40"/>
      </w:pPr>
      <w:r>
        <w:rPr>
          <w:rFonts w:ascii="Arial" w:cs="Arial" w:eastAsia="Arial" w:hAnsi="Arial"/>
          <w:sz w:val="22"/>
          <w:szCs w:val="22"/>
        </w:rPr>
        <w:t xml:space="preserve">Founder's domain expertise: Direct certified background in the exact sectors the platform serves — horticulture, poultry, IoT — not an outside observer</w:t>
      </w:r>
    </w:p>
    <w:p>
      <w:pPr>
        <w:pStyle w:val="ListParagraph"/>
        <w:numPr>
          <w:ilvl w:val="0"/>
          <w:numId w:val="2"/>
        </w:numPr>
        <w:spacing w:after="40" w:before="40"/>
      </w:pPr>
      <w:r>
        <w:rPr>
          <w:rFonts w:ascii="Arial" w:cs="Arial" w:eastAsia="Arial" w:hAnsi="Arial"/>
          <w:sz w:val="22"/>
          <w:szCs w:val="22"/>
        </w:rPr>
        <w:t xml:space="preserve">Cultural fit: Deep understanding of target market needs and constraints in North Africa and the Mediterranean</w:t>
      </w:r>
    </w:p>
    <w:p>
      <w:pPr>
        <w:spacing w:after="80" w:before="80"/>
      </w:pPr>
      <w:r>
        <w:t xml:space="preserve"/>
      </w:r>
    </w:p>
    <w:p>
      <w:pPr>
        <w:pStyle w:val="Heading1"/>
        <w:pBdr>
          <w:bottom w:val="single" w:color="1A5276" w:sz="6" w:space="1"/>
        </w:pBdr>
        <w:spacing w:after="120" w:before="360"/>
      </w:pPr>
      <w:r>
        <w:rPr>
          <w:rFonts w:ascii="Arial" w:cs="Arial" w:eastAsia="Arial" w:hAnsi="Arial"/>
          <w:b/>
          <w:bCs/>
          <w:color w:val="1A5276"/>
          <w:sz w:val="28"/>
          <w:szCs w:val="28"/>
        </w:rPr>
        <w:t xml:space="preserve">7. Product R&amp;D Plan</w:t>
      </w:r>
    </w:p>
    <w:p>
      <w:pPr>
        <w:pStyle w:val="Heading2"/>
        <w:spacing w:after="80" w:before="240"/>
      </w:pPr>
      <w:r>
        <w:rPr>
          <w:rFonts w:ascii="Arial" w:cs="Arial" w:eastAsia="Arial" w:hAnsi="Arial"/>
          <w:b/>
          <w:bCs/>
          <w:color w:val="1F618D"/>
          <w:sz w:val="24"/>
          <w:szCs w:val="24"/>
        </w:rPr>
        <w:t xml:space="preserve">Phase 1 — Q2–Q3 2026 (Current / Immediate)</w:t>
      </w:r>
    </w:p>
    <w:p>
      <w:pPr>
        <w:pStyle w:val="ListParagraph"/>
        <w:numPr>
          <w:ilvl w:val="0"/>
          <w:numId w:val="2"/>
        </w:numPr>
        <w:spacing w:after="40" w:before="40"/>
      </w:pPr>
      <w:r>
        <w:rPr>
          <w:rFonts w:ascii="Arial" w:cs="Arial" w:eastAsia="Arial" w:hAnsi="Arial"/>
          <w:sz w:val="22"/>
          <w:szCs w:val="22"/>
        </w:rPr>
        <w:t xml:space="preserve">Finalize hardware prototype for soil sensor + solar irrigation controller</w:t>
      </w:r>
    </w:p>
    <w:p>
      <w:pPr>
        <w:pStyle w:val="ListParagraph"/>
        <w:numPr>
          <w:ilvl w:val="0"/>
          <w:numId w:val="2"/>
        </w:numPr>
        <w:spacing w:after="40" w:before="40"/>
      </w:pPr>
      <w:r>
        <w:rPr>
          <w:rFonts w:ascii="Arial" w:cs="Arial" w:eastAsia="Arial" w:hAnsi="Arial"/>
          <w:sz w:val="22"/>
          <w:szCs w:val="22"/>
        </w:rPr>
        <w:t xml:space="preserve">Complete MVP of the web dashboard and mobile control application</w:t>
      </w:r>
    </w:p>
    <w:p>
      <w:pPr>
        <w:pStyle w:val="ListParagraph"/>
        <w:numPr>
          <w:ilvl w:val="0"/>
          <w:numId w:val="2"/>
        </w:numPr>
        <w:spacing w:after="40" w:before="40"/>
      </w:pPr>
      <w:r>
        <w:rPr>
          <w:rFonts w:ascii="Arial" w:cs="Arial" w:eastAsia="Arial" w:hAnsi="Arial"/>
          <w:sz w:val="22"/>
          <w:szCs w:val="22"/>
        </w:rPr>
        <w:t xml:space="preserve">Deploy pilot installation on one test farm in Algeria for real-world validation</w:t>
      </w:r>
    </w:p>
    <w:p>
      <w:pPr>
        <w:pStyle w:val="ListParagraph"/>
        <w:numPr>
          <w:ilvl w:val="0"/>
          <w:numId w:val="2"/>
        </w:numPr>
        <w:spacing w:after="40" w:before="40"/>
      </w:pPr>
      <w:r>
        <w:rPr>
          <w:rFonts w:ascii="Arial" w:cs="Arial" w:eastAsia="Arial" w:hAnsi="Arial"/>
          <w:sz w:val="22"/>
          <w:szCs w:val="22"/>
        </w:rPr>
        <w:t xml:space="preserve">Publish technical documentation and project repository on GitHub</w:t>
      </w:r>
    </w:p>
    <w:p>
      <w:pPr>
        <w:pStyle w:val="Heading2"/>
        <w:spacing w:after="80" w:before="240"/>
      </w:pPr>
      <w:r>
        <w:rPr>
          <w:rFonts w:ascii="Arial" w:cs="Arial" w:eastAsia="Arial" w:hAnsi="Arial"/>
          <w:b/>
          <w:bCs/>
          <w:color w:val="1F618D"/>
          <w:sz w:val="24"/>
          <w:szCs w:val="24"/>
        </w:rPr>
        <w:t xml:space="preserve">Phase 2 — Q4 2026 – Q2 2027</w:t>
      </w:r>
    </w:p>
    <w:p>
      <w:pPr>
        <w:pStyle w:val="ListParagraph"/>
        <w:numPr>
          <w:ilvl w:val="0"/>
          <w:numId w:val="2"/>
        </w:numPr>
        <w:spacing w:after="40" w:before="40"/>
      </w:pPr>
      <w:r>
        <w:rPr>
          <w:rFonts w:ascii="Arial" w:cs="Arial" w:eastAsia="Arial" w:hAnsi="Arial"/>
          <w:sz w:val="22"/>
          <w:szCs w:val="22"/>
        </w:rPr>
        <w:t xml:space="preserve">Integrate smart beekeeping and poultry modules into the platform</w:t>
      </w:r>
    </w:p>
    <w:p>
      <w:pPr>
        <w:pStyle w:val="ListParagraph"/>
        <w:numPr>
          <w:ilvl w:val="0"/>
          <w:numId w:val="2"/>
        </w:numPr>
        <w:spacing w:after="40" w:before="40"/>
      </w:pPr>
      <w:r>
        <w:rPr>
          <w:rFonts w:ascii="Arial" w:cs="Arial" w:eastAsia="Arial" w:hAnsi="Arial"/>
          <w:sz w:val="22"/>
          <w:szCs w:val="22"/>
        </w:rPr>
        <w:t xml:space="preserve">Launch agri-tourism booking module with integrated payment gateway</w:t>
      </w:r>
    </w:p>
    <w:p>
      <w:pPr>
        <w:pStyle w:val="ListParagraph"/>
        <w:numPr>
          <w:ilvl w:val="0"/>
          <w:numId w:val="2"/>
        </w:numPr>
        <w:spacing w:after="40" w:before="40"/>
      </w:pPr>
      <w:r>
        <w:rPr>
          <w:rFonts w:ascii="Arial" w:cs="Arial" w:eastAsia="Arial" w:hAnsi="Arial"/>
          <w:sz w:val="22"/>
          <w:szCs w:val="22"/>
        </w:rPr>
        <w:t xml:space="preserve">Apply for EU Horizon Europe co-funding for R&amp;D activities</w:t>
      </w:r>
    </w:p>
    <w:p>
      <w:pPr>
        <w:pStyle w:val="ListParagraph"/>
        <w:numPr>
          <w:ilvl w:val="0"/>
          <w:numId w:val="2"/>
        </w:numPr>
        <w:spacing w:after="40" w:before="40"/>
      </w:pPr>
      <w:r>
        <w:rPr>
          <w:rFonts w:ascii="Arial" w:cs="Arial" w:eastAsia="Arial" w:hAnsi="Arial"/>
          <w:sz w:val="22"/>
          <w:szCs w:val="22"/>
        </w:rPr>
        <w:t xml:space="preserve">Establish partnership with a Latvian or Baltic agricultural research institution</w:t>
      </w:r>
    </w:p>
    <w:p>
      <w:pPr>
        <w:pStyle w:val="Heading2"/>
        <w:spacing w:after="80" w:before="240"/>
      </w:pPr>
      <w:r>
        <w:rPr>
          <w:rFonts w:ascii="Arial" w:cs="Arial" w:eastAsia="Arial" w:hAnsi="Arial"/>
          <w:b/>
          <w:bCs/>
          <w:color w:val="1F618D"/>
          <w:sz w:val="24"/>
          <w:szCs w:val="24"/>
        </w:rPr>
        <w:t xml:space="preserve">Phase 3 — 2028</w:t>
      </w:r>
    </w:p>
    <w:p>
      <w:pPr>
        <w:pStyle w:val="ListParagraph"/>
        <w:numPr>
          <w:ilvl w:val="0"/>
          <w:numId w:val="2"/>
        </w:numPr>
        <w:spacing w:after="40" w:before="40"/>
      </w:pPr>
      <w:r>
        <w:rPr>
          <w:rFonts w:ascii="Arial" w:cs="Arial" w:eastAsia="Arial" w:hAnsi="Arial"/>
          <w:sz w:val="22"/>
          <w:szCs w:val="22"/>
        </w:rPr>
        <w:t xml:space="preserve">Release AI-based yield prediction and water optimization engine</w:t>
      </w:r>
    </w:p>
    <w:p>
      <w:pPr>
        <w:pStyle w:val="ListParagraph"/>
        <w:numPr>
          <w:ilvl w:val="0"/>
          <w:numId w:val="2"/>
        </w:numPr>
        <w:spacing w:after="40" w:before="40"/>
      </w:pPr>
      <w:r>
        <w:rPr>
          <w:rFonts w:ascii="Arial" w:cs="Arial" w:eastAsia="Arial" w:hAnsi="Arial"/>
          <w:sz w:val="22"/>
          <w:szCs w:val="22"/>
        </w:rPr>
        <w:t xml:space="preserve">License platform to two regional operators in North Africa or the Mediterranean</w:t>
      </w:r>
    </w:p>
    <w:p>
      <w:pPr>
        <w:pStyle w:val="ListParagraph"/>
        <w:numPr>
          <w:ilvl w:val="0"/>
          <w:numId w:val="2"/>
        </w:numPr>
        <w:spacing w:after="40" w:before="40"/>
      </w:pPr>
      <w:r>
        <w:rPr>
          <w:rFonts w:ascii="Arial" w:cs="Arial" w:eastAsia="Arial" w:hAnsi="Arial"/>
          <w:sz w:val="22"/>
          <w:szCs w:val="22"/>
        </w:rPr>
        <w:t xml:space="preserve">Begin hardware production at scale through a Latvian or EU manufacturing partner</w:t>
      </w:r>
    </w:p>
    <w:p>
      <w:pPr>
        <w:spacing w:after="80" w:before="80"/>
      </w:pPr>
      <w:r>
        <w:t xml:space="preserve"/>
      </w:r>
    </w:p>
    <w:p>
      <w:pPr>
        <w:pStyle w:val="Heading1"/>
        <w:pBdr>
          <w:bottom w:val="single" w:color="1A5276" w:sz="6" w:space="1"/>
        </w:pBdr>
        <w:spacing w:after="120" w:before="360"/>
      </w:pPr>
      <w:r>
        <w:rPr>
          <w:rFonts w:ascii="Arial" w:cs="Arial" w:eastAsia="Arial" w:hAnsi="Arial"/>
          <w:b/>
          <w:bCs/>
          <w:color w:val="1A5276"/>
          <w:sz w:val="28"/>
          <w:szCs w:val="28"/>
        </w:rPr>
        <w:t xml:space="preserve">8. Planned Business Activities — Next 3 Years</w:t>
      </w:r>
    </w:p>
    <w:p>
      <w:pPr>
        <w:pStyle w:val="Heading2"/>
        <w:spacing w:after="80" w:before="240"/>
      </w:pPr>
      <w:r>
        <w:rPr>
          <w:rFonts w:ascii="Arial" w:cs="Arial" w:eastAsia="Arial" w:hAnsi="Arial"/>
          <w:b/>
          <w:bCs/>
          <w:color w:val="1F618D"/>
          <w:sz w:val="24"/>
          <w:szCs w:val="24"/>
        </w:rPr>
        <w:t xml:space="preserve">Year 1 (2026)</w:t>
      </w:r>
    </w:p>
    <w:p>
      <w:pPr>
        <w:pStyle w:val="ListParagraph"/>
        <w:numPr>
          <w:ilvl w:val="0"/>
          <w:numId w:val="2"/>
        </w:numPr>
        <w:spacing w:after="40" w:before="40"/>
      </w:pPr>
      <w:r>
        <w:rPr>
          <w:rFonts w:ascii="Arial" w:cs="Arial" w:eastAsia="Arial" w:hAnsi="Arial"/>
          <w:sz w:val="22"/>
          <w:szCs w:val="22"/>
        </w:rPr>
        <w:t xml:space="preserve">Relocate to Latvia and register company (SIA) within 3 months of TRP approval</w:t>
      </w:r>
    </w:p>
    <w:p>
      <w:pPr>
        <w:pStyle w:val="ListParagraph"/>
        <w:numPr>
          <w:ilvl w:val="0"/>
          <w:numId w:val="2"/>
        </w:numPr>
        <w:spacing w:after="40" w:before="40"/>
      </w:pPr>
      <w:r>
        <w:rPr>
          <w:rFonts w:ascii="Arial" w:cs="Arial" w:eastAsia="Arial" w:hAnsi="Arial"/>
          <w:sz w:val="22"/>
          <w:szCs w:val="22"/>
        </w:rPr>
        <w:t xml:space="preserve">Complete MVP development and pilot deployment</w:t>
      </w:r>
    </w:p>
    <w:p>
      <w:pPr>
        <w:pStyle w:val="ListParagraph"/>
        <w:numPr>
          <w:ilvl w:val="0"/>
          <w:numId w:val="2"/>
        </w:numPr>
        <w:spacing w:after="40" w:before="40"/>
      </w:pPr>
      <w:r>
        <w:rPr>
          <w:rFonts w:ascii="Arial" w:cs="Arial" w:eastAsia="Arial" w:hAnsi="Arial"/>
          <w:sz w:val="22"/>
          <w:szCs w:val="22"/>
        </w:rPr>
        <w:t xml:space="preserve">Participate in Venture Catalysts training program (LIAA / UniLab / RTU)</w:t>
      </w:r>
    </w:p>
    <w:p>
      <w:pPr>
        <w:pStyle w:val="ListParagraph"/>
        <w:numPr>
          <w:ilvl w:val="0"/>
          <w:numId w:val="2"/>
        </w:numPr>
        <w:spacing w:after="40" w:before="40"/>
      </w:pPr>
      <w:r>
        <w:rPr>
          <w:rFonts w:ascii="Arial" w:cs="Arial" w:eastAsia="Arial" w:hAnsi="Arial"/>
          <w:sz w:val="22"/>
          <w:szCs w:val="22"/>
        </w:rPr>
        <w:t xml:space="preserve">Apply to Buildit, Commercialisation Reactor, or LIAA-affiliated accelerator to meet the 15,000 EUR investment requirement</w:t>
      </w:r>
    </w:p>
    <w:p>
      <w:pPr>
        <w:pStyle w:val="ListParagraph"/>
        <w:numPr>
          <w:ilvl w:val="0"/>
          <w:numId w:val="2"/>
        </w:numPr>
        <w:spacing w:after="40" w:before="40"/>
      </w:pPr>
      <w:r>
        <w:rPr>
          <w:rFonts w:ascii="Arial" w:cs="Arial" w:eastAsia="Arial" w:hAnsi="Arial"/>
          <w:sz w:val="22"/>
          <w:szCs w:val="22"/>
        </w:rPr>
        <w:t xml:space="preserve">Present at TechChill Riga 2027 and regional agri-tech events</w:t>
      </w:r>
    </w:p>
    <w:p>
      <w:pPr>
        <w:pStyle w:val="ListParagraph"/>
        <w:numPr>
          <w:ilvl w:val="0"/>
          <w:numId w:val="2"/>
        </w:numPr>
        <w:spacing w:after="40" w:before="40"/>
      </w:pPr>
      <w:r>
        <w:rPr>
          <w:rFonts w:ascii="Arial" w:cs="Arial" w:eastAsia="Arial" w:hAnsi="Arial"/>
          <w:sz w:val="22"/>
          <w:szCs w:val="22"/>
        </w:rPr>
        <w:t xml:space="preserve">Reach first 2–3 paying customers</w:t>
      </w:r>
    </w:p>
    <w:p>
      <w:pPr>
        <w:pStyle w:val="Heading2"/>
        <w:spacing w:after="80" w:before="240"/>
      </w:pPr>
      <w:r>
        <w:rPr>
          <w:rFonts w:ascii="Arial" w:cs="Arial" w:eastAsia="Arial" w:hAnsi="Arial"/>
          <w:b/>
          <w:bCs/>
          <w:color w:val="1F618D"/>
          <w:sz w:val="24"/>
          <w:szCs w:val="24"/>
        </w:rPr>
        <w:t xml:space="preserve">Year 2 (2027)</w:t>
      </w:r>
    </w:p>
    <w:p>
      <w:pPr>
        <w:pStyle w:val="ListParagraph"/>
        <w:numPr>
          <w:ilvl w:val="0"/>
          <w:numId w:val="2"/>
        </w:numPr>
        <w:spacing w:after="40" w:before="40"/>
      </w:pPr>
      <w:r>
        <w:rPr>
          <w:rFonts w:ascii="Arial" w:cs="Arial" w:eastAsia="Arial" w:hAnsi="Arial"/>
          <w:sz w:val="22"/>
          <w:szCs w:val="22"/>
        </w:rPr>
        <w:t xml:space="preserve">Grow to 10–15 paying customers (farm operators or cooperatives)</w:t>
      </w:r>
    </w:p>
    <w:p>
      <w:pPr>
        <w:pStyle w:val="ListParagraph"/>
        <w:numPr>
          <w:ilvl w:val="0"/>
          <w:numId w:val="2"/>
        </w:numPr>
        <w:spacing w:after="40" w:before="40"/>
      </w:pPr>
      <w:r>
        <w:rPr>
          <w:rFonts w:ascii="Arial" w:cs="Arial" w:eastAsia="Arial" w:hAnsi="Arial"/>
          <w:sz w:val="22"/>
          <w:szCs w:val="22"/>
        </w:rPr>
        <w:t xml:space="preserve">Launch full SaaS subscription and agri-tourism booking module</w:t>
      </w:r>
    </w:p>
    <w:p>
      <w:pPr>
        <w:pStyle w:val="ListParagraph"/>
        <w:numPr>
          <w:ilvl w:val="0"/>
          <w:numId w:val="2"/>
        </w:numPr>
        <w:spacing w:after="40" w:before="40"/>
      </w:pPr>
      <w:r>
        <w:rPr>
          <w:rFonts w:ascii="Arial" w:cs="Arial" w:eastAsia="Arial" w:hAnsi="Arial"/>
          <w:sz w:val="22"/>
          <w:szCs w:val="22"/>
        </w:rPr>
        <w:t xml:space="preserve">Apply for LIAA innovation voucher (up to 25,000 EUR)</w:t>
      </w:r>
    </w:p>
    <w:p>
      <w:pPr>
        <w:pStyle w:val="ListParagraph"/>
        <w:numPr>
          <w:ilvl w:val="0"/>
          <w:numId w:val="2"/>
        </w:numPr>
        <w:spacing w:after="40" w:before="40"/>
      </w:pPr>
      <w:r>
        <w:rPr>
          <w:rFonts w:ascii="Arial" w:cs="Arial" w:eastAsia="Arial" w:hAnsi="Arial"/>
          <w:sz w:val="22"/>
          <w:szCs w:val="22"/>
        </w:rPr>
        <w:t xml:space="preserve">Expand team with one local tech hire in Latvia</w:t>
      </w:r>
    </w:p>
    <w:p>
      <w:pPr>
        <w:pStyle w:val="ListParagraph"/>
        <w:numPr>
          <w:ilvl w:val="0"/>
          <w:numId w:val="2"/>
        </w:numPr>
        <w:spacing w:after="40" w:before="40"/>
      </w:pPr>
      <w:r>
        <w:rPr>
          <w:rFonts w:ascii="Arial" w:cs="Arial" w:eastAsia="Arial" w:hAnsi="Arial"/>
          <w:sz w:val="22"/>
          <w:szCs w:val="22"/>
        </w:rPr>
        <w:t xml:space="preserve">Begin licensing conversations with regional agricultural partners</w:t>
      </w:r>
    </w:p>
    <w:p>
      <w:pPr>
        <w:pStyle w:val="Heading2"/>
        <w:spacing w:after="80" w:before="240"/>
      </w:pPr>
      <w:r>
        <w:rPr>
          <w:rFonts w:ascii="Arial" w:cs="Arial" w:eastAsia="Arial" w:hAnsi="Arial"/>
          <w:b/>
          <w:bCs/>
          <w:color w:val="1F618D"/>
          <w:sz w:val="24"/>
          <w:szCs w:val="24"/>
        </w:rPr>
        <w:t xml:space="preserve">Year 3 (2028)</w:t>
      </w:r>
    </w:p>
    <w:p>
      <w:pPr>
        <w:pStyle w:val="ListParagraph"/>
        <w:numPr>
          <w:ilvl w:val="0"/>
          <w:numId w:val="2"/>
        </w:numPr>
        <w:spacing w:after="40" w:before="40"/>
      </w:pPr>
      <w:r>
        <w:rPr>
          <w:rFonts w:ascii="Arial" w:cs="Arial" w:eastAsia="Arial" w:hAnsi="Arial"/>
          <w:sz w:val="22"/>
          <w:szCs w:val="22"/>
        </w:rPr>
        <w:t xml:space="preserve">Reach 100,000+ EUR annual recurring revenue</w:t>
      </w:r>
    </w:p>
    <w:p>
      <w:pPr>
        <w:pStyle w:val="ListParagraph"/>
        <w:numPr>
          <w:ilvl w:val="0"/>
          <w:numId w:val="2"/>
        </w:numPr>
        <w:spacing w:after="40" w:before="40"/>
      </w:pPr>
      <w:r>
        <w:rPr>
          <w:rFonts w:ascii="Arial" w:cs="Arial" w:eastAsia="Arial" w:hAnsi="Arial"/>
          <w:sz w:val="22"/>
          <w:szCs w:val="22"/>
        </w:rPr>
        <w:t xml:space="preserve">Execute at least one licensing deal with a regional agricultural operator</w:t>
      </w:r>
    </w:p>
    <w:p>
      <w:pPr>
        <w:pStyle w:val="ListParagraph"/>
        <w:numPr>
          <w:ilvl w:val="0"/>
          <w:numId w:val="2"/>
        </w:numPr>
        <w:spacing w:after="40" w:before="40"/>
      </w:pPr>
      <w:r>
        <w:rPr>
          <w:rFonts w:ascii="Arial" w:cs="Arial" w:eastAsia="Arial" w:hAnsi="Arial"/>
          <w:sz w:val="22"/>
          <w:szCs w:val="22"/>
        </w:rPr>
        <w:t xml:space="preserve">Begin Series A preparation or apply for EU structural funding</w:t>
      </w:r>
    </w:p>
    <w:p>
      <w:pPr>
        <w:pStyle w:val="ListParagraph"/>
        <w:numPr>
          <w:ilvl w:val="0"/>
          <w:numId w:val="2"/>
        </w:numPr>
        <w:spacing w:after="40" w:before="40"/>
      </w:pPr>
      <w:r>
        <w:rPr>
          <w:rFonts w:ascii="Arial" w:cs="Arial" w:eastAsia="Arial" w:hAnsi="Arial"/>
          <w:sz w:val="22"/>
          <w:szCs w:val="22"/>
        </w:rPr>
        <w:t xml:space="preserve">Establish commercial presence in one additional EU member state</w:t>
      </w:r>
    </w:p>
    <w:p>
      <w:pPr>
        <w:spacing w:after="80" w:before="80"/>
      </w:pPr>
      <w:r>
        <w:t xml:space="preserve"/>
      </w:r>
    </w:p>
    <w:p>
      <w:pPr>
        <w:pStyle w:val="Heading1"/>
        <w:pBdr>
          <w:bottom w:val="single" w:color="1A5276" w:sz="6" w:space="1"/>
        </w:pBdr>
        <w:spacing w:after="120" w:before="360"/>
      </w:pPr>
      <w:r>
        <w:rPr>
          <w:rFonts w:ascii="Arial" w:cs="Arial" w:eastAsia="Arial" w:hAnsi="Arial"/>
          <w:b/>
          <w:bCs/>
          <w:color w:val="1A5276"/>
          <w:sz w:val="28"/>
          <w:szCs w:val="28"/>
        </w:rPr>
        <w:t xml:space="preserve">9. Simplified Financial Projection (3 Years)</w:t>
      </w:r>
    </w:p>
    <w:p>
      <w:pPr>
        <w:pStyle w:val="Heading2"/>
        <w:spacing w:after="80" w:before="240"/>
      </w:pPr>
      <w:r>
        <w:rPr>
          <w:rFonts w:ascii="Arial" w:cs="Arial" w:eastAsia="Arial" w:hAnsi="Arial"/>
          <w:b/>
          <w:bCs/>
          <w:color w:val="1F618D"/>
          <w:sz w:val="24"/>
          <w:szCs w:val="24"/>
        </w:rPr>
        <w:t xml:space="preserve">Year 1 — Investment &amp; Validation Phase</w:t>
      </w:r>
    </w:p>
    <w:p>
      <w:pPr>
        <w:pStyle w:val="ListParagraph"/>
        <w:numPr>
          <w:ilvl w:val="0"/>
          <w:numId w:val="2"/>
        </w:numPr>
        <w:spacing w:after="40" w:before="40"/>
      </w:pPr>
      <w:r>
        <w:rPr>
          <w:rFonts w:ascii="Arial" w:cs="Arial" w:eastAsia="Arial" w:hAnsi="Arial"/>
          <w:sz w:val="22"/>
          <w:szCs w:val="22"/>
        </w:rPr>
        <w:t xml:space="preserve">Estimated Costs: Platform development 15,000 EUR | Hardware prototypes 5,000 EUR | Company registration &amp; legal 3,000 EUR | Operations 4,000 EUR | Total: ~27,000 EUR</w:t>
      </w:r>
    </w:p>
    <w:p>
      <w:pPr>
        <w:pStyle w:val="ListParagraph"/>
        <w:numPr>
          <w:ilvl w:val="0"/>
          <w:numId w:val="2"/>
        </w:numPr>
        <w:spacing w:after="40" w:before="40"/>
      </w:pPr>
      <w:r>
        <w:rPr>
          <w:rFonts w:ascii="Arial" w:cs="Arial" w:eastAsia="Arial" w:hAnsi="Arial"/>
          <w:sz w:val="22"/>
          <w:szCs w:val="22"/>
        </w:rPr>
        <w:t xml:space="preserve">Revenue Target: 5,000–10,000 EUR (pilot sales + consulting services)</w:t>
      </w:r>
    </w:p>
    <w:p>
      <w:pPr>
        <w:pStyle w:val="ListParagraph"/>
        <w:numPr>
          <w:ilvl w:val="0"/>
          <w:numId w:val="2"/>
        </w:numPr>
        <w:spacing w:after="40" w:before="40"/>
      </w:pPr>
      <w:r>
        <w:rPr>
          <w:rFonts w:ascii="Arial" w:cs="Arial" w:eastAsia="Arial" w:hAnsi="Arial"/>
          <w:sz w:val="22"/>
          <w:szCs w:val="22"/>
        </w:rPr>
        <w:t xml:space="preserve">Funding Sources: Accelerator investment (15,000–30,000 EUR) + personal funds</w:t>
      </w:r>
    </w:p>
    <w:p>
      <w:pPr>
        <w:pStyle w:val="Heading2"/>
        <w:spacing w:after="80" w:before="240"/>
      </w:pPr>
      <w:r>
        <w:rPr>
          <w:rFonts w:ascii="Arial" w:cs="Arial" w:eastAsia="Arial" w:hAnsi="Arial"/>
          <w:b/>
          <w:bCs/>
          <w:color w:val="1F618D"/>
          <w:sz w:val="24"/>
          <w:szCs w:val="24"/>
        </w:rPr>
        <w:t xml:space="preserve">Year 2 — Growth Phase</w:t>
      </w:r>
    </w:p>
    <w:p>
      <w:pPr>
        <w:pStyle w:val="ListParagraph"/>
        <w:numPr>
          <w:ilvl w:val="0"/>
          <w:numId w:val="2"/>
        </w:numPr>
        <w:spacing w:after="40" w:before="40"/>
      </w:pPr>
      <w:r>
        <w:rPr>
          <w:rFonts w:ascii="Arial" w:cs="Arial" w:eastAsia="Arial" w:hAnsi="Arial"/>
          <w:sz w:val="22"/>
          <w:szCs w:val="22"/>
        </w:rPr>
        <w:t xml:space="preserve">Estimated Costs: Salaries 20,000 EUR | Marketing &amp; events 6,000 EUR | Operations 8,000 EUR | Total: ~34,000 EUR</w:t>
      </w:r>
    </w:p>
    <w:p>
      <w:pPr>
        <w:pStyle w:val="ListParagraph"/>
        <w:numPr>
          <w:ilvl w:val="0"/>
          <w:numId w:val="2"/>
        </w:numPr>
        <w:spacing w:after="40" w:before="40"/>
      </w:pPr>
      <w:r>
        <w:rPr>
          <w:rFonts w:ascii="Arial" w:cs="Arial" w:eastAsia="Arial" w:hAnsi="Arial"/>
          <w:sz w:val="22"/>
          <w:szCs w:val="22"/>
        </w:rPr>
        <w:t xml:space="preserve">Revenue Target: 30,000–60,000 EUR</w:t>
      </w:r>
    </w:p>
    <w:p>
      <w:pPr>
        <w:pStyle w:val="ListParagraph"/>
        <w:numPr>
          <w:ilvl w:val="0"/>
          <w:numId w:val="2"/>
        </w:numPr>
        <w:spacing w:after="40" w:before="40"/>
      </w:pPr>
      <w:r>
        <w:rPr>
          <w:rFonts w:ascii="Arial" w:cs="Arial" w:eastAsia="Arial" w:hAnsi="Arial"/>
          <w:sz w:val="22"/>
          <w:szCs w:val="22"/>
        </w:rPr>
        <w:t xml:space="preserve">Break-even projected in Q3–Q4 of Year 2</w:t>
      </w:r>
    </w:p>
    <w:p>
      <w:pPr>
        <w:pStyle w:val="Heading2"/>
        <w:spacing w:after="80" w:before="240"/>
      </w:pPr>
      <w:r>
        <w:rPr>
          <w:rFonts w:ascii="Arial" w:cs="Arial" w:eastAsia="Arial" w:hAnsi="Arial"/>
          <w:b/>
          <w:bCs/>
          <w:color w:val="1F618D"/>
          <w:sz w:val="24"/>
          <w:szCs w:val="24"/>
        </w:rPr>
        <w:t xml:space="preserve">Year 3 — Scale Phase</w:t>
      </w:r>
    </w:p>
    <w:p>
      <w:pPr>
        <w:pStyle w:val="ListParagraph"/>
        <w:numPr>
          <w:ilvl w:val="0"/>
          <w:numId w:val="2"/>
        </w:numPr>
        <w:spacing w:after="40" w:before="40"/>
      </w:pPr>
      <w:r>
        <w:rPr>
          <w:rFonts w:ascii="Arial" w:cs="Arial" w:eastAsia="Arial" w:hAnsi="Arial"/>
          <w:sz w:val="22"/>
          <w:szCs w:val="22"/>
        </w:rPr>
        <w:t xml:space="preserve">Estimated Costs: Team expansion 40,000 EUR | R&amp;D 15,000 EUR | Operations 12,000 EUR | Total: ~67,000 EUR</w:t>
      </w:r>
    </w:p>
    <w:p>
      <w:pPr>
        <w:pStyle w:val="ListParagraph"/>
        <w:numPr>
          <w:ilvl w:val="0"/>
          <w:numId w:val="2"/>
        </w:numPr>
        <w:spacing w:after="40" w:before="40"/>
      </w:pPr>
      <w:r>
        <w:rPr>
          <w:rFonts w:ascii="Arial" w:cs="Arial" w:eastAsia="Arial" w:hAnsi="Arial"/>
          <w:sz w:val="22"/>
          <w:szCs w:val="22"/>
        </w:rPr>
        <w:t xml:space="preserve">Revenue Target: 100,000–150,000 EUR</w:t>
      </w:r>
    </w:p>
    <w:p>
      <w:pPr>
        <w:spacing w:after="80" w:before="80"/>
      </w:pPr>
      <w:r>
        <w:t xml:space="preserve"/>
      </w:r>
    </w:p>
    <w:p>
      <w:pPr>
        <w:pStyle w:val="Heading1"/>
        <w:pBdr>
          <w:bottom w:val="single" w:color="1A5276" w:sz="6" w:space="1"/>
        </w:pBdr>
        <w:spacing w:after="120" w:before="360"/>
      </w:pPr>
      <w:r>
        <w:rPr>
          <w:rFonts w:ascii="Arial" w:cs="Arial" w:eastAsia="Arial" w:hAnsi="Arial"/>
          <w:b/>
          <w:bCs/>
          <w:color w:val="1A5276"/>
          <w:sz w:val="28"/>
          <w:szCs w:val="28"/>
        </w:rPr>
        <w:t xml:space="preserve">10. Current Project Status &amp; Supporting Evidence</w:t>
      </w:r>
    </w:p>
    <w:p>
      <w:pPr>
        <w:spacing w:after="60" w:before="60"/>
        <w:jc w:val="both"/>
      </w:pPr>
      <w:r>
        <w:rPr>
          <w:rFonts w:ascii="Arial" w:cs="Arial" w:eastAsia="Arial" w:hAnsi="Arial"/>
          <w:sz w:val="22"/>
          <w:szCs w:val="22"/>
        </w:rPr>
        <w:t xml:space="preserve">SmartFarm Mini is not a concept paper — active work has already begun. The following elements are available as supporting documentation:</w:t>
      </w:r>
    </w:p>
    <w:p>
      <w:pPr>
        <w:pStyle w:val="ListParagraph"/>
        <w:numPr>
          <w:ilvl w:val="0"/>
          <w:numId w:val="2"/>
        </w:numPr>
        <w:spacing w:after="40" w:before="40"/>
      </w:pPr>
      <w:r>
        <w:rPr>
          <w:rFonts w:ascii="Arial" w:cs="Arial" w:eastAsia="Arial" w:hAnsi="Arial"/>
          <w:sz w:val="22"/>
          <w:szCs w:val="22"/>
        </w:rPr>
        <w:t xml:space="preserve">Pitch Deck: A full presentation of the project, business model, market analysis, and roadmap has been prepared and is available upon request.</w:t>
      </w:r>
    </w:p>
    <w:p>
      <w:pPr>
        <w:pStyle w:val="ListParagraph"/>
        <w:numPr>
          <w:ilvl w:val="0"/>
          <w:numId w:val="2"/>
        </w:numPr>
        <w:spacing w:after="40" w:before="40"/>
      </w:pPr>
      <w:r>
        <w:rPr>
          <w:rFonts w:ascii="Arial" w:cs="Arial" w:eastAsia="Arial" w:hAnsi="Arial"/>
          <w:sz w:val="22"/>
          <w:szCs w:val="22"/>
        </w:rPr>
        <w:t xml:space="preserve">GitHub Repository: Project documentation, technical architecture, and development files are published at github.com/hinibth7 — demonstrating technical activity and commitment.</w:t>
      </w:r>
    </w:p>
    <w:p>
      <w:pPr>
        <w:pStyle w:val="ListParagraph"/>
        <w:numPr>
          <w:ilvl w:val="0"/>
          <w:numId w:val="2"/>
        </w:numPr>
        <w:spacing w:after="40" w:before="40"/>
      </w:pPr>
      <w:r>
        <w:rPr>
          <w:rFonts w:ascii="Arial" w:cs="Arial" w:eastAsia="Arial" w:hAnsi="Arial"/>
          <w:sz w:val="22"/>
          <w:szCs w:val="22"/>
        </w:rPr>
        <w:t xml:space="preserve">Early Market Validation: Initial conversations with potential customers and farm operators have been conducted, confirming real demand for an affordable, integrated smart farming solution in the target market.</w:t>
      </w:r>
    </w:p>
    <w:p>
      <w:pPr>
        <w:pStyle w:val="ListParagraph"/>
        <w:numPr>
          <w:ilvl w:val="0"/>
          <w:numId w:val="2"/>
        </w:numPr>
        <w:spacing w:after="40" w:before="40"/>
      </w:pPr>
      <w:r>
        <w:rPr>
          <w:rFonts w:ascii="Arial" w:cs="Arial" w:eastAsia="Arial" w:hAnsi="Arial"/>
          <w:sz w:val="22"/>
          <w:szCs w:val="22"/>
        </w:rPr>
        <w:t xml:space="preserve">Research in Progress: Technical research on IoT hardware components, solar integration, and platform architecture is actively underway.</w:t>
      </w:r>
    </w:p>
    <w:p>
      <w:pPr>
        <w:spacing w:after="80" w:before="80"/>
      </w:pPr>
      <w:r>
        <w:t xml:space="preserve"/>
      </w:r>
    </w:p>
    <w:p>
      <w:pPr>
        <w:spacing w:after="60" w:before="60"/>
        <w:jc w:val="both"/>
      </w:pPr>
      <w:r>
        <w:rPr>
          <w:rFonts w:ascii="Arial" w:cs="Arial" w:eastAsia="Arial" w:hAnsi="Arial"/>
          <w:sz w:val="22"/>
          <w:szCs w:val="22"/>
        </w:rPr>
        <w:t xml:space="preserve">The founder is registered in the upcoming Venture Catalysts program (LIAA / UniLab), demonstrating active engagement with Latvia's innovation ecosystem even before relocation.</w:t>
      </w:r>
    </w:p>
    <w:p>
      <w:pPr>
        <w:spacing w:after="80" w:before="80"/>
      </w:pPr>
      <w:r>
        <w:t xml:space="preserve"/>
      </w:r>
    </w:p>
    <w:p>
      <w:pPr>
        <w:pStyle w:val="Heading1"/>
        <w:pBdr>
          <w:bottom w:val="single" w:color="1A5276" w:sz="6" w:space="1"/>
        </w:pBdr>
        <w:spacing w:after="120" w:before="360"/>
      </w:pPr>
      <w:r>
        <w:rPr>
          <w:rFonts w:ascii="Arial" w:cs="Arial" w:eastAsia="Arial" w:hAnsi="Arial"/>
          <w:b/>
          <w:bCs/>
          <w:color w:val="1A5276"/>
          <w:sz w:val="28"/>
          <w:szCs w:val="28"/>
        </w:rPr>
        <w:t xml:space="preserve">11. Founder Profile</w:t>
      </w:r>
    </w:p>
    <w:p>
      <w:pPr>
        <w:spacing w:after="60" w:before="60"/>
        <w:jc w:val="both"/>
      </w:pPr>
      <w:r>
        <w:rPr>
          <w:rFonts w:ascii="Arial" w:cs="Arial" w:eastAsia="Arial" w:hAnsi="Arial"/>
          <w:sz w:val="22"/>
          <w:szCs w:val="22"/>
        </w:rPr>
        <w:t xml:space="preserve">Boualem Hini brings a rare and directly relevant combination of technical, agricultural, and digital skills:</w:t>
      </w:r>
    </w:p>
    <w:p>
      <w:pPr>
        <w:pStyle w:val="ListParagraph"/>
        <w:numPr>
          <w:ilvl w:val="0"/>
          <w:numId w:val="2"/>
        </w:numPr>
        <w:spacing w:after="40" w:before="40"/>
      </w:pPr>
      <w:r>
        <w:rPr>
          <w:rFonts w:ascii="Arial" w:cs="Arial" w:eastAsia="Arial" w:hAnsi="Arial"/>
          <w:sz w:val="22"/>
          <w:szCs w:val="22"/>
        </w:rPr>
        <w:t xml:space="preserve">2 years as Warehouse Manager &amp; Inventory Supervisor, Algiers International Airport — operational management, logistics, process optimization</w:t>
      </w:r>
    </w:p>
    <w:p>
      <w:pPr>
        <w:pStyle w:val="ListParagraph"/>
        <w:numPr>
          <w:ilvl w:val="0"/>
          <w:numId w:val="2"/>
        </w:numPr>
        <w:spacing w:after="40" w:before="40"/>
      </w:pPr>
      <w:r>
        <w:rPr>
          <w:rFonts w:ascii="Arial" w:cs="Arial" w:eastAsia="Arial" w:hAnsi="Arial"/>
          <w:sz w:val="22"/>
          <w:szCs w:val="22"/>
        </w:rPr>
        <w:t xml:space="preserve">3 years as Multi-task Agent, Algiers International Airport — technical support, cross-functional operations</w:t>
      </w:r>
    </w:p>
    <w:p>
      <w:pPr>
        <w:pStyle w:val="ListParagraph"/>
        <w:numPr>
          <w:ilvl w:val="0"/>
          <w:numId w:val="2"/>
        </w:numPr>
        <w:spacing w:after="40" w:before="40"/>
      </w:pPr>
      <w:r>
        <w:rPr>
          <w:rFonts w:ascii="Arial" w:cs="Arial" w:eastAsia="Arial" w:hAnsi="Arial"/>
          <w:sz w:val="22"/>
          <w:szCs w:val="22"/>
        </w:rPr>
        <w:t xml:space="preserve">5 years in restaurant and food service sector — customer management and supply chain</w:t>
      </w:r>
    </w:p>
    <w:p>
      <w:pPr>
        <w:pStyle w:val="ListParagraph"/>
        <w:numPr>
          <w:ilvl w:val="0"/>
          <w:numId w:val="2"/>
        </w:numPr>
        <w:spacing w:after="40" w:before="40"/>
      </w:pPr>
      <w:r>
        <w:rPr>
          <w:rFonts w:ascii="Arial" w:cs="Arial" w:eastAsia="Arial" w:hAnsi="Arial"/>
          <w:sz w:val="22"/>
          <w:szCs w:val="22"/>
        </w:rPr>
        <w:t xml:space="preserve">Academic degree + certified training in fruit tree cultivation, horticulture, and poultry farming</w:t>
      </w:r>
    </w:p>
    <w:p>
      <w:pPr>
        <w:pStyle w:val="ListParagraph"/>
        <w:numPr>
          <w:ilvl w:val="0"/>
          <w:numId w:val="2"/>
        </w:numPr>
        <w:spacing w:after="40" w:before="40"/>
      </w:pPr>
      <w:r>
        <w:rPr>
          <w:rFonts w:ascii="Arial" w:cs="Arial" w:eastAsia="Arial" w:hAnsi="Arial"/>
          <w:sz w:val="22"/>
          <w:szCs w:val="22"/>
        </w:rPr>
        <w:t xml:space="preserve">Certified in IoT network installation and computer hardware maintenance</w:t>
      </w:r>
    </w:p>
    <w:p>
      <w:pPr>
        <w:pStyle w:val="ListParagraph"/>
        <w:numPr>
          <w:ilvl w:val="0"/>
          <w:numId w:val="2"/>
        </w:numPr>
        <w:spacing w:after="40" w:before="40"/>
      </w:pPr>
      <w:r>
        <w:rPr>
          <w:rFonts w:ascii="Arial" w:cs="Arial" w:eastAsia="Arial" w:hAnsi="Arial"/>
          <w:sz w:val="22"/>
          <w:szCs w:val="22"/>
        </w:rPr>
        <w:t xml:space="preserve">Independent digital services professional: hotel booking, e-commerce, social media management, paid campaigns</w:t>
      </w:r>
    </w:p>
    <w:p>
      <w:pPr>
        <w:pStyle w:val="ListParagraph"/>
        <w:numPr>
          <w:ilvl w:val="0"/>
          <w:numId w:val="2"/>
        </w:numPr>
        <w:spacing w:after="40" w:before="40"/>
      </w:pPr>
      <w:r>
        <w:rPr>
          <w:rFonts w:ascii="Arial" w:cs="Arial" w:eastAsia="Arial" w:hAnsi="Arial"/>
          <w:sz w:val="22"/>
          <w:szCs w:val="22"/>
        </w:rPr>
        <w:t xml:space="preserve">Working languages: Arabic (native), French (fluent), English (advanced B2)</w:t>
      </w:r>
    </w:p>
    <w:p>
      <w:pPr>
        <w:spacing w:after="80" w:before="80"/>
      </w:pPr>
      <w:r>
        <w:t xml:space="preserve"/>
      </w:r>
    </w:p>
    <w:p>
      <w:pPr>
        <w:spacing w:after="60" w:before="60"/>
        <w:jc w:val="both"/>
      </w:pPr>
      <w:r>
        <w:rPr>
          <w:rFonts w:ascii="Arial" w:cs="Arial" w:eastAsia="Arial" w:hAnsi="Arial"/>
          <w:sz w:val="22"/>
          <w:szCs w:val="22"/>
        </w:rPr>
        <w:t xml:space="preserve">The founder's profile uniquely combines certified agricultural expertise with hands-on IoT and digital skills — the exact profile needed to build, deploy, and sell a hardware-software agricultural platform. This is not a theoretical project: the founder has lived and worked in the sector the startup serves.</w:t>
      </w:r>
    </w:p>
    <w:p>
      <w:pPr>
        <w:spacing w:after="80" w:before="80"/>
      </w:pPr>
      <w:r>
        <w:t xml:space="preserve"/>
      </w:r>
    </w:p>
    <w:p>
      <w:pPr>
        <w:pBdr>
          <w:top w:val="single" w:color="CCCCCC" w:sz="4" w:space="2"/>
        </w:pBdr>
        <w:spacing w:before="400"/>
        <w:jc w:val="center"/>
      </w:pPr>
      <w:r>
        <w:rPr>
          <w:rFonts w:ascii="Arial" w:cs="Arial" w:eastAsia="Arial" w:hAnsi="Arial"/>
          <w:i/>
          <w:iCs/>
          <w:color w:val="888888"/>
          <w:sz w:val="20"/>
          <w:szCs w:val="20"/>
        </w:rPr>
        <w:t xml:space="preserve">Submitted to the Startup Support Division — Investment and Development Agency of Latvia (LIAA)</w:t>
      </w:r>
    </w:p>
    <w:p>
      <w:pPr>
        <w:spacing w:after="100"/>
        <w:jc w:val="center"/>
      </w:pPr>
      <w:r>
        <w:rPr>
          <w:rFonts w:ascii="Arial" w:cs="Arial" w:eastAsia="Arial" w:hAnsi="Arial"/>
          <w:i/>
          <w:iCs/>
          <w:color w:val="888888"/>
          <w:sz w:val="20"/>
          <w:szCs w:val="20"/>
        </w:rPr>
        <w:t xml:space="preserve">startup@liaa.gov.lv  |  startuplatvia.eu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20" w:before="360"/>
      <w:outlineLvl w:val="0"/>
    </w:pPr>
    <w:rPr>
      <w:rFonts w:ascii="Arial" w:cs="Arial" w:eastAsia="Arial" w:hAnsi="Arial"/>
      <w:b/>
      <w:bCs/>
      <w:color w:val="1A5276"/>
      <w:sz w:val="28"/>
      <w:szCs w:val="28"/>
    </w:rPr>
  </w:style>
  <w:style w:type="paragraph" w:styleId="Heading2">
    <w:name w:val="Heading 2"/>
    <w:basedOn w:val="Normal"/>
    <w:next w:val="Normal"/>
    <w:pPr>
      <w:spacing w:after="80" w:before="240"/>
      <w:outlineLvl w:val="1"/>
    </w:pPr>
    <w:rPr>
      <w:rFonts w:ascii="Arial" w:cs="Arial" w:eastAsia="Arial" w:hAnsi="Arial"/>
      <w:b/>
      <w:bCs/>
      <w:color w:val="1F618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2026-04-13T07:51:42.579Z</dcterms:created>
  <dcterms:modified xsi:type="dcterms:W3CDTF">2026-04-13T07:51:42.580Z</dcterms:modified>
</cp:coreProperties>
</file>

<file path=docProps/custom.xml><?xml version="1.0" encoding="utf-8"?>
<Properties xmlns="http://schemas.openxmlformats.org/officeDocument/2006/custom-properties" xmlns:vt="http://schemas.openxmlformats.org/officeDocument/2006/docPropsVTypes"/>
</file>