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F71C7" w14:textId="77777777" w:rsidR="00594869" w:rsidRPr="00623716" w:rsidRDefault="00702E9F" w:rsidP="00607AE9">
      <w:pPr>
        <w:pStyle w:val="Heading1"/>
        <w:spacing w:before="100" w:beforeAutospacing="1" w:after="100" w:afterAutospacing="1"/>
        <w:rPr>
          <w:rFonts w:cs="Times New Roman"/>
        </w:rPr>
      </w:pPr>
      <w:r w:rsidRPr="00623716">
        <w:rPr>
          <w:rFonts w:cs="Times New Roman"/>
        </w:rPr>
        <w:t>Journal</w:t>
      </w:r>
      <w:r w:rsidR="008B1CFD" w:rsidRPr="00623716">
        <w:rPr>
          <w:rFonts w:cs="Times New Roman"/>
        </w:rPr>
        <w:t xml:space="preserve"> Title</w:t>
      </w:r>
    </w:p>
    <w:p w14:paraId="0FBD1929" w14:textId="25C8DC62" w:rsidR="0021300B" w:rsidRPr="00607AE9" w:rsidRDefault="009648DD" w:rsidP="00607AE9">
      <w:pPr>
        <w:pStyle w:val="Heading1"/>
        <w:spacing w:before="100" w:beforeAutospacing="1" w:after="100" w:afterAutospacing="1"/>
        <w:rPr>
          <w:rFonts w:eastAsiaTheme="minorHAnsi" w:cs="Times New Roman"/>
        </w:rPr>
      </w:pPr>
      <w:r w:rsidRPr="00623716">
        <w:rPr>
          <w:rFonts w:cs="Times New Roman"/>
        </w:rPr>
        <w:t>C</w:t>
      </w:r>
      <w:r w:rsidR="00594869" w:rsidRPr="00623716">
        <w:rPr>
          <w:rFonts w:eastAsiaTheme="minorHAnsi" w:cs="Times New Roman"/>
        </w:rPr>
        <w:t xml:space="preserve">oncise and Informative </w:t>
      </w:r>
      <w:r w:rsidR="008B1CFD" w:rsidRPr="00623716">
        <w:rPr>
          <w:rFonts w:eastAsiaTheme="minorHAnsi" w:cs="Times New Roman"/>
        </w:rPr>
        <w:t xml:space="preserve">Article </w:t>
      </w:r>
      <w:r w:rsidR="00594869" w:rsidRPr="00623716">
        <w:rPr>
          <w:rFonts w:eastAsiaTheme="minorHAnsi" w:cs="Times New Roman"/>
        </w:rPr>
        <w:t>T</w:t>
      </w:r>
      <w:r w:rsidRPr="00623716">
        <w:rPr>
          <w:rFonts w:eastAsiaTheme="minorHAnsi" w:cs="Times New Roman"/>
        </w:rPr>
        <w:t>itle</w:t>
      </w:r>
    </w:p>
    <w:p w14:paraId="59E70BD0" w14:textId="25BB6CAD" w:rsidR="0021300B" w:rsidRPr="00607AE9" w:rsidRDefault="00625393" w:rsidP="00607AE9">
      <w:pPr>
        <w:spacing w:before="100" w:beforeAutospacing="1" w:after="100" w:afterAutospacing="1"/>
        <w:rPr>
          <w:vertAlign w:val="superscript"/>
        </w:rPr>
      </w:pPr>
      <w:proofErr w:type="spellStart"/>
      <w:r w:rsidRPr="00623716">
        <w:t>Firstname</w:t>
      </w:r>
      <w:proofErr w:type="spellEnd"/>
      <w:r w:rsidRPr="00623716">
        <w:t xml:space="preserve"> </w:t>
      </w:r>
      <w:r w:rsidR="00623716" w:rsidRPr="00623716">
        <w:t>M. I.</w:t>
      </w:r>
      <w:r w:rsidR="00C27175" w:rsidRPr="00623716">
        <w:t xml:space="preserve"> </w:t>
      </w:r>
      <w:r w:rsidRPr="00623716">
        <w:t>Lastname</w:t>
      </w:r>
      <w:r w:rsidR="000969AF" w:rsidRPr="00623716">
        <w:t>,</w:t>
      </w:r>
      <w:r w:rsidR="000969AF" w:rsidRPr="00623716">
        <w:rPr>
          <w:vertAlign w:val="superscript"/>
        </w:rPr>
        <w:t>1</w:t>
      </w:r>
      <w:r w:rsidR="000969AF" w:rsidRPr="00623716">
        <w:t xml:space="preserve"> </w:t>
      </w:r>
      <w:proofErr w:type="spellStart"/>
      <w:r w:rsidRPr="00623716">
        <w:t>Firstname</w:t>
      </w:r>
      <w:proofErr w:type="spellEnd"/>
      <w:r w:rsidR="005A6D25" w:rsidRPr="00623716">
        <w:t xml:space="preserve"> </w:t>
      </w:r>
      <w:r w:rsidR="00623716" w:rsidRPr="00623716">
        <w:t>A</w:t>
      </w:r>
      <w:r w:rsidR="005A6D25" w:rsidRPr="00623716">
        <w:t>.</w:t>
      </w:r>
      <w:r w:rsidR="000969AF" w:rsidRPr="00623716">
        <w:t xml:space="preserve"> </w:t>
      </w:r>
      <w:r w:rsidRPr="00623716">
        <w:t>Lastname</w:t>
      </w:r>
      <w:r w:rsidR="000969AF" w:rsidRPr="00623716">
        <w:t>,</w:t>
      </w:r>
      <w:r w:rsidR="000969AF" w:rsidRPr="00623716">
        <w:rPr>
          <w:vertAlign w:val="superscript"/>
        </w:rPr>
        <w:t>2</w:t>
      </w:r>
      <w:r w:rsidR="000969AF" w:rsidRPr="00623716">
        <w:t xml:space="preserve"> and </w:t>
      </w:r>
      <w:proofErr w:type="spellStart"/>
      <w:r w:rsidRPr="00623716">
        <w:t>Firstname</w:t>
      </w:r>
      <w:proofErr w:type="spellEnd"/>
      <w:r w:rsidR="005A6D25" w:rsidRPr="00623716">
        <w:t xml:space="preserve"> </w:t>
      </w:r>
      <w:r w:rsidR="00623716" w:rsidRPr="00623716">
        <w:t xml:space="preserve">B. </w:t>
      </w:r>
      <w:r w:rsidRPr="00623716">
        <w:t>Lastname</w:t>
      </w:r>
      <w:r w:rsidRPr="00623716">
        <w:rPr>
          <w:vertAlign w:val="superscript"/>
        </w:rPr>
        <w:t>1</w:t>
      </w:r>
      <w:r w:rsidR="000969AF" w:rsidRPr="00623716">
        <w:rPr>
          <w:vertAlign w:val="superscript"/>
        </w:rPr>
        <w:t>,2</w:t>
      </w:r>
    </w:p>
    <w:p w14:paraId="043BC974" w14:textId="4EE4A6AC" w:rsidR="002D4E04" w:rsidRPr="00623716" w:rsidRDefault="000969AF" w:rsidP="00607AE9">
      <w:pPr>
        <w:spacing w:before="100" w:beforeAutospacing="1" w:after="100" w:afterAutospacing="1"/>
      </w:pPr>
      <w:r w:rsidRPr="00623716">
        <w:rPr>
          <w:vertAlign w:val="superscript"/>
        </w:rPr>
        <w:t xml:space="preserve">1 </w:t>
      </w:r>
      <w:r w:rsidR="009648DD" w:rsidRPr="00623716">
        <w:t>Department, Institute, City ZIP/Post code</w:t>
      </w:r>
      <w:r w:rsidR="00C27175" w:rsidRPr="00623716">
        <w:t>, Country</w:t>
      </w:r>
      <w:r w:rsidR="009648DD" w:rsidRPr="00623716">
        <w:t>.</w:t>
      </w:r>
      <w:r w:rsidR="00607AE9">
        <w:br/>
      </w:r>
      <w:r w:rsidRPr="00623716">
        <w:rPr>
          <w:vertAlign w:val="superscript"/>
        </w:rPr>
        <w:t xml:space="preserve">2 </w:t>
      </w:r>
      <w:r w:rsidR="002D4E04" w:rsidRPr="00623716">
        <w:t>Department, Institute, City ZIP/Post code, Country.</w:t>
      </w:r>
    </w:p>
    <w:p w14:paraId="45249563" w14:textId="5D0DD8CC" w:rsidR="00607AE9" w:rsidRPr="00623716" w:rsidRDefault="000969AF" w:rsidP="00607AE9">
      <w:pPr>
        <w:spacing w:before="100" w:beforeAutospacing="1" w:after="100" w:afterAutospacing="1"/>
      </w:pPr>
      <w:r w:rsidRPr="00623716">
        <w:rPr>
          <w:rFonts w:eastAsia="Times New Roman"/>
          <w:color w:val="000000"/>
          <w:shd w:val="clear" w:color="auto" w:fill="FFFFFF"/>
        </w:rPr>
        <w:t xml:space="preserve">Correspondence should be addressed to </w:t>
      </w:r>
      <w:proofErr w:type="spellStart"/>
      <w:r w:rsidR="00625393" w:rsidRPr="00623716">
        <w:t>Firstname</w:t>
      </w:r>
      <w:proofErr w:type="spellEnd"/>
      <w:r w:rsidR="00623716" w:rsidRPr="00623716">
        <w:t xml:space="preserve"> B.</w:t>
      </w:r>
      <w:r w:rsidRPr="00623716">
        <w:t xml:space="preserve"> </w:t>
      </w:r>
      <w:proofErr w:type="spellStart"/>
      <w:r w:rsidR="00625393" w:rsidRPr="00623716">
        <w:t>Lastname</w:t>
      </w:r>
      <w:proofErr w:type="spellEnd"/>
      <w:r w:rsidR="008D4C74">
        <w:t xml:space="preserve">; </w:t>
      </w:r>
      <w:r w:rsidR="00625393" w:rsidRPr="00623716">
        <w:t>lastname</w:t>
      </w:r>
      <w:r w:rsidR="008D4C74">
        <w:t>@institution.edu</w:t>
      </w:r>
    </w:p>
    <w:p w14:paraId="3869F853" w14:textId="1444EA20" w:rsidR="00885338" w:rsidRPr="00623716" w:rsidRDefault="009648DD" w:rsidP="00607AE9">
      <w:pPr>
        <w:pStyle w:val="Heading2"/>
      </w:pPr>
      <w:r w:rsidRPr="00607AE9">
        <w:t>Abstract</w:t>
      </w:r>
    </w:p>
    <w:p w14:paraId="40AFBF89" w14:textId="4766470C" w:rsidR="00407448" w:rsidRPr="00623716" w:rsidRDefault="0049202E" w:rsidP="00607AE9">
      <w:pPr>
        <w:spacing w:before="100" w:beforeAutospacing="1" w:after="100" w:afterAutospacing="1"/>
        <w:rPr>
          <w:shd w:val="clear" w:color="auto" w:fill="FFFFFF"/>
        </w:rPr>
      </w:pPr>
      <w:r w:rsidRPr="00623716">
        <w:rPr>
          <w:shd w:val="clear" w:color="auto" w:fill="FFFFFF"/>
        </w:rPr>
        <w:t>The abstract should be</w:t>
      </w:r>
      <w:r w:rsidR="009648DD" w:rsidRPr="00623716">
        <w:rPr>
          <w:shd w:val="clear" w:color="auto" w:fill="FFFFFF"/>
        </w:rPr>
        <w:t xml:space="preserve"> a single, self-contained paragraph</w:t>
      </w:r>
      <w:r w:rsidR="00B572A3" w:rsidRPr="00623716">
        <w:rPr>
          <w:shd w:val="clear" w:color="auto" w:fill="FFFFFF"/>
        </w:rPr>
        <w:t xml:space="preserve"> which summarises </w:t>
      </w:r>
      <w:r w:rsidR="007B68B1" w:rsidRPr="00623716">
        <w:rPr>
          <w:shd w:val="clear" w:color="auto" w:fill="FFFFFF"/>
        </w:rPr>
        <w:t xml:space="preserve">the manuscript. Ideally it </w:t>
      </w:r>
      <w:r w:rsidRPr="00623716">
        <w:rPr>
          <w:shd w:val="clear" w:color="auto" w:fill="FFFFFF"/>
        </w:rPr>
        <w:t>will</w:t>
      </w:r>
      <w:r w:rsidR="007B68B1" w:rsidRPr="00623716">
        <w:rPr>
          <w:shd w:val="clear" w:color="auto" w:fill="FFFFFF"/>
        </w:rPr>
        <w:t xml:space="preserve"> provide </w:t>
      </w:r>
      <w:r w:rsidR="00F85409" w:rsidRPr="00623716">
        <w:rPr>
          <w:shd w:val="clear" w:color="auto" w:fill="FFFFFF"/>
        </w:rPr>
        <w:t xml:space="preserve">a </w:t>
      </w:r>
      <w:r w:rsidR="007B68B1" w:rsidRPr="00623716">
        <w:rPr>
          <w:shd w:val="clear" w:color="auto" w:fill="FFFFFF"/>
        </w:rPr>
        <w:t xml:space="preserve">brief </w:t>
      </w:r>
      <w:r w:rsidR="00B572A3" w:rsidRPr="00623716">
        <w:rPr>
          <w:shd w:val="clear" w:color="auto" w:fill="FFFFFF"/>
        </w:rPr>
        <w:t>context</w:t>
      </w:r>
      <w:r w:rsidR="00E4534A" w:rsidRPr="00623716">
        <w:rPr>
          <w:shd w:val="clear" w:color="auto" w:fill="FFFFFF"/>
        </w:rPr>
        <w:t xml:space="preserve"> for the study</w:t>
      </w:r>
      <w:r w:rsidR="007B68B1" w:rsidRPr="00623716">
        <w:rPr>
          <w:shd w:val="clear" w:color="auto" w:fill="FFFFFF"/>
        </w:rPr>
        <w:t>, before describing the scientific approach and some key results</w:t>
      </w:r>
      <w:r w:rsidR="00F85409" w:rsidRPr="00623716">
        <w:rPr>
          <w:shd w:val="clear" w:color="auto" w:fill="FFFFFF"/>
        </w:rPr>
        <w:t xml:space="preserve"> in a qualitative manner</w:t>
      </w:r>
      <w:r w:rsidR="007B68B1" w:rsidRPr="00623716">
        <w:rPr>
          <w:shd w:val="clear" w:color="auto" w:fill="FFFFFF"/>
        </w:rPr>
        <w:t xml:space="preserve">. It should finish with a sentence to describe the </w:t>
      </w:r>
      <w:bookmarkStart w:id="0" w:name="_GoBack"/>
      <w:bookmarkEnd w:id="0"/>
      <w:r w:rsidR="007B68B1" w:rsidRPr="00623716">
        <w:rPr>
          <w:shd w:val="clear" w:color="auto" w:fill="FFFFFF"/>
        </w:rPr>
        <w:t xml:space="preserve">implications </w:t>
      </w:r>
      <w:r w:rsidR="00F85409" w:rsidRPr="00623716">
        <w:rPr>
          <w:shd w:val="clear" w:color="auto" w:fill="FFFFFF"/>
        </w:rPr>
        <w:t>for the</w:t>
      </w:r>
      <w:r w:rsidR="007B68B1" w:rsidRPr="00623716">
        <w:rPr>
          <w:shd w:val="clear" w:color="auto" w:fill="FFFFFF"/>
        </w:rPr>
        <w:t xml:space="preserve"> field. </w:t>
      </w:r>
      <w:r w:rsidR="009648DD" w:rsidRPr="00623716">
        <w:rPr>
          <w:shd w:val="clear" w:color="auto" w:fill="FFFFFF"/>
        </w:rPr>
        <w:t>T</w:t>
      </w:r>
      <w:r w:rsidR="00F11888" w:rsidRPr="00623716">
        <w:rPr>
          <w:shd w:val="clear" w:color="auto" w:fill="FFFFFF"/>
        </w:rPr>
        <w:t>he abstra</w:t>
      </w:r>
      <w:r w:rsidR="00607B75" w:rsidRPr="00623716">
        <w:rPr>
          <w:shd w:val="clear" w:color="auto" w:fill="FFFFFF"/>
        </w:rPr>
        <w:t>ct must</w:t>
      </w:r>
      <w:r w:rsidR="00C27175" w:rsidRPr="00623716">
        <w:rPr>
          <w:shd w:val="clear" w:color="auto" w:fill="FFFFFF"/>
        </w:rPr>
        <w:t xml:space="preserve"> not include references, </w:t>
      </w:r>
      <w:r w:rsidR="009648DD" w:rsidRPr="00623716">
        <w:rPr>
          <w:shd w:val="clear" w:color="auto" w:fill="FFFFFF"/>
        </w:rPr>
        <w:t>figures or tables.</w:t>
      </w:r>
    </w:p>
    <w:p w14:paraId="7600A276" w14:textId="6C55F71F" w:rsidR="00885338" w:rsidRPr="00623716" w:rsidRDefault="001661B2" w:rsidP="00607AE9">
      <w:pPr>
        <w:pStyle w:val="Heading2"/>
      </w:pPr>
      <w:r w:rsidRPr="00623716">
        <w:t>Introduction</w:t>
      </w:r>
    </w:p>
    <w:p w14:paraId="7DEF58CD" w14:textId="274F804F" w:rsidR="001661B2" w:rsidRPr="00623716" w:rsidRDefault="00702E9F" w:rsidP="00607AE9">
      <w:pPr>
        <w:spacing w:before="100" w:beforeAutospacing="1" w:after="100" w:afterAutospacing="1"/>
      </w:pPr>
      <w:r w:rsidRPr="00623716">
        <w:rPr>
          <w:shd w:val="clear" w:color="auto" w:fill="FFFFFF"/>
        </w:rPr>
        <w:t xml:space="preserve">The introduction </w:t>
      </w:r>
      <w:r w:rsidR="001661B2" w:rsidRPr="00623716">
        <w:rPr>
          <w:shd w:val="clear" w:color="auto" w:fill="FFFFFF"/>
        </w:rPr>
        <w:t xml:space="preserve">should be succinct, with no subheadings. </w:t>
      </w:r>
      <w:r w:rsidR="007B68B1" w:rsidRPr="00623716">
        <w:rPr>
          <w:shd w:val="clear" w:color="auto" w:fill="FFFFFF"/>
        </w:rPr>
        <w:t>Limited f</w:t>
      </w:r>
      <w:r w:rsidRPr="00623716">
        <w:rPr>
          <w:shd w:val="clear" w:color="auto" w:fill="FFFFFF"/>
        </w:rPr>
        <w:t xml:space="preserve">igures may be included </w:t>
      </w:r>
      <w:r w:rsidR="005062FC" w:rsidRPr="00623716">
        <w:rPr>
          <w:shd w:val="clear" w:color="auto" w:fill="FFFFFF"/>
        </w:rPr>
        <w:t xml:space="preserve">only </w:t>
      </w:r>
      <w:r w:rsidRPr="00623716">
        <w:rPr>
          <w:shd w:val="clear" w:color="auto" w:fill="FFFFFF"/>
        </w:rPr>
        <w:t>if they are</w:t>
      </w:r>
      <w:r w:rsidR="001661B2" w:rsidRPr="00623716">
        <w:rPr>
          <w:shd w:val="clear" w:color="auto" w:fill="FFFFFF"/>
        </w:rPr>
        <w:t xml:space="preserve"> truly </w:t>
      </w:r>
      <w:proofErr w:type="gramStart"/>
      <w:r w:rsidR="001661B2" w:rsidRPr="00623716">
        <w:rPr>
          <w:shd w:val="clear" w:color="auto" w:fill="FFFFFF"/>
        </w:rPr>
        <w:t>introductory</w:t>
      </w:r>
      <w:r w:rsidR="005062FC" w:rsidRPr="00623716">
        <w:rPr>
          <w:shd w:val="clear" w:color="auto" w:fill="FFFFFF"/>
        </w:rPr>
        <w:t>,</w:t>
      </w:r>
      <w:r w:rsidR="00F0725B" w:rsidRPr="00623716">
        <w:rPr>
          <w:shd w:val="clear" w:color="auto" w:fill="FFFFFF"/>
        </w:rPr>
        <w:t xml:space="preserve"> and</w:t>
      </w:r>
      <w:proofErr w:type="gramEnd"/>
      <w:r w:rsidR="00F0725B" w:rsidRPr="00623716">
        <w:rPr>
          <w:shd w:val="clear" w:color="auto" w:fill="FFFFFF"/>
        </w:rPr>
        <w:t xml:space="preserve"> contain</w:t>
      </w:r>
      <w:r w:rsidR="001661B2" w:rsidRPr="00623716">
        <w:rPr>
          <w:shd w:val="clear" w:color="auto" w:fill="FFFFFF"/>
        </w:rPr>
        <w:t xml:space="preserve"> no new results.</w:t>
      </w:r>
    </w:p>
    <w:p w14:paraId="3495CAA9" w14:textId="38F6475D" w:rsidR="00885338" w:rsidRPr="00623716" w:rsidRDefault="005269E2" w:rsidP="00607AE9">
      <w:pPr>
        <w:pStyle w:val="Heading2"/>
      </w:pPr>
      <w:r w:rsidRPr="00623716">
        <w:t>Materials and M</w:t>
      </w:r>
      <w:r w:rsidR="00407448" w:rsidRPr="00623716">
        <w:t>ethods</w:t>
      </w:r>
    </w:p>
    <w:p w14:paraId="387F610C" w14:textId="2FFA212E" w:rsidR="00407448" w:rsidRPr="00623716" w:rsidRDefault="007C3E5F" w:rsidP="00607AE9">
      <w:pPr>
        <w:spacing w:before="100" w:beforeAutospacing="1" w:after="100" w:afterAutospacing="1"/>
        <w:rPr>
          <w:shd w:val="clear" w:color="auto" w:fill="FFFFFF"/>
        </w:rPr>
      </w:pPr>
      <w:r w:rsidRPr="00623716">
        <w:rPr>
          <w:shd w:val="clear" w:color="auto" w:fill="FFFFFF"/>
        </w:rPr>
        <w:t xml:space="preserve">The materials and methods </w:t>
      </w:r>
      <w:r w:rsidR="00F11888" w:rsidRPr="00623716">
        <w:rPr>
          <w:shd w:val="clear" w:color="auto" w:fill="FFFFFF"/>
        </w:rPr>
        <w:t>section</w:t>
      </w:r>
      <w:r w:rsidR="009648DD" w:rsidRPr="00623716">
        <w:rPr>
          <w:shd w:val="clear" w:color="auto" w:fill="FFFFFF"/>
        </w:rPr>
        <w:t xml:space="preserve"> should contain sufficient detail so that all </w:t>
      </w:r>
      <w:r w:rsidR="00050E7C" w:rsidRPr="00623716">
        <w:rPr>
          <w:shd w:val="clear" w:color="auto" w:fill="FFFFFF"/>
        </w:rPr>
        <w:t>procedures can be repeated. It may</w:t>
      </w:r>
      <w:r w:rsidR="009648DD" w:rsidRPr="00623716">
        <w:rPr>
          <w:shd w:val="clear" w:color="auto" w:fill="FFFFFF"/>
        </w:rPr>
        <w:t xml:space="preserve"> be divided into </w:t>
      </w:r>
      <w:r w:rsidR="001661B2" w:rsidRPr="00623716">
        <w:rPr>
          <w:shd w:val="clear" w:color="auto" w:fill="FFFFFF"/>
        </w:rPr>
        <w:t xml:space="preserve">headed </w:t>
      </w:r>
      <w:r w:rsidR="009648DD" w:rsidRPr="00623716">
        <w:rPr>
          <w:shd w:val="clear" w:color="auto" w:fill="FFFFFF"/>
        </w:rPr>
        <w:t>subsections if several methods are described.</w:t>
      </w:r>
    </w:p>
    <w:p w14:paraId="609139DF" w14:textId="5B1C923A" w:rsidR="00885338" w:rsidRPr="00623716" w:rsidRDefault="004E2DB5" w:rsidP="00607AE9">
      <w:pPr>
        <w:pStyle w:val="Heading2"/>
      </w:pPr>
      <w:r w:rsidRPr="00623716">
        <w:t>Results and Discussion</w:t>
      </w:r>
    </w:p>
    <w:p w14:paraId="6C25CFB9" w14:textId="29D7AA51" w:rsidR="00885338" w:rsidRPr="00623716" w:rsidRDefault="003767AE" w:rsidP="00607AE9">
      <w:pPr>
        <w:pStyle w:val="Heading3"/>
      </w:pPr>
      <w:r w:rsidRPr="00607AE9">
        <w:t>S</w:t>
      </w:r>
      <w:r w:rsidR="00885338" w:rsidRPr="00607AE9">
        <w:t>ubheading</w:t>
      </w:r>
      <w:r w:rsidR="002B7718" w:rsidRPr="00607AE9">
        <w:t>s</w:t>
      </w:r>
    </w:p>
    <w:p w14:paraId="3B696798" w14:textId="51ADBFA4" w:rsidR="000969AF" w:rsidRPr="00623716" w:rsidRDefault="00050E7C" w:rsidP="00607AE9">
      <w:pPr>
        <w:spacing w:before="100" w:beforeAutospacing="1" w:after="100" w:afterAutospacing="1"/>
        <w:rPr>
          <w:shd w:val="clear" w:color="auto" w:fill="FFFFFF"/>
        </w:rPr>
      </w:pPr>
      <w:r w:rsidRPr="00623716">
        <w:rPr>
          <w:shd w:val="clear" w:color="auto" w:fill="FFFFFF"/>
        </w:rPr>
        <w:t xml:space="preserve">The results and discussion may be presented </w:t>
      </w:r>
      <w:r w:rsidR="007C3E5F" w:rsidRPr="00623716">
        <w:rPr>
          <w:shd w:val="clear" w:color="auto" w:fill="FFFFFF"/>
        </w:rPr>
        <w:t>separately</w:t>
      </w:r>
      <w:r w:rsidR="001661B2" w:rsidRPr="00623716">
        <w:rPr>
          <w:shd w:val="clear" w:color="auto" w:fill="FFFFFF"/>
        </w:rPr>
        <w:t xml:space="preserve">, or in </w:t>
      </w:r>
      <w:r w:rsidRPr="00623716">
        <w:rPr>
          <w:shd w:val="clear" w:color="auto" w:fill="FFFFFF"/>
        </w:rPr>
        <w:t>one combined</w:t>
      </w:r>
      <w:r w:rsidR="001661B2" w:rsidRPr="00623716">
        <w:rPr>
          <w:shd w:val="clear" w:color="auto" w:fill="FFFFFF"/>
        </w:rPr>
        <w:t xml:space="preserve"> section, and </w:t>
      </w:r>
      <w:r w:rsidRPr="00623716">
        <w:rPr>
          <w:shd w:val="clear" w:color="auto" w:fill="FFFFFF"/>
        </w:rPr>
        <w:t xml:space="preserve">may optionally be </w:t>
      </w:r>
      <w:r w:rsidR="009648DD" w:rsidRPr="00623716">
        <w:rPr>
          <w:shd w:val="clear" w:color="auto" w:fill="FFFFFF"/>
        </w:rPr>
        <w:t xml:space="preserve">divided </w:t>
      </w:r>
      <w:r w:rsidR="00F0725B" w:rsidRPr="00623716">
        <w:rPr>
          <w:shd w:val="clear" w:color="auto" w:fill="FFFFFF"/>
        </w:rPr>
        <w:t xml:space="preserve">into </w:t>
      </w:r>
      <w:r w:rsidR="001661B2" w:rsidRPr="00623716">
        <w:rPr>
          <w:shd w:val="clear" w:color="auto" w:fill="FFFFFF"/>
        </w:rPr>
        <w:t>headed subsections.</w:t>
      </w:r>
      <w:r w:rsidR="00123E77" w:rsidRPr="00623716">
        <w:rPr>
          <w:shd w:val="clear" w:color="auto" w:fill="FFFFFF"/>
        </w:rPr>
        <w:t xml:space="preserve"> </w:t>
      </w:r>
    </w:p>
    <w:p w14:paraId="6E45C7A7" w14:textId="119DC4BB" w:rsidR="00A34A7E" w:rsidRPr="00623716" w:rsidRDefault="00A34A7E" w:rsidP="00607AE9">
      <w:pPr>
        <w:pStyle w:val="Heading3"/>
      </w:pPr>
      <w:r w:rsidRPr="00623716">
        <w:t>Advice on Equations</w:t>
      </w:r>
    </w:p>
    <w:p w14:paraId="2B4C9DAB" w14:textId="7742EA3D" w:rsidR="00646595" w:rsidRPr="00623716" w:rsidRDefault="00A34A7E" w:rsidP="00607AE9">
      <w:pPr>
        <w:spacing w:before="100" w:beforeAutospacing="1" w:after="100" w:afterAutospacing="1"/>
      </w:pPr>
      <w:r w:rsidRPr="00623716">
        <w:t>Equations should be provided in a text format, rather than as an image. Microsoft Word’s equation tool is acceptable. Equations should be numbered consecutively, in round brackets, on the right-hand side of the page. They should be referred to as Equation 1, etc. in the main text.</w:t>
      </w:r>
    </w:p>
    <w:p w14:paraId="59158B06" w14:textId="77777777" w:rsidR="00A34A7E" w:rsidRPr="00623716" w:rsidRDefault="00A34A7E" w:rsidP="00607AE9">
      <w:pPr>
        <w:spacing w:before="100" w:beforeAutospacing="1" w:after="100" w:afterAutospacing="1"/>
        <w:jc w:val="right"/>
      </w:pP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rsidRPr="00623716">
        <w:rPr>
          <w:rFonts w:eastAsiaTheme="minorEastAsia"/>
        </w:rPr>
        <w:tab/>
      </w:r>
      <w:r w:rsidRPr="00623716">
        <w:rPr>
          <w:rFonts w:eastAsiaTheme="minorEastAsia"/>
        </w:rPr>
        <w:tab/>
      </w:r>
      <w:r w:rsidRPr="00623716">
        <w:rPr>
          <w:rFonts w:eastAsiaTheme="minorEastAsia"/>
        </w:rPr>
        <w:tab/>
      </w:r>
      <w:r w:rsidRPr="00623716">
        <w:rPr>
          <w:rFonts w:eastAsiaTheme="minorEastAsia"/>
        </w:rPr>
        <w:tab/>
      </w:r>
      <w:r w:rsidRPr="00623716">
        <w:rPr>
          <w:rFonts w:eastAsiaTheme="minorEastAsia"/>
        </w:rPr>
        <w:tab/>
        <w:t>(1)</w:t>
      </w:r>
    </w:p>
    <w:p w14:paraId="1986CF10" w14:textId="1188A8F2" w:rsidR="00885338" w:rsidRPr="00623716" w:rsidRDefault="003767AE" w:rsidP="00607AE9">
      <w:pPr>
        <w:pStyle w:val="Heading3"/>
      </w:pPr>
      <w:r w:rsidRPr="00623716">
        <w:t>Advice on F</w:t>
      </w:r>
      <w:r w:rsidR="001661B2" w:rsidRPr="00623716">
        <w:t>igures</w:t>
      </w:r>
    </w:p>
    <w:p w14:paraId="01CC9C10" w14:textId="0185A2CB" w:rsidR="00E02E69" w:rsidRPr="00623716" w:rsidRDefault="002B7718" w:rsidP="00607AE9">
      <w:pPr>
        <w:spacing w:before="100" w:beforeAutospacing="1" w:after="100" w:afterAutospacing="1"/>
        <w:rPr>
          <w:shd w:val="clear" w:color="auto" w:fill="FFFFFF"/>
        </w:rPr>
      </w:pPr>
      <w:r w:rsidRPr="00623716">
        <w:rPr>
          <w:shd w:val="clear" w:color="auto" w:fill="FFFFFF"/>
        </w:rPr>
        <w:t>At the point of submission</w:t>
      </w:r>
      <w:r w:rsidR="00A34A7E" w:rsidRPr="00623716">
        <w:rPr>
          <w:shd w:val="clear" w:color="auto" w:fill="FFFFFF"/>
        </w:rPr>
        <w:t>,</w:t>
      </w:r>
      <w:r w:rsidR="00070D85" w:rsidRPr="00623716">
        <w:rPr>
          <w:shd w:val="clear" w:color="auto" w:fill="FFFFFF"/>
        </w:rPr>
        <w:t xml:space="preserve"> authors </w:t>
      </w:r>
      <w:r w:rsidR="00D1449B" w:rsidRPr="00623716">
        <w:rPr>
          <w:shd w:val="clear" w:color="auto" w:fill="FFFFFF"/>
        </w:rPr>
        <w:t>may</w:t>
      </w:r>
      <w:r w:rsidR="00070D85" w:rsidRPr="00623716">
        <w:rPr>
          <w:shd w:val="clear" w:color="auto" w:fill="FFFFFF"/>
        </w:rPr>
        <w:t xml:space="preserve"> </w:t>
      </w:r>
      <w:r w:rsidR="00616086" w:rsidRPr="00623716">
        <w:rPr>
          <w:shd w:val="clear" w:color="auto" w:fill="FFFFFF"/>
        </w:rPr>
        <w:t xml:space="preserve">provide all figures </w:t>
      </w:r>
      <w:r w:rsidR="002F1967" w:rsidRPr="00623716">
        <w:rPr>
          <w:shd w:val="clear" w:color="auto" w:fill="FFFFFF"/>
        </w:rPr>
        <w:t>embedded within the</w:t>
      </w:r>
      <w:r w:rsidR="00070D85" w:rsidRPr="00623716">
        <w:rPr>
          <w:shd w:val="clear" w:color="auto" w:fill="FFFFFF"/>
        </w:rPr>
        <w:t xml:space="preserve"> manuscript</w:t>
      </w:r>
      <w:r w:rsidR="00616086" w:rsidRPr="00623716">
        <w:rPr>
          <w:shd w:val="clear" w:color="auto" w:fill="FFFFFF"/>
        </w:rPr>
        <w:t xml:space="preserve"> at a convenient break near </w:t>
      </w:r>
      <w:r w:rsidR="00117F26" w:rsidRPr="00623716">
        <w:rPr>
          <w:shd w:val="clear" w:color="auto" w:fill="FFFFFF"/>
        </w:rPr>
        <w:t xml:space="preserve">to </w:t>
      </w:r>
      <w:r w:rsidR="00616086" w:rsidRPr="00623716">
        <w:rPr>
          <w:shd w:val="clear" w:color="auto" w:fill="FFFFFF"/>
        </w:rPr>
        <w:t>where they are first referenced</w:t>
      </w:r>
      <w:r w:rsidR="00E02E69" w:rsidRPr="00623716">
        <w:rPr>
          <w:shd w:val="clear" w:color="auto" w:fill="FFFFFF"/>
        </w:rPr>
        <w:t xml:space="preserve"> or</w:t>
      </w:r>
      <w:r w:rsidR="00606584" w:rsidRPr="00623716">
        <w:rPr>
          <w:shd w:val="clear" w:color="auto" w:fill="FFFFFF"/>
        </w:rPr>
        <w:t>,</w:t>
      </w:r>
      <w:r w:rsidR="00E02E69" w:rsidRPr="00623716">
        <w:rPr>
          <w:shd w:val="clear" w:color="auto" w:fill="FFFFFF"/>
        </w:rPr>
        <w:t xml:space="preserve"> </w:t>
      </w:r>
      <w:r w:rsidR="0049202E" w:rsidRPr="00623716">
        <w:rPr>
          <w:shd w:val="clear" w:color="auto" w:fill="FFFFFF"/>
        </w:rPr>
        <w:t>alternatively</w:t>
      </w:r>
      <w:r w:rsidR="00606584" w:rsidRPr="00623716">
        <w:rPr>
          <w:shd w:val="clear" w:color="auto" w:fill="FFFFFF"/>
        </w:rPr>
        <w:t>,</w:t>
      </w:r>
      <w:r w:rsidR="0049202E" w:rsidRPr="00623716">
        <w:rPr>
          <w:shd w:val="clear" w:color="auto" w:fill="FFFFFF"/>
        </w:rPr>
        <w:t xml:space="preserve"> </w:t>
      </w:r>
      <w:r w:rsidR="00E02E69" w:rsidRPr="00623716">
        <w:rPr>
          <w:shd w:val="clear" w:color="auto" w:fill="FFFFFF"/>
        </w:rPr>
        <w:t>t</w:t>
      </w:r>
      <w:r w:rsidR="00616086" w:rsidRPr="00623716">
        <w:rPr>
          <w:shd w:val="clear" w:color="auto" w:fill="FFFFFF"/>
        </w:rPr>
        <w:t>hey</w:t>
      </w:r>
      <w:r w:rsidR="00070D85" w:rsidRPr="00623716">
        <w:rPr>
          <w:shd w:val="clear" w:color="auto" w:fill="FFFFFF"/>
        </w:rPr>
        <w:t xml:space="preserve"> </w:t>
      </w:r>
      <w:r w:rsidR="00E02E69" w:rsidRPr="00623716">
        <w:rPr>
          <w:shd w:val="clear" w:color="auto" w:fill="FFFFFF"/>
        </w:rPr>
        <w:t xml:space="preserve">may be </w:t>
      </w:r>
      <w:r w:rsidR="00E02E69" w:rsidRPr="00623716">
        <w:rPr>
          <w:shd w:val="clear" w:color="auto" w:fill="FFFFFF"/>
        </w:rPr>
        <w:lastRenderedPageBreak/>
        <w:t>provided</w:t>
      </w:r>
      <w:r w:rsidR="00070D85" w:rsidRPr="00623716">
        <w:rPr>
          <w:shd w:val="clear" w:color="auto" w:fill="FFFFFF"/>
        </w:rPr>
        <w:t xml:space="preserve"> </w:t>
      </w:r>
      <w:r w:rsidR="007C3E5F" w:rsidRPr="00623716">
        <w:rPr>
          <w:shd w:val="clear" w:color="auto" w:fill="FFFFFF"/>
        </w:rPr>
        <w:t>as</w:t>
      </w:r>
      <w:r w:rsidR="00070D85" w:rsidRPr="00623716">
        <w:rPr>
          <w:shd w:val="clear" w:color="auto" w:fill="FFFFFF"/>
        </w:rPr>
        <w:t xml:space="preserve"> separate files. All figures should be cited in the paper in a consecutive order. </w:t>
      </w:r>
      <w:r w:rsidR="00094B8B" w:rsidRPr="00623716">
        <w:t xml:space="preserve">Where possible, figures should be </w:t>
      </w:r>
      <w:r w:rsidR="002E5D75" w:rsidRPr="00623716">
        <w:t xml:space="preserve">displayed on a white background. </w:t>
      </w:r>
      <w:r w:rsidR="00AF5161" w:rsidRPr="00623716">
        <w:t xml:space="preserve">When preparing figures, </w:t>
      </w:r>
      <w:r w:rsidR="00616086" w:rsidRPr="00623716">
        <w:t>consider</w:t>
      </w:r>
      <w:r w:rsidR="00AF5161" w:rsidRPr="00623716">
        <w:t xml:space="preserve"> that they </w:t>
      </w:r>
      <w:r w:rsidR="00616086" w:rsidRPr="00623716">
        <w:t xml:space="preserve">can occupy either a </w:t>
      </w:r>
      <w:r w:rsidR="003A0F7D" w:rsidRPr="00623716">
        <w:t>single column (half page width)</w:t>
      </w:r>
      <w:r w:rsidR="00616086" w:rsidRPr="00623716">
        <w:t xml:space="preserve"> or two </w:t>
      </w:r>
      <w:r w:rsidR="00AF5161" w:rsidRPr="00623716">
        <w:t>columns</w:t>
      </w:r>
      <w:r w:rsidR="00616086" w:rsidRPr="00623716">
        <w:t xml:space="preserve"> (full page width</w:t>
      </w:r>
      <w:r w:rsidR="00AF5161" w:rsidRPr="00623716">
        <w:t>)</w:t>
      </w:r>
      <w:r w:rsidR="0049202E" w:rsidRPr="00623716">
        <w:t>,</w:t>
      </w:r>
      <w:r w:rsidR="005F0C9D" w:rsidRPr="00623716">
        <w:t xml:space="preserve"> and should be sized accordingly</w:t>
      </w:r>
      <w:r w:rsidR="00616086" w:rsidRPr="00623716">
        <w:t>.</w:t>
      </w:r>
      <w:r w:rsidR="002E5D75" w:rsidRPr="00623716">
        <w:t xml:space="preserve"> </w:t>
      </w:r>
      <w:r w:rsidR="00B36440" w:rsidRPr="00623716">
        <w:rPr>
          <w:shd w:val="clear" w:color="auto" w:fill="FFFFFF"/>
        </w:rPr>
        <w:t xml:space="preserve">All figures </w:t>
      </w:r>
      <w:r w:rsidR="003767AE" w:rsidRPr="00623716">
        <w:rPr>
          <w:shd w:val="clear" w:color="auto" w:fill="FFFFFF"/>
        </w:rPr>
        <w:t xml:space="preserve">must have an accompanying caption which includes </w:t>
      </w:r>
      <w:r w:rsidR="00B36440" w:rsidRPr="00623716">
        <w:rPr>
          <w:shd w:val="clear" w:color="auto" w:fill="FFFFFF"/>
        </w:rPr>
        <w:t>a title and</w:t>
      </w:r>
      <w:r w:rsidR="003767AE" w:rsidRPr="00623716">
        <w:rPr>
          <w:shd w:val="clear" w:color="auto" w:fill="FFFFFF"/>
        </w:rPr>
        <w:t>,</w:t>
      </w:r>
      <w:r w:rsidR="00B36440" w:rsidRPr="00623716">
        <w:rPr>
          <w:shd w:val="clear" w:color="auto" w:fill="FFFFFF"/>
        </w:rPr>
        <w:t xml:space="preserve"> </w:t>
      </w:r>
      <w:r w:rsidR="00CF32C4" w:rsidRPr="00623716">
        <w:rPr>
          <w:shd w:val="clear" w:color="auto" w:fill="FFFFFF"/>
        </w:rPr>
        <w:t>preferably</w:t>
      </w:r>
      <w:r w:rsidR="003767AE" w:rsidRPr="00623716">
        <w:rPr>
          <w:shd w:val="clear" w:color="auto" w:fill="FFFFFF"/>
        </w:rPr>
        <w:t xml:space="preserve">, a </w:t>
      </w:r>
      <w:r w:rsidR="00B36440" w:rsidRPr="00623716">
        <w:rPr>
          <w:shd w:val="clear" w:color="auto" w:fill="FFFFFF"/>
        </w:rPr>
        <w:t>brief description</w:t>
      </w:r>
      <w:r w:rsidR="00707B2A" w:rsidRPr="00623716">
        <w:rPr>
          <w:shd w:val="clear" w:color="auto" w:fill="FFFFFF"/>
        </w:rPr>
        <w:t xml:space="preserve"> (see Figure</w:t>
      </w:r>
      <w:r w:rsidR="003767AE" w:rsidRPr="00623716">
        <w:rPr>
          <w:shd w:val="clear" w:color="auto" w:fill="FFFFFF"/>
        </w:rPr>
        <w:t xml:space="preserve"> 1).</w:t>
      </w:r>
    </w:p>
    <w:p w14:paraId="0E9591A3" w14:textId="45ACA8F2" w:rsidR="00117F26" w:rsidRPr="00623716" w:rsidRDefault="004042BF" w:rsidP="00607AE9">
      <w:pPr>
        <w:keepNext/>
        <w:spacing w:before="100" w:beforeAutospacing="1" w:after="100" w:afterAutospacing="1"/>
        <w:jc w:val="center"/>
      </w:pPr>
      <w:r w:rsidRPr="00623716">
        <w:rPr>
          <w:noProof/>
          <w:lang w:val="en-US" w:eastAsia="en-US"/>
        </w:rPr>
        <w:drawing>
          <wp:inline distT="0" distB="0" distL="0" distR="0" wp14:anchorId="6AAC9D46" wp14:editId="24F1CDAD">
            <wp:extent cx="3585682" cy="2153960"/>
            <wp:effectExtent l="0" t="0" r="0" b="5080"/>
            <wp:docPr id="2" name="Picture 2" descr="../Downloads/Fig1@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g1@4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1282" cy="2163331"/>
                    </a:xfrm>
                    <a:prstGeom prst="rect">
                      <a:avLst/>
                    </a:prstGeom>
                    <a:noFill/>
                    <a:ln>
                      <a:noFill/>
                    </a:ln>
                  </pic:spPr>
                </pic:pic>
              </a:graphicData>
            </a:graphic>
          </wp:inline>
        </w:drawing>
      </w:r>
    </w:p>
    <w:p w14:paraId="78A8D334" w14:textId="67D562CA" w:rsidR="00094B8B" w:rsidRPr="00623716" w:rsidRDefault="003D071D" w:rsidP="00607AE9">
      <w:pPr>
        <w:pStyle w:val="Caption"/>
        <w:spacing w:before="100" w:beforeAutospacing="1" w:after="100" w:afterAutospacing="1"/>
        <w:rPr>
          <w:shd w:val="clear" w:color="auto" w:fill="FFFFFF"/>
        </w:rPr>
      </w:pPr>
      <w:r w:rsidRPr="00623716">
        <w:t xml:space="preserve">Figure </w:t>
      </w:r>
      <w:fldSimple w:instr=" SEQ Figure \* ARABIC ">
        <w:r w:rsidR="003C669E">
          <w:rPr>
            <w:noProof/>
          </w:rPr>
          <w:t>1</w:t>
        </w:r>
      </w:fldSimple>
      <w:r w:rsidR="00616086" w:rsidRPr="00623716">
        <w:t>:</w:t>
      </w:r>
      <w:r w:rsidRPr="00623716">
        <w:t xml:space="preserve"> Basic rocket ship design. The rocket ship is propelled with three thrusters and features a single viewing window. The nose cone is detachable upon impact.</w:t>
      </w:r>
    </w:p>
    <w:p w14:paraId="618F5E8E" w14:textId="34DAF238" w:rsidR="006F79D0" w:rsidRPr="00623716" w:rsidRDefault="000B1FCA" w:rsidP="00607AE9">
      <w:pPr>
        <w:spacing w:before="100" w:beforeAutospacing="1" w:after="100" w:afterAutospacing="1"/>
        <w:rPr>
          <w:shd w:val="clear" w:color="auto" w:fill="FFFFFF"/>
        </w:rPr>
      </w:pPr>
      <w:r w:rsidRPr="00623716">
        <w:rPr>
          <w:shd w:val="clear" w:color="auto" w:fill="FFFFFF"/>
        </w:rPr>
        <w:t>The caption can also be used to explain any acronyms used in the figure,</w:t>
      </w:r>
      <w:r w:rsidR="002E5D75" w:rsidRPr="00623716">
        <w:rPr>
          <w:shd w:val="clear" w:color="auto" w:fill="FFFFFF"/>
        </w:rPr>
        <w:t xml:space="preserve"> as well as providing information on scale bar sizes or </w:t>
      </w:r>
      <w:r w:rsidR="00AF5161" w:rsidRPr="00623716">
        <w:rPr>
          <w:shd w:val="clear" w:color="auto" w:fill="FFFFFF"/>
        </w:rPr>
        <w:t xml:space="preserve">other information </w:t>
      </w:r>
      <w:r w:rsidR="00A53BB1" w:rsidRPr="00623716">
        <w:rPr>
          <w:shd w:val="clear" w:color="auto" w:fill="FFFFFF"/>
        </w:rPr>
        <w:t>that</w:t>
      </w:r>
      <w:r w:rsidR="00AF5161" w:rsidRPr="00623716">
        <w:rPr>
          <w:shd w:val="clear" w:color="auto" w:fill="FFFFFF"/>
        </w:rPr>
        <w:t xml:space="preserve"> cannot be included in the figure itself</w:t>
      </w:r>
      <w:r w:rsidR="002E5D75" w:rsidRPr="00623716">
        <w:rPr>
          <w:shd w:val="clear" w:color="auto" w:fill="FFFFFF"/>
        </w:rPr>
        <w:t>.</w:t>
      </w:r>
      <w:r w:rsidRPr="00623716">
        <w:rPr>
          <w:shd w:val="clear" w:color="auto" w:fill="FFFFFF"/>
        </w:rPr>
        <w:t xml:space="preserve"> </w:t>
      </w:r>
      <w:r w:rsidR="005651F1" w:rsidRPr="00623716">
        <w:rPr>
          <w:shd w:val="clear" w:color="auto" w:fill="FFFFFF"/>
        </w:rPr>
        <w:t>Plots</w:t>
      </w:r>
      <w:r w:rsidR="00B36440" w:rsidRPr="00623716">
        <w:rPr>
          <w:shd w:val="clear" w:color="auto" w:fill="FFFFFF"/>
        </w:rPr>
        <w:t xml:space="preserve"> </w:t>
      </w:r>
      <w:r w:rsidR="002F1967" w:rsidRPr="00623716">
        <w:rPr>
          <w:shd w:val="clear" w:color="auto" w:fill="FFFFFF"/>
        </w:rPr>
        <w:t>that</w:t>
      </w:r>
      <w:r w:rsidR="00B36440" w:rsidRPr="00623716">
        <w:rPr>
          <w:shd w:val="clear" w:color="auto" w:fill="FFFFFF"/>
        </w:rPr>
        <w:t xml:space="preserve"> show error bars should</w:t>
      </w:r>
      <w:r w:rsidR="003767AE" w:rsidRPr="00623716">
        <w:rPr>
          <w:shd w:val="clear" w:color="auto" w:fill="FFFFFF"/>
        </w:rPr>
        <w:t xml:space="preserve"> </w:t>
      </w:r>
      <w:r w:rsidR="007C3E5F" w:rsidRPr="00623716">
        <w:rPr>
          <w:shd w:val="clear" w:color="auto" w:fill="FFFFFF"/>
        </w:rPr>
        <w:t xml:space="preserve">include in the caption a </w:t>
      </w:r>
      <w:r w:rsidR="00AF5161" w:rsidRPr="00623716">
        <w:rPr>
          <w:shd w:val="clear" w:color="auto" w:fill="FFFFFF"/>
        </w:rPr>
        <w:t>description of</w:t>
      </w:r>
      <w:r w:rsidR="00B36440" w:rsidRPr="00623716">
        <w:rPr>
          <w:shd w:val="clear" w:color="auto" w:fill="FFFFFF"/>
        </w:rPr>
        <w:t xml:space="preserve"> how the erro</w:t>
      </w:r>
      <w:r w:rsidR="003767AE" w:rsidRPr="00623716">
        <w:rPr>
          <w:shd w:val="clear" w:color="auto" w:fill="FFFFFF"/>
        </w:rPr>
        <w:t xml:space="preserve">r was </w:t>
      </w:r>
      <w:r w:rsidR="00C6126C" w:rsidRPr="00623716">
        <w:rPr>
          <w:shd w:val="clear" w:color="auto" w:fill="FFFFFF"/>
        </w:rPr>
        <w:t xml:space="preserve">calculated and </w:t>
      </w:r>
      <w:r w:rsidR="00AF5161" w:rsidRPr="00623716">
        <w:rPr>
          <w:shd w:val="clear" w:color="auto" w:fill="FFFFFF"/>
        </w:rPr>
        <w:t xml:space="preserve">the </w:t>
      </w:r>
      <w:r w:rsidR="00C6126C" w:rsidRPr="00623716">
        <w:rPr>
          <w:shd w:val="clear" w:color="auto" w:fill="FFFFFF"/>
        </w:rPr>
        <w:t>sample size</w:t>
      </w:r>
      <w:r w:rsidR="007C3E5F" w:rsidRPr="00623716">
        <w:rPr>
          <w:shd w:val="clear" w:color="auto" w:fill="FFFFFF"/>
        </w:rPr>
        <w:t xml:space="preserve"> </w:t>
      </w:r>
      <w:r w:rsidR="003767AE" w:rsidRPr="00623716">
        <w:rPr>
          <w:shd w:val="clear" w:color="auto" w:fill="FFFFFF"/>
        </w:rPr>
        <w:t>(see Fig</w:t>
      </w:r>
      <w:r w:rsidR="00707B2A" w:rsidRPr="00623716">
        <w:rPr>
          <w:shd w:val="clear" w:color="auto" w:fill="FFFFFF"/>
        </w:rPr>
        <w:t>ure</w:t>
      </w:r>
      <w:r w:rsidR="003767AE" w:rsidRPr="00623716">
        <w:rPr>
          <w:shd w:val="clear" w:color="auto" w:fill="FFFFFF"/>
        </w:rPr>
        <w:t xml:space="preserve"> 2)</w:t>
      </w:r>
      <w:r w:rsidR="007C3E5F" w:rsidRPr="00623716">
        <w:rPr>
          <w:shd w:val="clear" w:color="auto" w:fill="FFFFFF"/>
        </w:rPr>
        <w:t>.</w:t>
      </w:r>
    </w:p>
    <w:p w14:paraId="05F06DD3" w14:textId="77777777" w:rsidR="00732916" w:rsidRPr="00623716" w:rsidRDefault="00732916" w:rsidP="00607AE9">
      <w:pPr>
        <w:keepNext/>
        <w:spacing w:before="100" w:beforeAutospacing="1" w:after="100" w:afterAutospacing="1"/>
        <w:jc w:val="center"/>
      </w:pPr>
      <w:r w:rsidRPr="00623716">
        <w:rPr>
          <w:noProof/>
          <w:lang w:val="en-US" w:eastAsia="en-US"/>
        </w:rPr>
        <w:drawing>
          <wp:inline distT="0" distB="0" distL="0" distR="0" wp14:anchorId="09F1561F" wp14:editId="6BEC6B18">
            <wp:extent cx="4031565" cy="2735364"/>
            <wp:effectExtent l="0" t="0" r="7620" b="8255"/>
            <wp:docPr id="7" name="Picture 7" descr="../Desktop/wtagein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tageinf.pd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54" t="9173" r="8073" b="8253"/>
                    <a:stretch/>
                  </pic:blipFill>
                  <pic:spPr bwMode="auto">
                    <a:xfrm>
                      <a:off x="0" y="0"/>
                      <a:ext cx="4065182" cy="2758172"/>
                    </a:xfrm>
                    <a:prstGeom prst="rect">
                      <a:avLst/>
                    </a:prstGeom>
                    <a:noFill/>
                    <a:ln>
                      <a:noFill/>
                    </a:ln>
                    <a:extLst>
                      <a:ext uri="{53640926-AAD7-44D8-BBD7-CCE9431645EC}">
                        <a14:shadowObscured xmlns:a14="http://schemas.microsoft.com/office/drawing/2010/main"/>
                      </a:ext>
                    </a:extLst>
                  </pic:spPr>
                </pic:pic>
              </a:graphicData>
            </a:graphic>
          </wp:inline>
        </w:drawing>
      </w:r>
    </w:p>
    <w:p w14:paraId="2AE81023" w14:textId="751D3D8E" w:rsidR="003D071D" w:rsidRPr="00623716" w:rsidRDefault="00732916" w:rsidP="00607AE9">
      <w:pPr>
        <w:pStyle w:val="Caption"/>
        <w:spacing w:before="100" w:beforeAutospacing="1" w:after="100" w:afterAutospacing="1"/>
      </w:pPr>
      <w:r w:rsidRPr="00623716">
        <w:t xml:space="preserve">Figure </w:t>
      </w:r>
      <w:fldSimple w:instr=" SEQ Figure \* ARABIC ">
        <w:r w:rsidR="003C669E">
          <w:rPr>
            <w:noProof/>
          </w:rPr>
          <w:t>2</w:t>
        </w:r>
      </w:fldSimple>
      <w:r w:rsidRPr="00623716">
        <w:t>: Plot of nanoparticle size with respect to time, recorded over a 90 s period. The error bars represent the standard deviation of measurements for 20 particles in five separate sample runs (n = 100).</w:t>
      </w:r>
    </w:p>
    <w:p w14:paraId="1B1FE51B" w14:textId="647AF144" w:rsidR="00B22B82" w:rsidRPr="00623716" w:rsidRDefault="002B7718" w:rsidP="00607AE9">
      <w:pPr>
        <w:spacing w:before="100" w:beforeAutospacing="1" w:after="100" w:afterAutospacing="1"/>
      </w:pPr>
      <w:r w:rsidRPr="00623716">
        <w:t>If a figure consists of multiple panels, they should be ordered logically and labelled with lower case roman letters</w:t>
      </w:r>
      <w:r w:rsidR="004301E1" w:rsidRPr="00623716">
        <w:t xml:space="preserve"> (</w:t>
      </w:r>
      <w:r w:rsidRPr="00623716">
        <w:t>i.e.</w:t>
      </w:r>
      <w:r w:rsidR="009B7E27" w:rsidRPr="00623716">
        <w:t>,</w:t>
      </w:r>
      <w:r w:rsidRPr="00623716">
        <w:t xml:space="preserve"> </w:t>
      </w:r>
      <w:r w:rsidR="005269E2" w:rsidRPr="00623716">
        <w:t>a, b, c</w:t>
      </w:r>
      <w:r w:rsidR="004301E1" w:rsidRPr="00623716">
        <w:t>,</w:t>
      </w:r>
      <w:r w:rsidRPr="00623716">
        <w:t xml:space="preserve"> etc.</w:t>
      </w:r>
      <w:r w:rsidR="004301E1" w:rsidRPr="00623716">
        <w:t>).</w:t>
      </w:r>
      <w:r w:rsidRPr="00623716">
        <w:t xml:space="preserve"> If it is necessary to mark individual features within a panel</w:t>
      </w:r>
      <w:r w:rsidR="00707B2A" w:rsidRPr="00623716">
        <w:t xml:space="preserve"> (</w:t>
      </w:r>
      <w:r w:rsidR="004301E1" w:rsidRPr="00623716">
        <w:t>e.g.,</w:t>
      </w:r>
      <w:r w:rsidR="00707B2A" w:rsidRPr="00623716">
        <w:t xml:space="preserve"> in Figure</w:t>
      </w:r>
      <w:r w:rsidR="003767AE" w:rsidRPr="00623716">
        <w:t xml:space="preserve"> 3</w:t>
      </w:r>
      <w:r w:rsidR="00026A8F" w:rsidRPr="00623716">
        <w:t>a</w:t>
      </w:r>
      <w:r w:rsidR="003767AE" w:rsidRPr="00623716">
        <w:t>)</w:t>
      </w:r>
      <w:r w:rsidRPr="00623716">
        <w:t>, t</w:t>
      </w:r>
      <w:r w:rsidR="00026A8F" w:rsidRPr="00623716">
        <w:t>his may be done with lowercase R</w:t>
      </w:r>
      <w:r w:rsidRPr="00623716">
        <w:t xml:space="preserve">oman numerals, </w:t>
      </w:r>
      <w:proofErr w:type="spellStart"/>
      <w:r w:rsidRPr="00623716">
        <w:t>i</w:t>
      </w:r>
      <w:proofErr w:type="spellEnd"/>
      <w:r w:rsidRPr="00623716">
        <w:t>, ii, iii, iv</w:t>
      </w:r>
      <w:r w:rsidR="004301E1" w:rsidRPr="00623716">
        <w:t>,</w:t>
      </w:r>
      <w:r w:rsidRPr="00623716">
        <w:t xml:space="preserve"> etc.</w:t>
      </w:r>
      <w:r w:rsidR="00B22B82" w:rsidRPr="00623716">
        <w:t xml:space="preserve"> </w:t>
      </w:r>
      <w:r w:rsidR="00B22B82" w:rsidRPr="00623716">
        <w:lastRenderedPageBreak/>
        <w:t>All labels should be explained in the caption.</w:t>
      </w:r>
      <w:r w:rsidR="003767AE" w:rsidRPr="00623716">
        <w:t xml:space="preserve"> Panels s</w:t>
      </w:r>
      <w:r w:rsidR="00026A8F" w:rsidRPr="00623716">
        <w:t xml:space="preserve">hould not be contained within </w:t>
      </w:r>
      <w:r w:rsidR="003767AE" w:rsidRPr="00623716">
        <w:t>box</w:t>
      </w:r>
      <w:r w:rsidR="00026A8F" w:rsidRPr="00623716">
        <w:t>es</w:t>
      </w:r>
      <w:r w:rsidR="003767AE" w:rsidRPr="00623716">
        <w:t xml:space="preserve"> unless strictly necessary.</w:t>
      </w:r>
    </w:p>
    <w:p w14:paraId="6A95C716" w14:textId="77777777" w:rsidR="000D4396" w:rsidRDefault="004042BF" w:rsidP="000D4396">
      <w:pPr>
        <w:keepNext/>
        <w:spacing w:before="100" w:beforeAutospacing="1" w:after="100" w:afterAutospacing="1"/>
        <w:jc w:val="center"/>
      </w:pPr>
      <w:r w:rsidRPr="00623716">
        <w:rPr>
          <w:noProof/>
          <w:lang w:val="en-US" w:eastAsia="en-US"/>
        </w:rPr>
        <w:drawing>
          <wp:inline distT="0" distB="0" distL="0" distR="0" wp14:anchorId="309AEE38" wp14:editId="40C18DF8">
            <wp:extent cx="2967783" cy="1189950"/>
            <wp:effectExtent l="0" t="0" r="4445" b="4445"/>
            <wp:docPr id="3" name="Picture 3" descr="../Downloads/Fig3@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ig3@4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801" cy="1226444"/>
                    </a:xfrm>
                    <a:prstGeom prst="rect">
                      <a:avLst/>
                    </a:prstGeom>
                    <a:noFill/>
                    <a:ln>
                      <a:noFill/>
                    </a:ln>
                  </pic:spPr>
                </pic:pic>
              </a:graphicData>
            </a:graphic>
          </wp:inline>
        </w:drawing>
      </w:r>
    </w:p>
    <w:p w14:paraId="3128475B" w14:textId="0F0387D6" w:rsidR="00707B2A" w:rsidRPr="00623716" w:rsidRDefault="00F90F09" w:rsidP="002B71DF">
      <w:pPr>
        <w:pStyle w:val="Caption"/>
      </w:pPr>
      <w:r w:rsidRPr="00623716">
        <w:t xml:space="preserve">Figure </w:t>
      </w:r>
      <w:fldSimple w:instr=" SEQ Figure \* ARABIC ">
        <w:r w:rsidR="003C669E">
          <w:rPr>
            <w:noProof/>
          </w:rPr>
          <w:t>3</w:t>
        </w:r>
      </w:fldSimple>
      <w:r w:rsidR="00616086" w:rsidRPr="00623716">
        <w:t>:</w:t>
      </w:r>
      <w:r w:rsidRPr="00623716">
        <w:t xml:space="preserve"> Representations of some common weather symbols. (a) The sun wi</w:t>
      </w:r>
      <w:r w:rsidR="009B7E27" w:rsidRPr="00623716">
        <w:t>th (</w:t>
      </w:r>
      <w:proofErr w:type="spellStart"/>
      <w:r w:rsidR="009B7E27" w:rsidRPr="00623716">
        <w:t>i</w:t>
      </w:r>
      <w:proofErr w:type="spellEnd"/>
      <w:r w:rsidR="009B7E27" w:rsidRPr="00623716">
        <w:t>) core, and (ii) rays. (b) </w:t>
      </w:r>
      <w:r w:rsidRPr="00623716">
        <w:t>Thunder bolt. (c) Cloud. (d) Moon.</w:t>
      </w:r>
    </w:p>
    <w:p w14:paraId="2F413FBD" w14:textId="27E83853" w:rsidR="00123E77" w:rsidRPr="00623716" w:rsidRDefault="003A0F7D" w:rsidP="00607AE9">
      <w:pPr>
        <w:spacing w:before="100" w:beforeAutospacing="1" w:after="100" w:afterAutospacing="1"/>
        <w:rPr>
          <w:shd w:val="clear" w:color="auto" w:fill="FFFFFF"/>
        </w:rPr>
      </w:pPr>
      <w:r w:rsidRPr="00623716">
        <w:rPr>
          <w:shd w:val="clear" w:color="auto" w:fill="FFFFFF"/>
        </w:rPr>
        <w:t>Upon acceptance,</w:t>
      </w:r>
      <w:r w:rsidR="005269E2" w:rsidRPr="00623716">
        <w:rPr>
          <w:shd w:val="clear" w:color="auto" w:fill="FFFFFF"/>
        </w:rPr>
        <w:t xml:space="preserve"> </w:t>
      </w:r>
      <w:r w:rsidR="00123E77" w:rsidRPr="00623716">
        <w:rPr>
          <w:shd w:val="clear" w:color="auto" w:fill="FFFFFF"/>
        </w:rPr>
        <w:t xml:space="preserve">authors </w:t>
      </w:r>
      <w:r w:rsidR="004207C8" w:rsidRPr="00623716">
        <w:rPr>
          <w:shd w:val="clear" w:color="auto" w:fill="FFFFFF"/>
        </w:rPr>
        <w:t xml:space="preserve">will </w:t>
      </w:r>
      <w:r w:rsidR="00123E77" w:rsidRPr="00623716">
        <w:rPr>
          <w:shd w:val="clear" w:color="auto" w:fill="FFFFFF"/>
        </w:rPr>
        <w:t>be asked to provide the figures</w:t>
      </w:r>
      <w:r w:rsidR="009B7E27" w:rsidRPr="00623716">
        <w:rPr>
          <w:shd w:val="clear" w:color="auto" w:fill="FFFFFF"/>
        </w:rPr>
        <w:t xml:space="preserve"> as</w:t>
      </w:r>
      <w:r w:rsidR="00123E77" w:rsidRPr="00623716">
        <w:rPr>
          <w:shd w:val="clear" w:color="auto" w:fill="FFFFFF"/>
        </w:rPr>
        <w:t xml:space="preserve"> </w:t>
      </w:r>
      <w:r w:rsidR="009B7E27" w:rsidRPr="00623716">
        <w:rPr>
          <w:shd w:val="clear" w:color="auto" w:fill="FFFFFF"/>
        </w:rPr>
        <w:t>separate electronic files</w:t>
      </w:r>
      <w:r w:rsidR="00123E77" w:rsidRPr="00623716">
        <w:rPr>
          <w:shd w:val="clear" w:color="auto" w:fill="FFFFFF"/>
        </w:rPr>
        <w:t xml:space="preserve">. </w:t>
      </w:r>
      <w:r w:rsidR="003B1B01" w:rsidRPr="00623716">
        <w:rPr>
          <w:shd w:val="clear" w:color="auto" w:fill="FFFFFF"/>
        </w:rPr>
        <w:t>At that stage, f</w:t>
      </w:r>
      <w:r w:rsidR="00123E77" w:rsidRPr="00623716">
        <w:rPr>
          <w:shd w:val="clear" w:color="auto" w:fill="FFFFFF"/>
        </w:rPr>
        <w:t>igures should be supplied in either vector art formats (Illustrator, EPS, WMF, FreeHand, CorelDraw, PowerPoint, Excel, etc.) or bitmap formats (Ph</w:t>
      </w:r>
      <w:r w:rsidR="00BB7218" w:rsidRPr="00623716">
        <w:rPr>
          <w:shd w:val="clear" w:color="auto" w:fill="FFFFFF"/>
        </w:rPr>
        <w:t>otoshop, TIFF, GIF, JPEG, etc.)</w:t>
      </w:r>
      <w:r w:rsidR="004301E1" w:rsidRPr="00623716">
        <w:rPr>
          <w:shd w:val="clear" w:color="auto" w:fill="FFFFFF"/>
        </w:rPr>
        <w:t>.</w:t>
      </w:r>
      <w:r w:rsidR="00123E77" w:rsidRPr="00623716">
        <w:rPr>
          <w:shd w:val="clear" w:color="auto" w:fill="FFFFFF"/>
        </w:rPr>
        <w:t xml:space="preserve"> Bitmap images should be of </w:t>
      </w:r>
      <w:r w:rsidR="009B7E27" w:rsidRPr="00623716">
        <w:rPr>
          <w:shd w:val="clear" w:color="auto" w:fill="FFFFFF"/>
        </w:rPr>
        <w:t xml:space="preserve">at least 300 dpi resolution, </w:t>
      </w:r>
      <w:r w:rsidR="00123E77" w:rsidRPr="00623716">
        <w:rPr>
          <w:shd w:val="clear" w:color="auto" w:fill="FFFFFF"/>
        </w:rPr>
        <w:t xml:space="preserve">unless </w:t>
      </w:r>
      <w:r w:rsidR="00BB7218" w:rsidRPr="00623716">
        <w:rPr>
          <w:shd w:val="clear" w:color="auto" w:fill="FFFFFF"/>
        </w:rPr>
        <w:t>due to the limited resolution of a scientific instrument</w:t>
      </w:r>
      <w:r w:rsidR="00123E77" w:rsidRPr="00623716">
        <w:rPr>
          <w:shd w:val="clear" w:color="auto" w:fill="FFFFFF"/>
        </w:rPr>
        <w:t>. If a bitmap image has labels, the image and labels should be embedded in separate layers.</w:t>
      </w:r>
    </w:p>
    <w:p w14:paraId="59C550EA" w14:textId="42C60622" w:rsidR="00754D49" w:rsidRPr="00623716" w:rsidRDefault="003767AE" w:rsidP="00607AE9">
      <w:pPr>
        <w:pStyle w:val="Heading3"/>
      </w:pPr>
      <w:r w:rsidRPr="00623716">
        <w:t xml:space="preserve">Advice on </w:t>
      </w:r>
      <w:r w:rsidR="001661B2" w:rsidRPr="00623716">
        <w:t>Tables</w:t>
      </w:r>
    </w:p>
    <w:p w14:paraId="4F6EEC49" w14:textId="4C17BFB6" w:rsidR="0046345C" w:rsidRPr="00623716" w:rsidRDefault="00070D85" w:rsidP="00607AE9">
      <w:pPr>
        <w:spacing w:before="100" w:beforeAutospacing="1" w:after="100" w:afterAutospacing="1"/>
        <w:rPr>
          <w:shd w:val="clear" w:color="auto" w:fill="FFFFFF"/>
        </w:rPr>
      </w:pPr>
      <w:r w:rsidRPr="00623716">
        <w:rPr>
          <w:shd w:val="clear" w:color="auto" w:fill="FFFFFF"/>
        </w:rPr>
        <w:t>Every table must have a descriptive title and</w:t>
      </w:r>
      <w:r w:rsidR="00BB7218" w:rsidRPr="00623716">
        <w:rPr>
          <w:shd w:val="clear" w:color="auto" w:fill="FFFFFF"/>
        </w:rPr>
        <w:t>,</w:t>
      </w:r>
      <w:r w:rsidRPr="00623716">
        <w:rPr>
          <w:shd w:val="clear" w:color="auto" w:fill="FFFFFF"/>
        </w:rPr>
        <w:t xml:space="preserve"> if numerical measurements are given, the units should be </w:t>
      </w:r>
      <w:r w:rsidR="00702E9F" w:rsidRPr="00623716">
        <w:rPr>
          <w:shd w:val="clear" w:color="auto" w:fill="FFFFFF"/>
        </w:rPr>
        <w:t xml:space="preserve">included in the column heading. </w:t>
      </w:r>
      <w:r w:rsidRPr="00623716">
        <w:rPr>
          <w:shd w:val="clear" w:color="auto" w:fill="FFFFFF"/>
        </w:rPr>
        <w:t>Ve</w:t>
      </w:r>
      <w:r w:rsidR="006E471E" w:rsidRPr="00623716">
        <w:rPr>
          <w:shd w:val="clear" w:color="auto" w:fill="FFFFFF"/>
        </w:rPr>
        <w:t>rt</w:t>
      </w:r>
      <w:r w:rsidR="00CF32C4" w:rsidRPr="00623716">
        <w:rPr>
          <w:shd w:val="clear" w:color="auto" w:fill="FFFFFF"/>
        </w:rPr>
        <w:t>ical rules should not be used</w:t>
      </w:r>
      <w:r w:rsidR="004301E1" w:rsidRPr="00623716">
        <w:rPr>
          <w:shd w:val="clear" w:color="auto" w:fill="FFFFFF"/>
        </w:rPr>
        <w:t xml:space="preserve"> (</w:t>
      </w:r>
      <w:r w:rsidR="00CF32C4" w:rsidRPr="00623716">
        <w:rPr>
          <w:shd w:val="clear" w:color="auto" w:fill="FFFFFF"/>
        </w:rPr>
        <w:t>s</w:t>
      </w:r>
      <w:r w:rsidR="006E471E" w:rsidRPr="00623716">
        <w:rPr>
          <w:shd w:val="clear" w:color="auto" w:fill="FFFFFF"/>
        </w:rPr>
        <w:t>ee Table 1</w:t>
      </w:r>
      <w:r w:rsidR="004301E1" w:rsidRPr="00623716">
        <w:rPr>
          <w:shd w:val="clear" w:color="auto" w:fill="FFFFFF"/>
        </w:rPr>
        <w:t>)</w:t>
      </w:r>
      <w:r w:rsidR="006E471E" w:rsidRPr="00623716">
        <w:rPr>
          <w:shd w:val="clear" w:color="auto" w:fill="FFFFFF"/>
        </w:rPr>
        <w:t>.</w:t>
      </w:r>
      <w:r w:rsidR="00C9422E" w:rsidRPr="00623716">
        <w:rPr>
          <w:shd w:val="clear" w:color="auto" w:fill="FFFFFF"/>
        </w:rPr>
        <w:t xml:space="preserve"> Tables should be cited consecutively in the text.</w:t>
      </w:r>
    </w:p>
    <w:p w14:paraId="3502F755" w14:textId="191EA673" w:rsidR="00754D49" w:rsidRPr="00623716" w:rsidRDefault="007D4238" w:rsidP="0046345C">
      <w:pPr>
        <w:pStyle w:val="Caption"/>
      </w:pPr>
      <w:r>
        <w:t>Table 1:</w:t>
      </w:r>
      <w:r w:rsidR="00754D49" w:rsidRPr="00623716">
        <w:t xml:space="preserve"> </w:t>
      </w:r>
      <w:r w:rsidR="002B7718" w:rsidRPr="00623716">
        <w:t>Temperature and w</w:t>
      </w:r>
      <w:r w:rsidR="00B97B02" w:rsidRPr="00623716">
        <w:t xml:space="preserve">ildlife count in </w:t>
      </w:r>
      <w:r w:rsidR="002B7718" w:rsidRPr="00623716">
        <w:t xml:space="preserve">the </w:t>
      </w:r>
      <w:r w:rsidR="00B97B02" w:rsidRPr="00623716">
        <w:t>three areas</w:t>
      </w:r>
      <w:r w:rsidR="002B7718" w:rsidRPr="00623716">
        <w:t xml:space="preserve"> covered by the study.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440"/>
        <w:gridCol w:w="1087"/>
        <w:gridCol w:w="1080"/>
        <w:gridCol w:w="1270"/>
        <w:gridCol w:w="1353"/>
      </w:tblGrid>
      <w:tr w:rsidR="002B7718" w:rsidRPr="00623716" w14:paraId="0770714D" w14:textId="77777777" w:rsidTr="00026A8F">
        <w:trPr>
          <w:jc w:val="center"/>
        </w:trPr>
        <w:tc>
          <w:tcPr>
            <w:tcW w:w="1702" w:type="dxa"/>
            <w:tcBorders>
              <w:top w:val="single" w:sz="4" w:space="0" w:color="auto"/>
              <w:bottom w:val="single" w:sz="4" w:space="0" w:color="auto"/>
            </w:tcBorders>
          </w:tcPr>
          <w:p w14:paraId="4DD74907" w14:textId="77777777" w:rsidR="00B97B02" w:rsidRPr="00623716" w:rsidRDefault="00B97B02" w:rsidP="0046345C">
            <w:pPr>
              <w:spacing w:before="100" w:beforeAutospacing="1" w:after="100" w:afterAutospacing="1"/>
            </w:pPr>
            <w:r w:rsidRPr="00623716">
              <w:t>Location</w:t>
            </w:r>
          </w:p>
        </w:tc>
        <w:tc>
          <w:tcPr>
            <w:tcW w:w="1440" w:type="dxa"/>
            <w:tcBorders>
              <w:top w:val="single" w:sz="4" w:space="0" w:color="auto"/>
              <w:bottom w:val="single" w:sz="4" w:space="0" w:color="auto"/>
            </w:tcBorders>
          </w:tcPr>
          <w:p w14:paraId="57196084" w14:textId="77777777" w:rsidR="00B97B02" w:rsidRPr="00623716" w:rsidRDefault="002B7718" w:rsidP="0046345C">
            <w:pPr>
              <w:spacing w:before="100" w:beforeAutospacing="1" w:after="100" w:afterAutospacing="1"/>
              <w:jc w:val="center"/>
            </w:pPr>
            <w:r w:rsidRPr="00623716">
              <w:t>T</w:t>
            </w:r>
            <w:r w:rsidR="00B97B02" w:rsidRPr="00623716">
              <w:t xml:space="preserve"> [° C]</w:t>
            </w:r>
          </w:p>
        </w:tc>
        <w:tc>
          <w:tcPr>
            <w:tcW w:w="1087" w:type="dxa"/>
            <w:tcBorders>
              <w:top w:val="single" w:sz="4" w:space="0" w:color="auto"/>
              <w:bottom w:val="single" w:sz="4" w:space="0" w:color="auto"/>
            </w:tcBorders>
          </w:tcPr>
          <w:p w14:paraId="03989308" w14:textId="77777777" w:rsidR="00B97B02" w:rsidRPr="00623716" w:rsidRDefault="00B97B02" w:rsidP="0046345C">
            <w:pPr>
              <w:spacing w:before="100" w:beforeAutospacing="1" w:after="100" w:afterAutospacing="1"/>
              <w:jc w:val="center"/>
            </w:pPr>
            <w:r w:rsidRPr="00623716">
              <w:t>Turtles</w:t>
            </w:r>
          </w:p>
        </w:tc>
        <w:tc>
          <w:tcPr>
            <w:tcW w:w="1080" w:type="dxa"/>
            <w:tcBorders>
              <w:top w:val="single" w:sz="4" w:space="0" w:color="auto"/>
              <w:bottom w:val="single" w:sz="4" w:space="0" w:color="auto"/>
            </w:tcBorders>
          </w:tcPr>
          <w:p w14:paraId="0F4D3CAD" w14:textId="77777777" w:rsidR="00B97B02" w:rsidRPr="00623716" w:rsidRDefault="00B97B02" w:rsidP="0046345C">
            <w:pPr>
              <w:spacing w:before="100" w:beforeAutospacing="1" w:after="100" w:afterAutospacing="1"/>
              <w:jc w:val="center"/>
            </w:pPr>
            <w:r w:rsidRPr="00623716">
              <w:t>Sharks</w:t>
            </w:r>
          </w:p>
        </w:tc>
        <w:tc>
          <w:tcPr>
            <w:tcW w:w="1270" w:type="dxa"/>
            <w:tcBorders>
              <w:top w:val="single" w:sz="4" w:space="0" w:color="auto"/>
              <w:bottom w:val="single" w:sz="4" w:space="0" w:color="auto"/>
            </w:tcBorders>
          </w:tcPr>
          <w:p w14:paraId="211D771E" w14:textId="77777777" w:rsidR="00B97B02" w:rsidRPr="00623716" w:rsidRDefault="00B97B02" w:rsidP="0046345C">
            <w:pPr>
              <w:spacing w:before="100" w:beforeAutospacing="1" w:after="100" w:afterAutospacing="1"/>
              <w:jc w:val="center"/>
            </w:pPr>
            <w:r w:rsidRPr="00623716">
              <w:t>Octopuses</w:t>
            </w:r>
          </w:p>
        </w:tc>
        <w:tc>
          <w:tcPr>
            <w:tcW w:w="1353" w:type="dxa"/>
            <w:tcBorders>
              <w:top w:val="single" w:sz="4" w:space="0" w:color="auto"/>
              <w:bottom w:val="single" w:sz="4" w:space="0" w:color="auto"/>
            </w:tcBorders>
          </w:tcPr>
          <w:p w14:paraId="026F6B35" w14:textId="77777777" w:rsidR="00B97B02" w:rsidRPr="00623716" w:rsidRDefault="00B97B02" w:rsidP="0046345C">
            <w:pPr>
              <w:spacing w:before="100" w:beforeAutospacing="1" w:after="100" w:afterAutospacing="1"/>
              <w:jc w:val="center"/>
            </w:pPr>
            <w:r w:rsidRPr="00623716">
              <w:t>Starfish</w:t>
            </w:r>
          </w:p>
        </w:tc>
      </w:tr>
      <w:tr w:rsidR="002B7718" w:rsidRPr="00623716" w14:paraId="729C578C" w14:textId="77777777" w:rsidTr="0046345C">
        <w:trPr>
          <w:trHeight w:val="224"/>
          <w:jc w:val="center"/>
        </w:trPr>
        <w:tc>
          <w:tcPr>
            <w:tcW w:w="1702" w:type="dxa"/>
            <w:tcBorders>
              <w:top w:val="single" w:sz="4" w:space="0" w:color="auto"/>
            </w:tcBorders>
          </w:tcPr>
          <w:p w14:paraId="7FB74E6B" w14:textId="77777777" w:rsidR="00B97B02" w:rsidRPr="00623716" w:rsidRDefault="00B97B02" w:rsidP="0046345C">
            <w:pPr>
              <w:spacing w:before="100" w:beforeAutospacing="1" w:after="100" w:afterAutospacing="1"/>
            </w:pPr>
            <w:r w:rsidRPr="00623716">
              <w:t>Blue Lagoon</w:t>
            </w:r>
          </w:p>
        </w:tc>
        <w:tc>
          <w:tcPr>
            <w:tcW w:w="1440" w:type="dxa"/>
            <w:tcBorders>
              <w:top w:val="single" w:sz="4" w:space="0" w:color="auto"/>
            </w:tcBorders>
          </w:tcPr>
          <w:p w14:paraId="36485F97" w14:textId="77777777" w:rsidR="00B97B02" w:rsidRPr="00623716" w:rsidRDefault="002B7718" w:rsidP="0046345C">
            <w:pPr>
              <w:spacing w:before="100" w:beforeAutospacing="1" w:after="100" w:afterAutospacing="1"/>
              <w:jc w:val="center"/>
            </w:pPr>
            <w:r w:rsidRPr="00623716">
              <w:t>21.2</w:t>
            </w:r>
          </w:p>
        </w:tc>
        <w:tc>
          <w:tcPr>
            <w:tcW w:w="1087" w:type="dxa"/>
            <w:tcBorders>
              <w:top w:val="single" w:sz="4" w:space="0" w:color="auto"/>
            </w:tcBorders>
          </w:tcPr>
          <w:p w14:paraId="1187F0CF" w14:textId="77777777" w:rsidR="00B97B02" w:rsidRPr="00623716" w:rsidRDefault="00B97B02" w:rsidP="0046345C">
            <w:pPr>
              <w:spacing w:before="100" w:beforeAutospacing="1" w:after="100" w:afterAutospacing="1"/>
              <w:jc w:val="center"/>
            </w:pPr>
            <w:r w:rsidRPr="00623716">
              <w:t>5</w:t>
            </w:r>
          </w:p>
        </w:tc>
        <w:tc>
          <w:tcPr>
            <w:tcW w:w="1080" w:type="dxa"/>
            <w:tcBorders>
              <w:top w:val="single" w:sz="4" w:space="0" w:color="auto"/>
            </w:tcBorders>
          </w:tcPr>
          <w:p w14:paraId="272DFD95" w14:textId="77777777" w:rsidR="00B97B02" w:rsidRPr="00623716" w:rsidRDefault="00B97B02" w:rsidP="0046345C">
            <w:pPr>
              <w:spacing w:before="100" w:beforeAutospacing="1" w:after="100" w:afterAutospacing="1"/>
              <w:jc w:val="center"/>
            </w:pPr>
            <w:r w:rsidRPr="00623716">
              <w:t>3</w:t>
            </w:r>
          </w:p>
        </w:tc>
        <w:tc>
          <w:tcPr>
            <w:tcW w:w="1270" w:type="dxa"/>
            <w:tcBorders>
              <w:top w:val="single" w:sz="4" w:space="0" w:color="auto"/>
            </w:tcBorders>
          </w:tcPr>
          <w:p w14:paraId="2A660270" w14:textId="77777777" w:rsidR="00B97B02" w:rsidRPr="00623716" w:rsidRDefault="00B97B02" w:rsidP="0046345C">
            <w:pPr>
              <w:spacing w:before="100" w:beforeAutospacing="1" w:after="100" w:afterAutospacing="1"/>
              <w:jc w:val="center"/>
            </w:pPr>
            <w:r w:rsidRPr="00623716">
              <w:t>4</w:t>
            </w:r>
          </w:p>
        </w:tc>
        <w:tc>
          <w:tcPr>
            <w:tcW w:w="1353" w:type="dxa"/>
            <w:tcBorders>
              <w:top w:val="single" w:sz="4" w:space="0" w:color="auto"/>
            </w:tcBorders>
          </w:tcPr>
          <w:p w14:paraId="26785D34" w14:textId="77777777" w:rsidR="00B97B02" w:rsidRPr="00623716" w:rsidRDefault="00B97B02" w:rsidP="0046345C">
            <w:pPr>
              <w:spacing w:before="100" w:beforeAutospacing="1" w:after="100" w:afterAutospacing="1"/>
              <w:jc w:val="center"/>
            </w:pPr>
            <w:r w:rsidRPr="00623716">
              <w:t>543</w:t>
            </w:r>
          </w:p>
        </w:tc>
      </w:tr>
      <w:tr w:rsidR="002B7718" w:rsidRPr="00623716" w14:paraId="24722E90" w14:textId="77777777" w:rsidTr="0046345C">
        <w:trPr>
          <w:trHeight w:val="297"/>
          <w:jc w:val="center"/>
        </w:trPr>
        <w:tc>
          <w:tcPr>
            <w:tcW w:w="1702" w:type="dxa"/>
          </w:tcPr>
          <w:p w14:paraId="72D796E2" w14:textId="77777777" w:rsidR="00B97B02" w:rsidRPr="00623716" w:rsidRDefault="00B97B02" w:rsidP="0046345C">
            <w:pPr>
              <w:spacing w:before="100" w:beforeAutospacing="1" w:after="100" w:afterAutospacing="1"/>
            </w:pPr>
            <w:r w:rsidRPr="00623716">
              <w:t>Regent’s Canal</w:t>
            </w:r>
          </w:p>
        </w:tc>
        <w:tc>
          <w:tcPr>
            <w:tcW w:w="1440" w:type="dxa"/>
          </w:tcPr>
          <w:p w14:paraId="53C45436" w14:textId="77777777" w:rsidR="00B97B02" w:rsidRPr="00623716" w:rsidRDefault="002B7718" w:rsidP="0046345C">
            <w:pPr>
              <w:spacing w:before="100" w:beforeAutospacing="1" w:after="100" w:afterAutospacing="1"/>
              <w:jc w:val="center"/>
            </w:pPr>
            <w:r w:rsidRPr="00623716">
              <w:t>5.2</w:t>
            </w:r>
          </w:p>
        </w:tc>
        <w:tc>
          <w:tcPr>
            <w:tcW w:w="1087" w:type="dxa"/>
          </w:tcPr>
          <w:p w14:paraId="2DDF7C0D" w14:textId="77777777" w:rsidR="00B97B02" w:rsidRPr="00623716" w:rsidRDefault="00B97B02" w:rsidP="0046345C">
            <w:pPr>
              <w:spacing w:before="100" w:beforeAutospacing="1" w:after="100" w:afterAutospacing="1"/>
              <w:jc w:val="center"/>
            </w:pPr>
            <w:r w:rsidRPr="00623716">
              <w:t>8</w:t>
            </w:r>
          </w:p>
        </w:tc>
        <w:tc>
          <w:tcPr>
            <w:tcW w:w="1080" w:type="dxa"/>
          </w:tcPr>
          <w:p w14:paraId="71A6CFCB" w14:textId="77777777" w:rsidR="00B97B02" w:rsidRPr="00623716" w:rsidRDefault="00B97B02" w:rsidP="0046345C">
            <w:pPr>
              <w:spacing w:before="100" w:beforeAutospacing="1" w:after="100" w:afterAutospacing="1"/>
              <w:jc w:val="center"/>
            </w:pPr>
            <w:r w:rsidRPr="00623716">
              <w:t>0</w:t>
            </w:r>
          </w:p>
        </w:tc>
        <w:tc>
          <w:tcPr>
            <w:tcW w:w="1270" w:type="dxa"/>
          </w:tcPr>
          <w:p w14:paraId="277E8D1E" w14:textId="77777777" w:rsidR="00B97B02" w:rsidRPr="00623716" w:rsidRDefault="00B97B02" w:rsidP="0046345C">
            <w:pPr>
              <w:spacing w:before="100" w:beforeAutospacing="1" w:after="100" w:afterAutospacing="1"/>
              <w:jc w:val="center"/>
            </w:pPr>
            <w:r w:rsidRPr="00623716">
              <w:t>24</w:t>
            </w:r>
          </w:p>
        </w:tc>
        <w:tc>
          <w:tcPr>
            <w:tcW w:w="1353" w:type="dxa"/>
          </w:tcPr>
          <w:p w14:paraId="3CF880CE" w14:textId="77777777" w:rsidR="00B97B02" w:rsidRPr="00623716" w:rsidRDefault="00B97B02" w:rsidP="0046345C">
            <w:pPr>
              <w:spacing w:before="100" w:beforeAutospacing="1" w:after="100" w:afterAutospacing="1"/>
              <w:jc w:val="center"/>
            </w:pPr>
            <w:r w:rsidRPr="00623716">
              <w:t>312</w:t>
            </w:r>
          </w:p>
        </w:tc>
      </w:tr>
      <w:tr w:rsidR="002B7718" w:rsidRPr="00623716" w14:paraId="0D0AE5DA" w14:textId="77777777" w:rsidTr="00026A8F">
        <w:trPr>
          <w:jc w:val="center"/>
        </w:trPr>
        <w:tc>
          <w:tcPr>
            <w:tcW w:w="1702" w:type="dxa"/>
          </w:tcPr>
          <w:p w14:paraId="4B7107FA" w14:textId="40D1AA97" w:rsidR="00B97B02" w:rsidRPr="00623716" w:rsidRDefault="00B97B02" w:rsidP="0046345C">
            <w:pPr>
              <w:spacing w:before="100" w:beforeAutospacing="1" w:after="100" w:afterAutospacing="1"/>
            </w:pPr>
            <w:r w:rsidRPr="00623716">
              <w:t>Shark Bay</w:t>
            </w:r>
          </w:p>
        </w:tc>
        <w:tc>
          <w:tcPr>
            <w:tcW w:w="1440" w:type="dxa"/>
          </w:tcPr>
          <w:p w14:paraId="4A4BEE77" w14:textId="77777777" w:rsidR="00B97B02" w:rsidRPr="00623716" w:rsidRDefault="002B7718" w:rsidP="0046345C">
            <w:pPr>
              <w:spacing w:before="100" w:beforeAutospacing="1" w:after="100" w:afterAutospacing="1"/>
              <w:jc w:val="center"/>
            </w:pPr>
            <w:r w:rsidRPr="00623716">
              <w:t>12.8</w:t>
            </w:r>
          </w:p>
        </w:tc>
        <w:tc>
          <w:tcPr>
            <w:tcW w:w="1087" w:type="dxa"/>
          </w:tcPr>
          <w:p w14:paraId="5E08339B" w14:textId="77777777" w:rsidR="00B97B02" w:rsidRPr="00623716" w:rsidRDefault="00B97B02" w:rsidP="0046345C">
            <w:pPr>
              <w:spacing w:before="100" w:beforeAutospacing="1" w:after="100" w:afterAutospacing="1"/>
              <w:jc w:val="center"/>
            </w:pPr>
            <w:r w:rsidRPr="00623716">
              <w:t>4</w:t>
            </w:r>
          </w:p>
        </w:tc>
        <w:tc>
          <w:tcPr>
            <w:tcW w:w="1080" w:type="dxa"/>
          </w:tcPr>
          <w:p w14:paraId="7BB09C1E" w14:textId="77777777" w:rsidR="00B97B02" w:rsidRPr="00623716" w:rsidRDefault="00B97B02" w:rsidP="0046345C">
            <w:pPr>
              <w:spacing w:before="100" w:beforeAutospacing="1" w:after="100" w:afterAutospacing="1"/>
              <w:jc w:val="center"/>
            </w:pPr>
            <w:r w:rsidRPr="00623716">
              <w:t>7</w:t>
            </w:r>
          </w:p>
        </w:tc>
        <w:tc>
          <w:tcPr>
            <w:tcW w:w="1270" w:type="dxa"/>
          </w:tcPr>
          <w:p w14:paraId="416230CC" w14:textId="77777777" w:rsidR="00B97B02" w:rsidRPr="00623716" w:rsidRDefault="00B97B02" w:rsidP="0046345C">
            <w:pPr>
              <w:spacing w:before="100" w:beforeAutospacing="1" w:after="100" w:afterAutospacing="1"/>
              <w:jc w:val="center"/>
            </w:pPr>
            <w:r w:rsidRPr="00623716">
              <w:t>9</w:t>
            </w:r>
          </w:p>
        </w:tc>
        <w:tc>
          <w:tcPr>
            <w:tcW w:w="1353" w:type="dxa"/>
          </w:tcPr>
          <w:p w14:paraId="6EF6CC5C" w14:textId="77777777" w:rsidR="00B97B02" w:rsidRPr="00623716" w:rsidRDefault="00B97B02" w:rsidP="0046345C">
            <w:pPr>
              <w:spacing w:before="100" w:beforeAutospacing="1" w:after="100" w:afterAutospacing="1"/>
              <w:jc w:val="center"/>
            </w:pPr>
            <w:r w:rsidRPr="00623716">
              <w:t>122</w:t>
            </w:r>
          </w:p>
        </w:tc>
      </w:tr>
    </w:tbl>
    <w:p w14:paraId="3D534F51" w14:textId="722293EF" w:rsidR="00885338" w:rsidRPr="00623716" w:rsidRDefault="009648DD" w:rsidP="00607AE9">
      <w:pPr>
        <w:pStyle w:val="Heading2"/>
      </w:pPr>
      <w:r w:rsidRPr="00623716">
        <w:t>Conclusions</w:t>
      </w:r>
    </w:p>
    <w:p w14:paraId="42919109" w14:textId="12C5A212" w:rsidR="004D1A7E" w:rsidRPr="00623716" w:rsidRDefault="0080691B" w:rsidP="00607AE9">
      <w:pPr>
        <w:spacing w:before="100" w:beforeAutospacing="1" w:after="100" w:afterAutospacing="1"/>
        <w:rPr>
          <w:shd w:val="clear" w:color="auto" w:fill="FFFFFF"/>
        </w:rPr>
      </w:pPr>
      <w:r w:rsidRPr="00623716">
        <w:rPr>
          <w:shd w:val="clear" w:color="auto" w:fill="FFFFFF"/>
        </w:rPr>
        <w:t xml:space="preserve">The Conclusions </w:t>
      </w:r>
      <w:r w:rsidR="00C11647" w:rsidRPr="00623716">
        <w:rPr>
          <w:shd w:val="clear" w:color="auto" w:fill="FFFFFF"/>
        </w:rPr>
        <w:t>section</w:t>
      </w:r>
      <w:r w:rsidR="009648DD" w:rsidRPr="00623716">
        <w:rPr>
          <w:shd w:val="clear" w:color="auto" w:fill="FFFFFF"/>
        </w:rPr>
        <w:t xml:space="preserve"> should clearly explain the main </w:t>
      </w:r>
      <w:r w:rsidR="00117F26" w:rsidRPr="00623716">
        <w:rPr>
          <w:shd w:val="clear" w:color="auto" w:fill="FFFFFF"/>
        </w:rPr>
        <w:t>findings and implications</w:t>
      </w:r>
      <w:r w:rsidR="009648DD" w:rsidRPr="00623716">
        <w:rPr>
          <w:shd w:val="clear" w:color="auto" w:fill="FFFFFF"/>
        </w:rPr>
        <w:t xml:space="preserve"> of the work</w:t>
      </w:r>
      <w:r w:rsidR="00117F26" w:rsidRPr="00623716">
        <w:rPr>
          <w:shd w:val="clear" w:color="auto" w:fill="FFFFFF"/>
        </w:rPr>
        <w:t>,</w:t>
      </w:r>
      <w:r w:rsidR="009648DD" w:rsidRPr="00623716">
        <w:rPr>
          <w:shd w:val="clear" w:color="auto" w:fill="FFFFFF"/>
        </w:rPr>
        <w:t xml:space="preserve"> highlighting its importance and relevance.</w:t>
      </w:r>
    </w:p>
    <w:p w14:paraId="7C38001D" w14:textId="33922200" w:rsidR="00595563" w:rsidRPr="00623716" w:rsidRDefault="00595563" w:rsidP="00607AE9">
      <w:pPr>
        <w:pStyle w:val="Heading2"/>
      </w:pPr>
      <w:r w:rsidRPr="00623716">
        <w:t>Data Availability</w:t>
      </w:r>
    </w:p>
    <w:p w14:paraId="3DDC9115" w14:textId="77777777" w:rsidR="00A828A2" w:rsidRPr="00FA7D0C" w:rsidRDefault="00A828A2" w:rsidP="00A828A2">
      <w:pPr>
        <w:spacing w:before="100" w:beforeAutospacing="1" w:after="100" w:afterAutospacing="1"/>
        <w:rPr>
          <w:rStyle w:val="Emphasis"/>
          <w:i w:val="0"/>
          <w:iCs w:val="0"/>
          <w:shd w:val="clear" w:color="auto" w:fill="FFFFFF"/>
        </w:rPr>
      </w:pPr>
      <w:r w:rsidRPr="00623716">
        <w:rPr>
          <w:shd w:val="clear" w:color="auto" w:fill="FFFFFF"/>
        </w:rPr>
        <w:t>A data availability statement is compulsory for research articles and clinical trials. Here, authors must describe how readers can access the data underlying the findings of the study, giving links to online repositories and providing deposition codes where applicable.</w:t>
      </w:r>
      <w:r>
        <w:rPr>
          <w:shd w:val="clear" w:color="auto" w:fill="FFFFFF"/>
        </w:rPr>
        <w:t xml:space="preserve"> For more information on how to compose a data availability statement, including template examples, please visit: </w:t>
      </w:r>
      <w:hyperlink r:id="rId12" w:anchor="statement" w:history="1">
        <w:r w:rsidRPr="00367E17">
          <w:rPr>
            <w:rStyle w:val="Hyperlink"/>
            <w:shd w:val="clear" w:color="auto" w:fill="FFFFFF"/>
          </w:rPr>
          <w:t>https://www.hindawi.com/research.data/#statement</w:t>
        </w:r>
      </w:hyperlink>
      <w:r>
        <w:rPr>
          <w:shd w:val="clear" w:color="auto" w:fill="FFFFFF"/>
        </w:rPr>
        <w:t>.</w:t>
      </w:r>
    </w:p>
    <w:p w14:paraId="76F81A45" w14:textId="082F1C51" w:rsidR="00885338" w:rsidRPr="00623716" w:rsidRDefault="00070D85" w:rsidP="00607AE9">
      <w:pPr>
        <w:pStyle w:val="Heading2"/>
      </w:pPr>
      <w:r w:rsidRPr="00623716">
        <w:t>Conflicts of Interest</w:t>
      </w:r>
    </w:p>
    <w:p w14:paraId="1FB448E0" w14:textId="700F3F2F" w:rsidR="007E61D0" w:rsidRPr="00623716" w:rsidRDefault="009648DD" w:rsidP="00A17079">
      <w:pPr>
        <w:spacing w:before="100" w:beforeAutospacing="1" w:after="100" w:afterAutospacing="1"/>
        <w:rPr>
          <w:shd w:val="clear" w:color="auto" w:fill="FFFFFF"/>
        </w:rPr>
      </w:pPr>
      <w:r w:rsidRPr="00623716">
        <w:rPr>
          <w:shd w:val="clear" w:color="auto" w:fill="FFFFFF"/>
        </w:rPr>
        <w:t xml:space="preserve">This section is compulsory. A competing interest exists when professional judgment concerning the validity of research is influenced by a secondary interest, such as financial gain. We require that our authors reveal any possible conflict of interest in their submitted </w:t>
      </w:r>
      <w:r w:rsidRPr="00623716">
        <w:rPr>
          <w:shd w:val="clear" w:color="auto" w:fill="FFFFFF"/>
        </w:rPr>
        <w:lastRenderedPageBreak/>
        <w:t>manuscripts.</w:t>
      </w:r>
      <w:r w:rsidR="00407448" w:rsidRPr="00623716">
        <w:rPr>
          <w:shd w:val="clear" w:color="auto" w:fill="FFFFFF"/>
        </w:rPr>
        <w:t xml:space="preserve"> </w:t>
      </w:r>
      <w:r w:rsidRPr="00623716">
        <w:rPr>
          <w:shd w:val="clear" w:color="auto" w:fill="FFFFFF"/>
        </w:rPr>
        <w:t>If there is no conflict of interest, authors should state that “The author(s) declare(s) that there is no conflict of interest regarding the publication of this paper.”</w:t>
      </w:r>
      <w:r w:rsidR="00A17079">
        <w:rPr>
          <w:shd w:val="clear" w:color="auto" w:fill="FFFFFF"/>
        </w:rPr>
        <w:br/>
      </w:r>
      <w:r w:rsidR="00A17079">
        <w:rPr>
          <w:shd w:val="clear" w:color="auto" w:fill="FFFFFF"/>
        </w:rPr>
        <w:br/>
      </w:r>
      <w:r w:rsidR="00A17079" w:rsidRPr="00A17079">
        <w:rPr>
          <w:shd w:val="clear" w:color="auto" w:fill="FFFFFF"/>
        </w:rPr>
        <w:t xml:space="preserve">Some of the information you choose to provide here may constitute your </w:t>
      </w:r>
      <w:r w:rsidR="00A17079" w:rsidRPr="00623716">
        <w:rPr>
          <w:shd w:val="clear" w:color="auto" w:fill="FFFFFF"/>
        </w:rPr>
        <w:t>“</w:t>
      </w:r>
      <w:r w:rsidR="00A17079" w:rsidRPr="00A17079">
        <w:rPr>
          <w:shd w:val="clear" w:color="auto" w:fill="FFFFFF"/>
        </w:rPr>
        <w:t>sensitive personal data</w:t>
      </w:r>
      <w:r w:rsidR="00A17079" w:rsidRPr="00623716">
        <w:rPr>
          <w:shd w:val="clear" w:color="auto" w:fill="FFFFFF"/>
        </w:rPr>
        <w:t>”</w:t>
      </w:r>
      <w:r w:rsidR="00A17079" w:rsidRPr="00A17079">
        <w:rPr>
          <w:shd w:val="clear" w:color="auto" w:fill="FFFFFF"/>
        </w:rPr>
        <w:t xml:space="preserve">. Please read our </w:t>
      </w:r>
      <w:hyperlink r:id="rId13" w:history="1">
        <w:r w:rsidR="00A17079" w:rsidRPr="00A17079">
          <w:rPr>
            <w:rStyle w:val="Hyperlink"/>
            <w:shd w:val="clear" w:color="auto" w:fill="FFFFFF"/>
          </w:rPr>
          <w:t>Privacy Policy</w:t>
        </w:r>
      </w:hyperlink>
      <w:r w:rsidR="00A17079" w:rsidRPr="00A17079">
        <w:rPr>
          <w:shd w:val="clear" w:color="auto" w:fill="FFFFFF"/>
        </w:rPr>
        <w:t xml:space="preserve"> for further information on how we handle your personal data.</w:t>
      </w:r>
    </w:p>
    <w:p w14:paraId="58C29DCD" w14:textId="3A351A04" w:rsidR="007E61D0" w:rsidRPr="00623716" w:rsidRDefault="007E61D0" w:rsidP="00607AE9">
      <w:pPr>
        <w:pStyle w:val="Heading2"/>
      </w:pPr>
      <w:r w:rsidRPr="00623716">
        <w:t>Funding Statement</w:t>
      </w:r>
    </w:p>
    <w:p w14:paraId="683C73CB" w14:textId="6D1D88C5" w:rsidR="007E61D0" w:rsidRPr="00623716" w:rsidRDefault="009C1CA0" w:rsidP="00607AE9">
      <w:pPr>
        <w:spacing w:before="100" w:beforeAutospacing="1" w:after="100" w:afterAutospacing="1"/>
        <w:rPr>
          <w:shd w:val="clear" w:color="auto" w:fill="FFFFFF"/>
        </w:rPr>
      </w:pPr>
      <w:r w:rsidRPr="00623716">
        <w:rPr>
          <w:shd w:val="clear" w:color="auto" w:fill="FFFFFF"/>
        </w:rPr>
        <w:t xml:space="preserve">Authors </w:t>
      </w:r>
      <w:r w:rsidR="00C81C71" w:rsidRPr="00623716">
        <w:rPr>
          <w:shd w:val="clear" w:color="auto" w:fill="FFFFFF"/>
        </w:rPr>
        <w:t>should</w:t>
      </w:r>
      <w:r w:rsidRPr="00623716">
        <w:rPr>
          <w:shd w:val="clear" w:color="auto" w:fill="FFFFFF"/>
        </w:rPr>
        <w:t xml:space="preserve"> state how the research and publication of their article was funded, by naming </w:t>
      </w:r>
      <w:r w:rsidR="00EF208D">
        <w:rPr>
          <w:shd w:val="clear" w:color="auto" w:fill="FFFFFF"/>
        </w:rPr>
        <w:t xml:space="preserve">financially supporting bodies </w:t>
      </w:r>
      <w:r w:rsidRPr="00623716">
        <w:rPr>
          <w:shd w:val="clear" w:color="auto" w:fill="FFFFFF"/>
        </w:rPr>
        <w:t xml:space="preserve">followed by </w:t>
      </w:r>
      <w:r w:rsidR="00EF208D">
        <w:rPr>
          <w:shd w:val="clear" w:color="auto" w:fill="FFFFFF"/>
        </w:rPr>
        <w:t xml:space="preserve">any </w:t>
      </w:r>
      <w:r w:rsidRPr="00623716">
        <w:rPr>
          <w:shd w:val="clear" w:color="auto" w:fill="FFFFFF"/>
        </w:rPr>
        <w:t>associated grant numbe</w:t>
      </w:r>
      <w:r w:rsidR="00EF208D">
        <w:rPr>
          <w:shd w:val="clear" w:color="auto" w:fill="FFFFFF"/>
        </w:rPr>
        <w:t>rs</w:t>
      </w:r>
      <w:r w:rsidRPr="00623716">
        <w:rPr>
          <w:shd w:val="clear" w:color="auto" w:fill="FFFFFF"/>
        </w:rPr>
        <w:t xml:space="preserve"> in square brackets</w:t>
      </w:r>
      <w:r w:rsidR="00C81C71" w:rsidRPr="00623716">
        <w:rPr>
          <w:shd w:val="clear" w:color="auto" w:fill="FFFFFF"/>
        </w:rPr>
        <w:t>.</w:t>
      </w:r>
    </w:p>
    <w:p w14:paraId="26EEBFE5" w14:textId="39D0F85C" w:rsidR="00885338" w:rsidRPr="00623716" w:rsidRDefault="00407448" w:rsidP="00607AE9">
      <w:pPr>
        <w:pStyle w:val="Heading2"/>
      </w:pPr>
      <w:r w:rsidRPr="00623716">
        <w:t>Acknowledgments</w:t>
      </w:r>
    </w:p>
    <w:p w14:paraId="4E9A8E90" w14:textId="20D4C66D" w:rsidR="00D76CDC" w:rsidRPr="00623716" w:rsidRDefault="00680C9D" w:rsidP="00607AE9">
      <w:pPr>
        <w:spacing w:before="100" w:beforeAutospacing="1" w:after="100" w:afterAutospacing="1"/>
        <w:rPr>
          <w:shd w:val="clear" w:color="auto" w:fill="FFFFFF"/>
        </w:rPr>
      </w:pPr>
      <w:r w:rsidRPr="00623716">
        <w:rPr>
          <w:shd w:val="clear" w:color="auto" w:fill="FFFFFF"/>
        </w:rPr>
        <w:t>An A</w:t>
      </w:r>
      <w:r w:rsidR="008B1CFD" w:rsidRPr="00623716">
        <w:rPr>
          <w:shd w:val="clear" w:color="auto" w:fill="FFFFFF"/>
        </w:rPr>
        <w:t>cknowle</w:t>
      </w:r>
      <w:r w:rsidR="0046583A" w:rsidRPr="00623716">
        <w:rPr>
          <w:shd w:val="clear" w:color="auto" w:fill="FFFFFF"/>
        </w:rPr>
        <w:t>dgement</w:t>
      </w:r>
      <w:r w:rsidR="004B2789" w:rsidRPr="00623716">
        <w:rPr>
          <w:shd w:val="clear" w:color="auto" w:fill="FFFFFF"/>
        </w:rPr>
        <w:t>s</w:t>
      </w:r>
      <w:r w:rsidR="0046583A" w:rsidRPr="00623716">
        <w:rPr>
          <w:shd w:val="clear" w:color="auto" w:fill="FFFFFF"/>
        </w:rPr>
        <w:t xml:space="preserve"> section is optional and</w:t>
      </w:r>
      <w:r w:rsidR="008B1CFD" w:rsidRPr="00623716">
        <w:rPr>
          <w:shd w:val="clear" w:color="auto" w:fill="FFFFFF"/>
        </w:rPr>
        <w:t xml:space="preserve"> </w:t>
      </w:r>
      <w:r w:rsidR="009648DD" w:rsidRPr="00623716">
        <w:rPr>
          <w:shd w:val="clear" w:color="auto" w:fill="FFFFFF"/>
        </w:rPr>
        <w:t xml:space="preserve">may </w:t>
      </w:r>
      <w:r w:rsidR="00E20213" w:rsidRPr="00623716">
        <w:rPr>
          <w:shd w:val="clear" w:color="auto" w:fill="FFFFFF"/>
        </w:rPr>
        <w:t>recognise</w:t>
      </w:r>
      <w:r w:rsidR="006E48E9" w:rsidRPr="00623716">
        <w:rPr>
          <w:shd w:val="clear" w:color="auto" w:fill="FFFFFF"/>
        </w:rPr>
        <w:t xml:space="preserve"> </w:t>
      </w:r>
      <w:r w:rsidR="009648DD" w:rsidRPr="00623716">
        <w:rPr>
          <w:shd w:val="clear" w:color="auto" w:fill="FFFFFF"/>
        </w:rPr>
        <w:t>those individuals who pro</w:t>
      </w:r>
      <w:r w:rsidR="009F292C" w:rsidRPr="00623716">
        <w:rPr>
          <w:shd w:val="clear" w:color="auto" w:fill="FFFFFF"/>
        </w:rPr>
        <w:t>vided help during the research</w:t>
      </w:r>
      <w:r w:rsidR="006E48E9" w:rsidRPr="00623716">
        <w:rPr>
          <w:shd w:val="clear" w:color="auto" w:fill="FFFFFF"/>
        </w:rPr>
        <w:t xml:space="preserve"> and preparation of the manuscript</w:t>
      </w:r>
      <w:r w:rsidR="009648DD" w:rsidRPr="00623716">
        <w:rPr>
          <w:shd w:val="clear" w:color="auto" w:fill="FFFFFF"/>
        </w:rPr>
        <w:t>.</w:t>
      </w:r>
    </w:p>
    <w:p w14:paraId="57E434A8" w14:textId="1DCD17BF" w:rsidR="00D76CDC" w:rsidRPr="00623716" w:rsidRDefault="00D76CDC" w:rsidP="00607AE9">
      <w:pPr>
        <w:pStyle w:val="Heading2"/>
      </w:pPr>
      <w:r w:rsidRPr="00623716">
        <w:t>Supplementary Materials</w:t>
      </w:r>
    </w:p>
    <w:p w14:paraId="3F6BB594" w14:textId="24164EE1" w:rsidR="004E4BC3" w:rsidRPr="00623716" w:rsidRDefault="00680C9D" w:rsidP="00607AE9">
      <w:pPr>
        <w:spacing w:before="100" w:beforeAutospacing="1" w:after="100" w:afterAutospacing="1"/>
        <w:rPr>
          <w:shd w:val="clear" w:color="auto" w:fill="FFFFFF"/>
        </w:rPr>
      </w:pPr>
      <w:r w:rsidRPr="00623716">
        <w:rPr>
          <w:shd w:val="clear" w:color="auto" w:fill="FFFFFF"/>
        </w:rPr>
        <w:t>If Supplementary M</w:t>
      </w:r>
      <w:r w:rsidR="00D76CDC" w:rsidRPr="00623716">
        <w:rPr>
          <w:shd w:val="clear" w:color="auto" w:fill="FFFFFF"/>
        </w:rPr>
        <w:t>aterials</w:t>
      </w:r>
      <w:r w:rsidR="009C6214" w:rsidRPr="00623716">
        <w:rPr>
          <w:shd w:val="clear" w:color="auto" w:fill="FFFFFF"/>
        </w:rPr>
        <w:t xml:space="preserve"> are provided (e.g., audio files, video </w:t>
      </w:r>
      <w:r w:rsidR="00973A6B" w:rsidRPr="00623716">
        <w:rPr>
          <w:shd w:val="clear" w:color="auto" w:fill="FFFFFF"/>
        </w:rPr>
        <w:t>clips or</w:t>
      </w:r>
      <w:r w:rsidR="009C6214" w:rsidRPr="00623716">
        <w:rPr>
          <w:shd w:val="clear" w:color="auto" w:fill="FFFFFF"/>
        </w:rPr>
        <w:t xml:space="preserve"> datasets) they should </w:t>
      </w:r>
      <w:r w:rsidR="00E20213" w:rsidRPr="00623716">
        <w:rPr>
          <w:shd w:val="clear" w:color="auto" w:fill="FFFFFF"/>
        </w:rPr>
        <w:t>b</w:t>
      </w:r>
      <w:r w:rsidR="009C6214" w:rsidRPr="00623716">
        <w:rPr>
          <w:shd w:val="clear" w:color="auto" w:fill="FFFFFF"/>
        </w:rPr>
        <w:t>e</w:t>
      </w:r>
      <w:r w:rsidR="00E20213" w:rsidRPr="00623716">
        <w:rPr>
          <w:shd w:val="clear" w:color="auto" w:fill="FFFFFF"/>
        </w:rPr>
        <w:t xml:space="preserve"> descri</w:t>
      </w:r>
      <w:r w:rsidR="009C6214" w:rsidRPr="00623716">
        <w:rPr>
          <w:shd w:val="clear" w:color="auto" w:fill="FFFFFF"/>
        </w:rPr>
        <w:t>bed h</w:t>
      </w:r>
      <w:r w:rsidRPr="00623716">
        <w:rPr>
          <w:shd w:val="clear" w:color="auto" w:fill="FFFFFF"/>
        </w:rPr>
        <w:t xml:space="preserve">ere. Note that </w:t>
      </w:r>
      <w:r w:rsidR="00A257B4">
        <w:rPr>
          <w:shd w:val="clear" w:color="auto" w:fill="FFFFFF"/>
        </w:rPr>
        <w:t>authors</w:t>
      </w:r>
      <w:r w:rsidR="00D76CDC" w:rsidRPr="00623716">
        <w:rPr>
          <w:shd w:val="clear" w:color="auto" w:fill="FFFFFF"/>
        </w:rPr>
        <w:t xml:space="preserve"> are responsible for providing t</w:t>
      </w:r>
      <w:r w:rsidRPr="00623716">
        <w:rPr>
          <w:shd w:val="clear" w:color="auto" w:fill="FFFFFF"/>
        </w:rPr>
        <w:t>he final Supplementary M</w:t>
      </w:r>
      <w:r w:rsidR="00D76CDC" w:rsidRPr="00623716">
        <w:rPr>
          <w:shd w:val="clear" w:color="auto" w:fill="FFFFFF"/>
        </w:rPr>
        <w:t>aterials files that will be published along with the article</w:t>
      </w:r>
      <w:r w:rsidR="00A257B4">
        <w:rPr>
          <w:shd w:val="clear" w:color="auto" w:fill="FFFFFF"/>
        </w:rPr>
        <w:t xml:space="preserve">, which </w:t>
      </w:r>
      <w:r w:rsidR="00A257B4" w:rsidRPr="00623716">
        <w:rPr>
          <w:shd w:val="clear" w:color="auto" w:fill="FFFFFF"/>
        </w:rPr>
        <w:t xml:space="preserve">are not </w:t>
      </w:r>
      <w:r w:rsidR="00A257B4">
        <w:rPr>
          <w:shd w:val="clear" w:color="auto" w:fill="FFFFFF"/>
        </w:rPr>
        <w:t>modified by our production team</w:t>
      </w:r>
      <w:r w:rsidR="00D76CDC" w:rsidRPr="00623716">
        <w:rPr>
          <w:shd w:val="clear" w:color="auto" w:fill="FFFFFF"/>
        </w:rPr>
        <w:t>.</w:t>
      </w:r>
      <w:r w:rsidR="002F2898" w:rsidRPr="00623716">
        <w:rPr>
          <w:shd w:val="clear" w:color="auto" w:fill="FFFFFF"/>
        </w:rPr>
        <w:t xml:space="preserve"> </w:t>
      </w:r>
      <w:r w:rsidR="00D76CDC" w:rsidRPr="00623716">
        <w:t xml:space="preserve">You should </w:t>
      </w:r>
      <w:r w:rsidR="009C6214" w:rsidRPr="00623716">
        <w:t>remember to</w:t>
      </w:r>
      <w:r w:rsidR="00D76CDC" w:rsidRPr="00623716">
        <w:t xml:space="preserve"> reference the </w:t>
      </w:r>
      <w:r w:rsidRPr="00623716">
        <w:t>S</w:t>
      </w:r>
      <w:r w:rsidR="00D76CDC" w:rsidRPr="00623716">
        <w:t xml:space="preserve">upplementary </w:t>
      </w:r>
      <w:r w:rsidRPr="00623716">
        <w:t>M</w:t>
      </w:r>
      <w:r w:rsidR="00D76CDC" w:rsidRPr="00623716">
        <w:t xml:space="preserve">aterials’ contents at appropriate points within the manuscript. We recommend citing specific items, rather than referring to the Supplementary Materials in general, for example: “See Figures S1-S10 in the Supplementary Material for comprehensive </w:t>
      </w:r>
      <w:r w:rsidR="00973A6B" w:rsidRPr="00623716">
        <w:t>image analysis</w:t>
      </w:r>
      <w:r w:rsidR="00D76CDC" w:rsidRPr="00623716">
        <w:t>.”</w:t>
      </w:r>
    </w:p>
    <w:p w14:paraId="0764199A" w14:textId="32D67F61" w:rsidR="00070D85" w:rsidRPr="00623716" w:rsidRDefault="004E2DB5" w:rsidP="00607AE9">
      <w:pPr>
        <w:pStyle w:val="Heading2"/>
      </w:pPr>
      <w:r w:rsidRPr="00623716">
        <w:t>References</w:t>
      </w:r>
    </w:p>
    <w:p w14:paraId="4F4836D7" w14:textId="2B137370" w:rsidR="008D4C74" w:rsidRDefault="00E97DC2" w:rsidP="0046345C">
      <w:pPr>
        <w:spacing w:before="100" w:beforeAutospacing="1" w:after="100" w:afterAutospacing="1"/>
        <w:rPr>
          <w:shd w:val="clear" w:color="auto" w:fill="FFFFFF"/>
        </w:rPr>
      </w:pPr>
      <w:r w:rsidRPr="00623716">
        <w:rPr>
          <w:shd w:val="clear" w:color="auto" w:fill="FFFFFF"/>
        </w:rPr>
        <w:t>References will be re</w:t>
      </w:r>
      <w:r w:rsidR="00F8443F" w:rsidRPr="00623716">
        <w:rPr>
          <w:shd w:val="clear" w:color="auto" w:fill="FFFFFF"/>
        </w:rPr>
        <w:t xml:space="preserve">formatted </w:t>
      </w:r>
      <w:r w:rsidR="00C14AB1" w:rsidRPr="00623716">
        <w:rPr>
          <w:shd w:val="clear" w:color="auto" w:fill="FFFFFF"/>
        </w:rPr>
        <w:t>in</w:t>
      </w:r>
      <w:r w:rsidR="004301E1" w:rsidRPr="00623716">
        <w:rPr>
          <w:shd w:val="clear" w:color="auto" w:fill="FFFFFF"/>
        </w:rPr>
        <w:t xml:space="preserve"> </w:t>
      </w:r>
      <w:r w:rsidR="00680C9D" w:rsidRPr="00623716">
        <w:rPr>
          <w:shd w:val="clear" w:color="auto" w:fill="FFFFFF"/>
        </w:rPr>
        <w:t>house</w:t>
      </w:r>
      <w:r w:rsidR="00EF208D">
        <w:rPr>
          <w:shd w:val="clear" w:color="auto" w:fill="FFFFFF"/>
        </w:rPr>
        <w:t xml:space="preserve">, </w:t>
      </w:r>
      <w:r w:rsidR="0021300B" w:rsidRPr="00623716">
        <w:rPr>
          <w:shd w:val="clear" w:color="auto" w:fill="FFFFFF"/>
        </w:rPr>
        <w:t>there is no need to adhere to a specific style at the point of submission</w:t>
      </w:r>
      <w:r w:rsidR="00680C9D" w:rsidRPr="00623716">
        <w:rPr>
          <w:shd w:val="clear" w:color="auto" w:fill="FFFFFF"/>
        </w:rPr>
        <w:t>.</w:t>
      </w:r>
      <w:r w:rsidRPr="00623716">
        <w:rPr>
          <w:shd w:val="clear" w:color="auto" w:fill="FFFFFF"/>
        </w:rPr>
        <w:t xml:space="preserve"> </w:t>
      </w:r>
      <w:r w:rsidR="00EF208D">
        <w:rPr>
          <w:shd w:val="clear" w:color="auto" w:fill="FFFFFF"/>
        </w:rPr>
        <w:t>A</w:t>
      </w:r>
      <w:r w:rsidR="009F292C" w:rsidRPr="00623716">
        <w:rPr>
          <w:shd w:val="clear" w:color="auto" w:fill="FFFFFF"/>
        </w:rPr>
        <w:t>uthors are responsible for ensuring that the information in each reference is compl</w:t>
      </w:r>
      <w:r w:rsidR="00680C9D" w:rsidRPr="00623716">
        <w:rPr>
          <w:shd w:val="clear" w:color="auto" w:fill="FFFFFF"/>
        </w:rPr>
        <w:t>ete and accurate. All citations in the text</w:t>
      </w:r>
      <w:r w:rsidR="009F292C" w:rsidRPr="00623716">
        <w:rPr>
          <w:shd w:val="clear" w:color="auto" w:fill="FFFFFF"/>
        </w:rPr>
        <w:t xml:space="preserve"> must be numbered consecutively </w:t>
      </w:r>
      <w:r w:rsidR="00E719B2" w:rsidRPr="00623716">
        <w:rPr>
          <w:shd w:val="clear" w:color="auto" w:fill="FFFFFF"/>
        </w:rPr>
        <w:t xml:space="preserve">in square brackets, before any punctuation, for example, </w:t>
      </w:r>
      <w:r w:rsidR="009F292C" w:rsidRPr="00623716">
        <w:rPr>
          <w:shd w:val="clear" w:color="auto" w:fill="FFFFFF"/>
        </w:rPr>
        <w:t>“as discussed by Smith [</w:t>
      </w:r>
      <w:r w:rsidR="00C11647" w:rsidRPr="00623716">
        <w:rPr>
          <w:shd w:val="clear" w:color="auto" w:fill="FFFFFF"/>
        </w:rPr>
        <w:t>1</w:t>
      </w:r>
      <w:r w:rsidR="00E719B2" w:rsidRPr="00623716">
        <w:rPr>
          <w:shd w:val="clear" w:color="auto" w:fill="FFFFFF"/>
        </w:rPr>
        <w:t>],” and</w:t>
      </w:r>
      <w:r w:rsidR="009F292C" w:rsidRPr="00623716">
        <w:rPr>
          <w:shd w:val="clear" w:color="auto" w:fill="FFFFFF"/>
        </w:rPr>
        <w:t xml:space="preserve"> “as discussed elsewhere [</w:t>
      </w:r>
      <w:r w:rsidR="00E719B2" w:rsidRPr="00623716">
        <w:rPr>
          <w:shd w:val="clear" w:color="auto" w:fill="FFFFFF"/>
        </w:rPr>
        <w:t>2,3</w:t>
      </w:r>
      <w:r w:rsidR="009F292C" w:rsidRPr="00623716">
        <w:rPr>
          <w:shd w:val="clear" w:color="auto" w:fill="FFFFFF"/>
        </w:rPr>
        <w:t>]</w:t>
      </w:r>
      <w:r w:rsidR="00E719B2" w:rsidRPr="00623716">
        <w:rPr>
          <w:shd w:val="clear" w:color="auto" w:fill="FFFFFF"/>
        </w:rPr>
        <w:t>.”</w:t>
      </w:r>
      <w:r w:rsidR="009F292C" w:rsidRPr="00623716">
        <w:rPr>
          <w:shd w:val="clear" w:color="auto" w:fill="FFFFFF"/>
        </w:rPr>
        <w:t xml:space="preserve"> </w:t>
      </w:r>
      <w:r w:rsidR="00680C9D" w:rsidRPr="00623716">
        <w:rPr>
          <w:shd w:val="clear" w:color="auto" w:fill="FFFFFF"/>
        </w:rPr>
        <w:t xml:space="preserve">All uncited references </w:t>
      </w:r>
      <w:r w:rsidR="009F292C" w:rsidRPr="00623716">
        <w:rPr>
          <w:shd w:val="clear" w:color="auto" w:fill="FFFFFF"/>
        </w:rPr>
        <w:t>will be automatically removed. The references should not contain footnotes.</w:t>
      </w:r>
      <w:r w:rsidR="008D4C74">
        <w:rPr>
          <w:shd w:val="clear" w:color="auto" w:fill="FFFFFF"/>
        </w:rPr>
        <w:t xml:space="preserve"> </w:t>
      </w:r>
      <w:r w:rsidR="0087650E" w:rsidRPr="00623716">
        <w:rPr>
          <w:shd w:val="clear" w:color="auto" w:fill="FFFFFF"/>
        </w:rPr>
        <w:t>For your information, o</w:t>
      </w:r>
      <w:r w:rsidR="00702E9F" w:rsidRPr="00623716">
        <w:rPr>
          <w:shd w:val="clear" w:color="auto" w:fill="FFFFFF"/>
        </w:rPr>
        <w:t>ur</w:t>
      </w:r>
      <w:r w:rsidRPr="00623716">
        <w:rPr>
          <w:shd w:val="clear" w:color="auto" w:fill="FFFFFF"/>
        </w:rPr>
        <w:t xml:space="preserve"> citation style is:</w:t>
      </w:r>
    </w:p>
    <w:p w14:paraId="34088970" w14:textId="0333D946" w:rsidR="008D4C74" w:rsidRPr="008D4C74" w:rsidRDefault="008D4C74" w:rsidP="000D4396">
      <w:pPr>
        <w:pStyle w:val="References"/>
        <w:ind w:left="720" w:hanging="720"/>
        <w:rPr>
          <w:sz w:val="16"/>
          <w:szCs w:val="16"/>
          <w:shd w:val="clear" w:color="auto" w:fill="FFFFFF"/>
        </w:rPr>
      </w:pPr>
      <w:r w:rsidRPr="008D4C74">
        <w:rPr>
          <w:sz w:val="16"/>
          <w:szCs w:val="16"/>
          <w:shd w:val="clear" w:color="auto" w:fill="FFFFFF"/>
        </w:rPr>
        <w:t>[</w:t>
      </w:r>
      <w:r w:rsidRPr="008D4C74">
        <w:rPr>
          <w:szCs w:val="20"/>
          <w:shd w:val="clear" w:color="auto" w:fill="FFFFFF"/>
        </w:rPr>
        <w:t>x</w:t>
      </w:r>
      <w:r w:rsidRPr="000D4396">
        <w:t>]</w:t>
      </w:r>
      <w:r w:rsidRPr="000D4396">
        <w:tab/>
      </w:r>
      <w:r w:rsidR="00E97DC2" w:rsidRPr="000D4396">
        <w:t xml:space="preserve">Author initials and surname, </w:t>
      </w:r>
      <w:r w:rsidR="00425E8D" w:rsidRPr="000D4396">
        <w:t>“</w:t>
      </w:r>
      <w:r w:rsidR="00E97DC2" w:rsidRPr="000D4396">
        <w:t>Title</w:t>
      </w:r>
      <w:r w:rsidR="00F43EC9" w:rsidRPr="000D4396">
        <w:t xml:space="preserve"> </w:t>
      </w:r>
      <w:r w:rsidR="00746A27" w:rsidRPr="000D4396">
        <w:t>in sentence style</w:t>
      </w:r>
      <w:r w:rsidR="00425E8D" w:rsidRPr="000D4396">
        <w:t>,”</w:t>
      </w:r>
      <w:r w:rsidR="00E97DC2" w:rsidRPr="000D4396">
        <w:t xml:space="preserve"> </w:t>
      </w:r>
      <w:r w:rsidR="005A6D25" w:rsidRPr="000D4396">
        <w:t>Journal title</w:t>
      </w:r>
      <w:r w:rsidR="00E97DC2" w:rsidRPr="000D4396">
        <w:t>, vol. (volume number)</w:t>
      </w:r>
      <w:r w:rsidR="0087650E" w:rsidRPr="000D4396">
        <w:t>, no. (issue number), pp. (page numbers</w:t>
      </w:r>
      <w:r w:rsidR="00E97DC2" w:rsidRPr="000D4396">
        <w:t xml:space="preserve"> separated by </w:t>
      </w:r>
      <w:r w:rsidR="00F43EC9" w:rsidRPr="000D4396">
        <w:t xml:space="preserve">an </w:t>
      </w:r>
      <w:proofErr w:type="spellStart"/>
      <w:r w:rsidR="00E97DC2" w:rsidRPr="000D4396">
        <w:t>en</w:t>
      </w:r>
      <w:proofErr w:type="spellEnd"/>
      <w:r w:rsidR="00E97DC2" w:rsidRPr="000D4396">
        <w:t>-dash), Year.</w:t>
      </w:r>
    </w:p>
    <w:p w14:paraId="0158D8A8" w14:textId="77777777" w:rsidR="000D4396" w:rsidRDefault="009F292C" w:rsidP="000D4396">
      <w:pPr>
        <w:spacing w:before="100" w:beforeAutospacing="1" w:after="100" w:afterAutospacing="1"/>
        <w:rPr>
          <w:shd w:val="clear" w:color="auto" w:fill="FFFFFF"/>
        </w:rPr>
      </w:pPr>
      <w:r w:rsidRPr="00623716">
        <w:rPr>
          <w:shd w:val="clear" w:color="auto" w:fill="FFFFFF"/>
        </w:rPr>
        <w:t>For example:</w:t>
      </w:r>
    </w:p>
    <w:p w14:paraId="501BDA9A" w14:textId="487C537D" w:rsidR="008D4C74" w:rsidRDefault="000D4396" w:rsidP="000D4396">
      <w:pPr>
        <w:pStyle w:val="References"/>
        <w:ind w:left="720" w:hanging="720"/>
        <w:rPr>
          <w:shd w:val="clear" w:color="auto" w:fill="FFFFFF"/>
        </w:rPr>
      </w:pPr>
      <w:r>
        <w:rPr>
          <w:shd w:val="clear" w:color="auto" w:fill="FFFFFF"/>
        </w:rPr>
        <w:t>[1]</w:t>
      </w:r>
      <w:r>
        <w:rPr>
          <w:shd w:val="clear" w:color="auto" w:fill="FFFFFF"/>
        </w:rPr>
        <w:tab/>
      </w:r>
      <w:r w:rsidR="00FF5C3A" w:rsidRPr="00623716">
        <w:rPr>
          <w:shd w:val="clear" w:color="auto" w:fill="FFFFFF"/>
        </w:rPr>
        <w:t>J</w:t>
      </w:r>
      <w:r w:rsidR="00E97DC2" w:rsidRPr="00623716">
        <w:rPr>
          <w:shd w:val="clear" w:color="auto" w:fill="FFFFFF"/>
        </w:rPr>
        <w:t xml:space="preserve">. </w:t>
      </w:r>
      <w:r w:rsidR="00FF5C3A" w:rsidRPr="00623716">
        <w:rPr>
          <w:shd w:val="clear" w:color="auto" w:fill="FFFFFF"/>
        </w:rPr>
        <w:t>D</w:t>
      </w:r>
      <w:r w:rsidR="00E97DC2" w:rsidRPr="00623716">
        <w:rPr>
          <w:shd w:val="clear" w:color="auto" w:fill="FFFFFF"/>
        </w:rPr>
        <w:t xml:space="preserve">. </w:t>
      </w:r>
      <w:r w:rsidR="00FF5C3A" w:rsidRPr="00623716">
        <w:rPr>
          <w:shd w:val="clear" w:color="auto" w:fill="FFFFFF"/>
        </w:rPr>
        <w:t>Watson</w:t>
      </w:r>
      <w:r w:rsidR="00E97DC2" w:rsidRPr="00623716">
        <w:rPr>
          <w:shd w:val="clear" w:color="auto" w:fill="FFFFFF"/>
        </w:rPr>
        <w:t xml:space="preserve"> and </w:t>
      </w:r>
      <w:r w:rsidR="00FF5C3A" w:rsidRPr="00623716">
        <w:rPr>
          <w:shd w:val="clear" w:color="auto" w:fill="FFFFFF"/>
        </w:rPr>
        <w:t>F. H. C</w:t>
      </w:r>
      <w:r w:rsidR="00E97DC2" w:rsidRPr="00623716">
        <w:rPr>
          <w:shd w:val="clear" w:color="auto" w:fill="FFFFFF"/>
        </w:rPr>
        <w:t xml:space="preserve">. </w:t>
      </w:r>
      <w:r w:rsidR="00FF5C3A" w:rsidRPr="00623716">
        <w:rPr>
          <w:shd w:val="clear" w:color="auto" w:fill="FFFFFF"/>
        </w:rPr>
        <w:t>Crick</w:t>
      </w:r>
      <w:r w:rsidR="00E97DC2" w:rsidRPr="00623716">
        <w:rPr>
          <w:shd w:val="clear" w:color="auto" w:fill="FFFFFF"/>
        </w:rPr>
        <w:t>, “</w:t>
      </w:r>
      <w:r w:rsidR="00FF5C3A" w:rsidRPr="00623716">
        <w:rPr>
          <w:shd w:val="clear" w:color="auto" w:fill="FFFFFF"/>
        </w:rPr>
        <w:t>A structure for deoxyribose nucleic acid</w:t>
      </w:r>
      <w:r w:rsidR="00E97DC2" w:rsidRPr="00623716">
        <w:rPr>
          <w:shd w:val="clear" w:color="auto" w:fill="FFFFFF"/>
        </w:rPr>
        <w:t xml:space="preserve">,” </w:t>
      </w:r>
      <w:r w:rsidR="00FF5C3A" w:rsidRPr="00623716">
        <w:rPr>
          <w:i/>
          <w:shd w:val="clear" w:color="auto" w:fill="FFFFFF"/>
        </w:rPr>
        <w:t>Nature</w:t>
      </w:r>
      <w:r w:rsidR="00E97DC2" w:rsidRPr="00623716">
        <w:rPr>
          <w:shd w:val="clear" w:color="auto" w:fill="FFFFFF"/>
        </w:rPr>
        <w:t xml:space="preserve">, vol. </w:t>
      </w:r>
      <w:r w:rsidR="00FF5C3A" w:rsidRPr="00623716">
        <w:rPr>
          <w:shd w:val="clear" w:color="auto" w:fill="FFFFFF"/>
        </w:rPr>
        <w:t>171</w:t>
      </w:r>
      <w:r w:rsidR="00E97DC2" w:rsidRPr="00623716">
        <w:rPr>
          <w:shd w:val="clear" w:color="auto" w:fill="FFFFFF"/>
        </w:rPr>
        <w:t xml:space="preserve">, no. </w:t>
      </w:r>
      <w:r w:rsidR="00FF5C3A" w:rsidRPr="00623716">
        <w:rPr>
          <w:shd w:val="clear" w:color="auto" w:fill="FFFFFF"/>
        </w:rPr>
        <w:t>4356</w:t>
      </w:r>
      <w:r w:rsidR="00E97DC2" w:rsidRPr="00623716">
        <w:rPr>
          <w:shd w:val="clear" w:color="auto" w:fill="FFFFFF"/>
        </w:rPr>
        <w:t xml:space="preserve">, pp. </w:t>
      </w:r>
      <w:r w:rsidR="00FF5C3A" w:rsidRPr="00623716">
        <w:rPr>
          <w:shd w:val="clear" w:color="auto" w:fill="FFFFFF"/>
        </w:rPr>
        <w:t>737</w:t>
      </w:r>
      <w:r w:rsidR="00E97DC2" w:rsidRPr="00623716">
        <w:rPr>
          <w:shd w:val="clear" w:color="auto" w:fill="FFFFFF"/>
        </w:rPr>
        <w:t>–</w:t>
      </w:r>
      <w:r w:rsidR="00FF5C3A" w:rsidRPr="00623716">
        <w:rPr>
          <w:shd w:val="clear" w:color="auto" w:fill="FFFFFF"/>
        </w:rPr>
        <w:t>738</w:t>
      </w:r>
      <w:r w:rsidR="00E97DC2" w:rsidRPr="00623716">
        <w:rPr>
          <w:shd w:val="clear" w:color="auto" w:fill="FFFFFF"/>
        </w:rPr>
        <w:t>, 19</w:t>
      </w:r>
      <w:r w:rsidR="00FF5C3A" w:rsidRPr="00623716">
        <w:rPr>
          <w:shd w:val="clear" w:color="auto" w:fill="FFFFFF"/>
        </w:rPr>
        <w:t>53</w:t>
      </w:r>
      <w:r w:rsidR="00E97DC2" w:rsidRPr="00623716">
        <w:rPr>
          <w:shd w:val="clear" w:color="auto" w:fill="FFFFFF"/>
        </w:rPr>
        <w:t>.</w:t>
      </w:r>
    </w:p>
    <w:p w14:paraId="17D227D3" w14:textId="16E19EDE" w:rsidR="008D4C74" w:rsidRDefault="00E97DC2" w:rsidP="0046345C">
      <w:pPr>
        <w:spacing w:before="100" w:beforeAutospacing="1" w:after="100" w:afterAutospacing="1"/>
        <w:rPr>
          <w:shd w:val="clear" w:color="auto" w:fill="FFFFFF"/>
        </w:rPr>
      </w:pPr>
      <w:r w:rsidRPr="00623716">
        <w:rPr>
          <w:shd w:val="clear" w:color="auto" w:fill="FFFFFF"/>
        </w:rPr>
        <w:t>For article</w:t>
      </w:r>
      <w:r w:rsidR="00C27175" w:rsidRPr="00623716">
        <w:rPr>
          <w:shd w:val="clear" w:color="auto" w:fill="FFFFFF"/>
        </w:rPr>
        <w:t>s</w:t>
      </w:r>
      <w:r w:rsidRPr="00623716">
        <w:rPr>
          <w:shd w:val="clear" w:color="auto" w:fill="FFFFFF"/>
        </w:rPr>
        <w:t xml:space="preserve"> with</w:t>
      </w:r>
      <w:r w:rsidR="00B07F57" w:rsidRPr="00623716">
        <w:rPr>
          <w:shd w:val="clear" w:color="auto" w:fill="FFFFFF"/>
        </w:rPr>
        <w:t xml:space="preserve"> six or more authors, the first three authors are listed followed by ‘et al.’</w:t>
      </w:r>
      <w:r w:rsidR="00EF208D">
        <w:rPr>
          <w:shd w:val="clear" w:color="auto" w:fill="FFFFFF"/>
        </w:rPr>
        <w:t>.</w:t>
      </w:r>
      <w:r w:rsidR="00702E9F" w:rsidRPr="00623716">
        <w:rPr>
          <w:shd w:val="clear" w:color="auto" w:fill="FFFFFF"/>
        </w:rPr>
        <w:t xml:space="preserve"> </w:t>
      </w:r>
      <w:r w:rsidR="00C27175" w:rsidRPr="00623716">
        <w:rPr>
          <w:shd w:val="clear" w:color="auto" w:fill="FFFFFF"/>
        </w:rPr>
        <w:t xml:space="preserve">When journals use </w:t>
      </w:r>
      <w:r w:rsidR="00EF208D">
        <w:rPr>
          <w:shd w:val="clear" w:color="auto" w:fill="FFFFFF"/>
        </w:rPr>
        <w:t xml:space="preserve">only </w:t>
      </w:r>
      <w:r w:rsidR="00C27175" w:rsidRPr="00623716">
        <w:rPr>
          <w:shd w:val="clear" w:color="auto" w:fill="FFFFFF"/>
        </w:rPr>
        <w:t xml:space="preserve">article numbers, </w:t>
      </w:r>
      <w:r w:rsidR="00EF208D">
        <w:rPr>
          <w:shd w:val="clear" w:color="auto" w:fill="FFFFFF"/>
        </w:rPr>
        <w:t>no page numbers are necessary</w:t>
      </w:r>
      <w:r w:rsidR="00C27175" w:rsidRPr="00623716">
        <w:rPr>
          <w:shd w:val="clear" w:color="auto" w:fill="FFFFFF"/>
        </w:rPr>
        <w:t>.</w:t>
      </w:r>
      <w:r w:rsidR="009F292C" w:rsidRPr="00623716">
        <w:rPr>
          <w:shd w:val="clear" w:color="auto" w:fill="FFFFFF"/>
        </w:rPr>
        <w:t xml:space="preserve"> For example:</w:t>
      </w:r>
    </w:p>
    <w:p w14:paraId="120C6F7B" w14:textId="441EC1FF" w:rsidR="00E97DC2" w:rsidRPr="00623716" w:rsidRDefault="000D4396" w:rsidP="000D4396">
      <w:pPr>
        <w:pStyle w:val="References"/>
        <w:ind w:left="720" w:hanging="720"/>
        <w:rPr>
          <w:shd w:val="clear" w:color="auto" w:fill="FFFFFF"/>
        </w:rPr>
      </w:pPr>
      <w:r>
        <w:t>[2]</w:t>
      </w:r>
      <w:r>
        <w:tab/>
      </w:r>
      <w:r w:rsidR="00DC5397" w:rsidRPr="00623716">
        <w:t>B. P. Abbott, R. Abbott, T. D. Abbott</w:t>
      </w:r>
      <w:r w:rsidR="00D5285F" w:rsidRPr="00623716">
        <w:t xml:space="preserve"> et al., “Observation of Gravitational Waves from a Binary Black Hole Merger,” </w:t>
      </w:r>
      <w:r w:rsidR="00D5285F" w:rsidRPr="00623716">
        <w:rPr>
          <w:i/>
        </w:rPr>
        <w:t>Physical Review Letters</w:t>
      </w:r>
      <w:r w:rsidR="00D5285F" w:rsidRPr="00623716">
        <w:t xml:space="preserve">, vol. 116, no. 6, </w:t>
      </w:r>
      <w:r w:rsidR="00702E9F" w:rsidRPr="00623716">
        <w:t>Article ID</w:t>
      </w:r>
      <w:r w:rsidR="00D5285F" w:rsidRPr="00623716">
        <w:t xml:space="preserve"> 061102, 2016.</w:t>
      </w:r>
    </w:p>
    <w:sectPr w:rsidR="00E97DC2" w:rsidRPr="00623716" w:rsidSect="00E650BB">
      <w:headerReference w:type="default" r:id="rId14"/>
      <w:footerReference w:type="even" r:id="rId15"/>
      <w:footerReference w:type="default" r:id="rId16"/>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1F5FB" w14:textId="77777777" w:rsidR="00AC4064" w:rsidRDefault="00AC4064" w:rsidP="003F2CC2">
      <w:r>
        <w:separator/>
      </w:r>
    </w:p>
  </w:endnote>
  <w:endnote w:type="continuationSeparator" w:id="0">
    <w:p w14:paraId="466029C7" w14:textId="77777777" w:rsidR="00AC4064" w:rsidRDefault="00AC4064"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4A47E" w14:textId="777777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CE0B0" w14:textId="77777777" w:rsidR="00B715BB" w:rsidRDefault="00B71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D817C" w14:textId="777777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0979">
      <w:rPr>
        <w:rStyle w:val="PageNumber"/>
        <w:noProof/>
      </w:rPr>
      <w:t>4</w:t>
    </w:r>
    <w:r>
      <w:rPr>
        <w:rStyle w:val="PageNumber"/>
      </w:rPr>
      <w:fldChar w:fldCharType="end"/>
    </w:r>
  </w:p>
  <w:p w14:paraId="0D875B7D" w14:textId="77777777" w:rsidR="00B715BB" w:rsidRDefault="00B7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3843A" w14:textId="77777777" w:rsidR="00AC4064" w:rsidRDefault="00AC4064" w:rsidP="003F2CC2">
      <w:r>
        <w:separator/>
      </w:r>
    </w:p>
  </w:footnote>
  <w:footnote w:type="continuationSeparator" w:id="0">
    <w:p w14:paraId="44594624" w14:textId="77777777" w:rsidR="00AC4064" w:rsidRDefault="00AC4064" w:rsidP="003F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E5A6F" w14:textId="7F795669" w:rsidR="00B715BB" w:rsidRPr="00B715BB" w:rsidRDefault="00B715BB" w:rsidP="001A0823">
    <w:pPr>
      <w:jc w:val="right"/>
      <w:rPr>
        <w:sz w:val="13"/>
        <w:szCs w:val="13"/>
      </w:rPr>
    </w:pPr>
    <w:r>
      <w:rPr>
        <w:sz w:val="13"/>
        <w:szCs w:val="13"/>
      </w:rPr>
      <w:t>Hindawi Template v</w:t>
    </w:r>
    <w:r w:rsidRPr="00B715BB">
      <w:rPr>
        <w:sz w:val="13"/>
        <w:szCs w:val="13"/>
      </w:rPr>
      <w:t xml:space="preserve">ersion: </w:t>
    </w:r>
    <w:r w:rsidR="00E650BB">
      <w:rPr>
        <w:sz w:val="13"/>
        <w:szCs w:val="13"/>
      </w:rPr>
      <w:t>Apr19</w:t>
    </w:r>
  </w:p>
  <w:p w14:paraId="20AC54DD" w14:textId="77777777" w:rsidR="00B715BB" w:rsidRDefault="00B71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8DD"/>
    <w:rsid w:val="00026A8F"/>
    <w:rsid w:val="0004354B"/>
    <w:rsid w:val="00050E7C"/>
    <w:rsid w:val="00070D85"/>
    <w:rsid w:val="00087E06"/>
    <w:rsid w:val="00094B8B"/>
    <w:rsid w:val="000969AF"/>
    <w:rsid w:val="000B1FCA"/>
    <w:rsid w:val="000B491A"/>
    <w:rsid w:val="000D4396"/>
    <w:rsid w:val="000E3AB3"/>
    <w:rsid w:val="00115395"/>
    <w:rsid w:val="00117F26"/>
    <w:rsid w:val="001225E8"/>
    <w:rsid w:val="00123E77"/>
    <w:rsid w:val="0015463E"/>
    <w:rsid w:val="00155FAA"/>
    <w:rsid w:val="001661B2"/>
    <w:rsid w:val="001A0823"/>
    <w:rsid w:val="001A395A"/>
    <w:rsid w:val="001D068B"/>
    <w:rsid w:val="001E151A"/>
    <w:rsid w:val="001F3938"/>
    <w:rsid w:val="0021300B"/>
    <w:rsid w:val="00275900"/>
    <w:rsid w:val="00290B64"/>
    <w:rsid w:val="002B71DF"/>
    <w:rsid w:val="002B7718"/>
    <w:rsid w:val="002D4E04"/>
    <w:rsid w:val="002E2B68"/>
    <w:rsid w:val="002E5D75"/>
    <w:rsid w:val="002F1967"/>
    <w:rsid w:val="002F2898"/>
    <w:rsid w:val="0030413F"/>
    <w:rsid w:val="003335A7"/>
    <w:rsid w:val="003643FA"/>
    <w:rsid w:val="003767AE"/>
    <w:rsid w:val="003A0C2B"/>
    <w:rsid w:val="003A0F7D"/>
    <w:rsid w:val="003B1B01"/>
    <w:rsid w:val="003B369D"/>
    <w:rsid w:val="003C669E"/>
    <w:rsid w:val="003D071D"/>
    <w:rsid w:val="003F2CC2"/>
    <w:rsid w:val="004042BF"/>
    <w:rsid w:val="00407448"/>
    <w:rsid w:val="004207C8"/>
    <w:rsid w:val="004213CC"/>
    <w:rsid w:val="00425E8D"/>
    <w:rsid w:val="004301E1"/>
    <w:rsid w:val="0044538B"/>
    <w:rsid w:val="00456A7C"/>
    <w:rsid w:val="0046345C"/>
    <w:rsid w:val="0046583A"/>
    <w:rsid w:val="00467ECB"/>
    <w:rsid w:val="0049202E"/>
    <w:rsid w:val="004B2789"/>
    <w:rsid w:val="004B58D4"/>
    <w:rsid w:val="004D1A7E"/>
    <w:rsid w:val="004E2DB5"/>
    <w:rsid w:val="004E464B"/>
    <w:rsid w:val="004E4BC3"/>
    <w:rsid w:val="005032D9"/>
    <w:rsid w:val="005062FC"/>
    <w:rsid w:val="005269E2"/>
    <w:rsid w:val="00550E5F"/>
    <w:rsid w:val="0055227E"/>
    <w:rsid w:val="005651F1"/>
    <w:rsid w:val="00585ED2"/>
    <w:rsid w:val="00587B02"/>
    <w:rsid w:val="00594869"/>
    <w:rsid w:val="00595563"/>
    <w:rsid w:val="005A1003"/>
    <w:rsid w:val="005A6D25"/>
    <w:rsid w:val="005B365D"/>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C41D2"/>
    <w:rsid w:val="006E471E"/>
    <w:rsid w:val="006E48E9"/>
    <w:rsid w:val="006F79D0"/>
    <w:rsid w:val="00702E9F"/>
    <w:rsid w:val="00707B2A"/>
    <w:rsid w:val="00714521"/>
    <w:rsid w:val="007224B4"/>
    <w:rsid w:val="00725589"/>
    <w:rsid w:val="00732916"/>
    <w:rsid w:val="0073668C"/>
    <w:rsid w:val="00746A27"/>
    <w:rsid w:val="00754D49"/>
    <w:rsid w:val="00780A0C"/>
    <w:rsid w:val="007B1C42"/>
    <w:rsid w:val="007B68B1"/>
    <w:rsid w:val="007C3E5F"/>
    <w:rsid w:val="007D4238"/>
    <w:rsid w:val="007E61D0"/>
    <w:rsid w:val="007E7613"/>
    <w:rsid w:val="0080691B"/>
    <w:rsid w:val="00830098"/>
    <w:rsid w:val="0087650E"/>
    <w:rsid w:val="00885338"/>
    <w:rsid w:val="008A7CF7"/>
    <w:rsid w:val="008B1CFD"/>
    <w:rsid w:val="008D31F7"/>
    <w:rsid w:val="008D4C74"/>
    <w:rsid w:val="008E0326"/>
    <w:rsid w:val="009015DD"/>
    <w:rsid w:val="00961D90"/>
    <w:rsid w:val="009648DD"/>
    <w:rsid w:val="00973A6B"/>
    <w:rsid w:val="0098360C"/>
    <w:rsid w:val="00995192"/>
    <w:rsid w:val="009B17E5"/>
    <w:rsid w:val="009B7E27"/>
    <w:rsid w:val="009C1CA0"/>
    <w:rsid w:val="009C6214"/>
    <w:rsid w:val="009F292C"/>
    <w:rsid w:val="00A17079"/>
    <w:rsid w:val="00A257B4"/>
    <w:rsid w:val="00A3331D"/>
    <w:rsid w:val="00A34A7E"/>
    <w:rsid w:val="00A4512D"/>
    <w:rsid w:val="00A53BB1"/>
    <w:rsid w:val="00A72DF1"/>
    <w:rsid w:val="00A74910"/>
    <w:rsid w:val="00A828A2"/>
    <w:rsid w:val="00AC4064"/>
    <w:rsid w:val="00AF5161"/>
    <w:rsid w:val="00B07F57"/>
    <w:rsid w:val="00B22B82"/>
    <w:rsid w:val="00B36440"/>
    <w:rsid w:val="00B572A3"/>
    <w:rsid w:val="00B5763E"/>
    <w:rsid w:val="00B60E92"/>
    <w:rsid w:val="00B715BB"/>
    <w:rsid w:val="00B800FB"/>
    <w:rsid w:val="00B83561"/>
    <w:rsid w:val="00B907BA"/>
    <w:rsid w:val="00B97B02"/>
    <w:rsid w:val="00B97B09"/>
    <w:rsid w:val="00BB7218"/>
    <w:rsid w:val="00BE7CD7"/>
    <w:rsid w:val="00BF191F"/>
    <w:rsid w:val="00C11647"/>
    <w:rsid w:val="00C14AB1"/>
    <w:rsid w:val="00C27175"/>
    <w:rsid w:val="00C6126C"/>
    <w:rsid w:val="00C65276"/>
    <w:rsid w:val="00C81C71"/>
    <w:rsid w:val="00C83B29"/>
    <w:rsid w:val="00C84B65"/>
    <w:rsid w:val="00C9422E"/>
    <w:rsid w:val="00CD3478"/>
    <w:rsid w:val="00CF32C4"/>
    <w:rsid w:val="00D1449B"/>
    <w:rsid w:val="00D42B95"/>
    <w:rsid w:val="00D5285F"/>
    <w:rsid w:val="00D52E38"/>
    <w:rsid w:val="00D76CDC"/>
    <w:rsid w:val="00DA1F63"/>
    <w:rsid w:val="00DA5365"/>
    <w:rsid w:val="00DB0D09"/>
    <w:rsid w:val="00DB4390"/>
    <w:rsid w:val="00DC5397"/>
    <w:rsid w:val="00E02E69"/>
    <w:rsid w:val="00E20213"/>
    <w:rsid w:val="00E3187E"/>
    <w:rsid w:val="00E4534A"/>
    <w:rsid w:val="00E650BB"/>
    <w:rsid w:val="00E719B2"/>
    <w:rsid w:val="00E850E6"/>
    <w:rsid w:val="00E97DC2"/>
    <w:rsid w:val="00EA28CA"/>
    <w:rsid w:val="00EF208D"/>
    <w:rsid w:val="00F06B5B"/>
    <w:rsid w:val="00F0725B"/>
    <w:rsid w:val="00F11888"/>
    <w:rsid w:val="00F31E87"/>
    <w:rsid w:val="00F364BC"/>
    <w:rsid w:val="00F43EC9"/>
    <w:rsid w:val="00F60978"/>
    <w:rsid w:val="00F8443F"/>
    <w:rsid w:val="00F85409"/>
    <w:rsid w:val="00F90F09"/>
    <w:rsid w:val="00FB0979"/>
    <w:rsid w:val="00FB732D"/>
    <w:rsid w:val="00FE0ED2"/>
    <w:rsid w:val="00FF5C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9B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styleId="LineNumber">
    <w:name w:val="line number"/>
    <w:basedOn w:val="DefaultParagraphFont"/>
    <w:uiPriority w:val="99"/>
    <w:semiHidden/>
    <w:unhideWhenUsed/>
    <w:rsid w:val="00E6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indawi.com/privac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indawi.com/research.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ublisher>
  <Details>
    <publisher-name>Hindawi Publishing Corporation</publisher-name>
    <date>14-05-2018</date>
    <Creator>Hindawi DE Staff</Creator>
  </Details>
</Publisher>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F1652D-3FF4-49EA-B8B2-441915B608B3}">
  <ds:schemaRefs/>
</ds:datastoreItem>
</file>

<file path=customXml/itemProps2.xml><?xml version="1.0" encoding="utf-8"?>
<ds:datastoreItem xmlns:ds="http://schemas.openxmlformats.org/officeDocument/2006/customXml" ds:itemID="{26D62C5A-8F18-F44C-9195-5561C745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Naomi Froude</cp:lastModifiedBy>
  <cp:revision>3</cp:revision>
  <cp:lastPrinted>2017-12-21T13:41:00Z</cp:lastPrinted>
  <dcterms:created xsi:type="dcterms:W3CDTF">2019-03-27T17:03:00Z</dcterms:created>
  <dcterms:modified xsi:type="dcterms:W3CDTF">2019-03-27T17:05:00Z</dcterms:modified>
</cp:coreProperties>
</file>