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ind w:left="0" w:firstLine="0"/>
        <w:jc w:val="center"/>
        <w:rPr>
          <w:b w:val="1"/>
          <w:bCs w:val="1"/>
          <w:color w:val="000000"/>
          <w:sz w:val="26"/>
          <w:szCs w:val="26"/>
        </w:rPr>
      </w:pPr>
      <w:bookmarkStart w:colFirst="0" w:colLast="0" w:name="_hhvc8zjn3pz" w:id="0"/>
      <w:bookmarkEnd w:id="0"/>
      <w:r w:rsidDel="00000000" w:rsidR="00000000" w:rsidRPr="00000000">
        <w:rPr>
          <w:b w:val="1"/>
          <w:bCs w:val="1"/>
          <w:sz w:val="30"/>
          <w:szCs w:val="30"/>
          <w:rtl w:val="0"/>
        </w:rPr>
        <w:t xml:space="preserve">JÚPITER: Puente de Inteligencia Ciudadana y Memoria Evolutiva</w:t>
      </w:r>
      <w:r w:rsidDel="00000000" w:rsidR="00000000" w:rsidRPr="00000000">
        <w:rPr>
          <w:rtl w:val="0"/>
        </w:rPr>
      </w:r>
    </w:p>
    <w:p w:rsidR="00000000" w:rsidDel="00000000" w:rsidP="00000000" w:rsidRDefault="00000000" w:rsidRPr="00000000" w14:paraId="00000002">
      <w:pPr>
        <w:pStyle w:val="Heading3"/>
        <w:keepNext w:val="0"/>
        <w:keepLines w:val="0"/>
        <w:spacing w:before="0" w:lineRule="auto"/>
        <w:ind w:left="1080" w:hanging="360"/>
        <w:jc w:val="both"/>
        <w:rPr>
          <w:b w:val="1"/>
          <w:bCs w:val="1"/>
          <w:color w:val="000000"/>
          <w:sz w:val="26"/>
          <w:szCs w:val="26"/>
        </w:rPr>
      </w:pPr>
      <w:bookmarkStart w:colFirst="0" w:colLast="0" w:name="_f4pquc34655q"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0" w:lineRule="auto"/>
        <w:ind w:left="0" w:firstLine="0"/>
        <w:jc w:val="both"/>
        <w:rPr>
          <w:b w:val="1"/>
          <w:bCs w:val="1"/>
          <w:color w:val="000000"/>
          <w:sz w:val="24"/>
          <w:szCs w:val="24"/>
        </w:rPr>
      </w:pPr>
      <w:bookmarkStart w:colFirst="0" w:colLast="0" w:name="_ydlj9vjwu666" w:id="2"/>
      <w:bookmarkEnd w:id="2"/>
      <w:r w:rsidDel="00000000" w:rsidR="00000000" w:rsidRPr="00000000">
        <w:rPr>
          <w:b w:val="1"/>
          <w:bCs w:val="1"/>
          <w:color w:val="000000"/>
          <w:sz w:val="24"/>
          <w:szCs w:val="24"/>
          <w:rtl w:val="0"/>
        </w:rPr>
        <w:t xml:space="preserve">Optimización del Sistema PQRSDF - Secretaría de Desarrollo Económico</w:t>
      </w:r>
    </w:p>
    <w:p w:rsidR="00000000" w:rsidDel="00000000" w:rsidP="00000000" w:rsidRDefault="00000000" w:rsidRPr="00000000" w14:paraId="00000004">
      <w:pPr>
        <w:spacing w:after="240" w:lineRule="auto"/>
        <w:jc w:val="both"/>
        <w:rPr>
          <w:sz w:val="24"/>
          <w:szCs w:val="24"/>
        </w:rPr>
      </w:pPr>
      <w:r w:rsidDel="00000000" w:rsidR="00000000" w:rsidRPr="00000000">
        <w:rPr>
          <w:b w:val="1"/>
          <w:bCs w:val="1"/>
          <w:sz w:val="24"/>
          <w:szCs w:val="24"/>
          <w:rtl w:val="0"/>
        </w:rPr>
        <w:t xml:space="preserve">Evento:</w:t>
      </w:r>
      <w:r w:rsidDel="00000000" w:rsidR="00000000" w:rsidRPr="00000000">
        <w:rPr>
          <w:sz w:val="24"/>
          <w:szCs w:val="24"/>
          <w:rtl w:val="0"/>
        </w:rPr>
        <w:t xml:space="preserve"> OmegaHack 2026</w:t>
      </w:r>
    </w:p>
    <w:p w:rsidR="00000000" w:rsidDel="00000000" w:rsidP="00000000" w:rsidRDefault="00000000" w:rsidRPr="00000000" w14:paraId="00000005">
      <w:pPr>
        <w:spacing w:after="240" w:lineRule="auto"/>
        <w:jc w:val="both"/>
        <w:rPr>
          <w:sz w:val="24"/>
          <w:szCs w:val="24"/>
        </w:rPr>
      </w:pPr>
      <w:r w:rsidDel="00000000" w:rsidR="00000000" w:rsidRPr="00000000">
        <w:rPr>
          <w:b w:val="1"/>
          <w:bCs w:val="1"/>
          <w:sz w:val="24"/>
          <w:szCs w:val="24"/>
          <w:rtl w:val="0"/>
        </w:rPr>
        <w:t xml:space="preserve">Institución:</w:t>
      </w:r>
      <w:r w:rsidDel="00000000" w:rsidR="00000000" w:rsidRPr="00000000">
        <w:rPr>
          <w:sz w:val="24"/>
          <w:szCs w:val="24"/>
          <w:rtl w:val="0"/>
        </w:rPr>
        <w:t xml:space="preserve"> Universidad EAFIT</w:t>
      </w:r>
    </w:p>
    <w:p w:rsidR="00000000" w:rsidDel="00000000" w:rsidP="00000000" w:rsidRDefault="00000000" w:rsidRPr="00000000" w14:paraId="00000006">
      <w:pPr>
        <w:spacing w:after="240" w:lineRule="auto"/>
        <w:jc w:val="both"/>
        <w:rPr>
          <w:sz w:val="24"/>
          <w:szCs w:val="24"/>
        </w:rPr>
      </w:pPr>
      <w:r w:rsidDel="00000000" w:rsidR="00000000" w:rsidRPr="00000000">
        <w:rPr>
          <w:b w:val="1"/>
          <w:bCs w:val="1"/>
          <w:sz w:val="24"/>
          <w:szCs w:val="24"/>
          <w:rtl w:val="0"/>
        </w:rPr>
        <w:t xml:space="preserve">Autores:</w:t>
      </w:r>
      <w:r w:rsidDel="00000000" w:rsidR="00000000" w:rsidRPr="00000000">
        <w:rPr>
          <w:sz w:val="24"/>
          <w:szCs w:val="24"/>
          <w:rtl w:val="0"/>
        </w:rPr>
        <w:t xml:space="preserve"> Anelt Eduardo Molina Herrera, Isabella Buitrago Usuga, Arturo Paternina, Samir Osorio Gil, Samuel Zapata Vargas, Jerónimo Peláez Estrada</w:t>
      </w:r>
    </w:p>
    <w:p w:rsidR="00000000" w:rsidDel="00000000" w:rsidP="00000000" w:rsidRDefault="00000000" w:rsidRPr="00000000" w14:paraId="00000007">
      <w:pPr>
        <w:spacing w:after="240" w:lineRule="auto"/>
        <w:jc w:val="both"/>
        <w:rPr>
          <w:sz w:val="24"/>
          <w:szCs w:val="24"/>
        </w:rPr>
      </w:pPr>
      <w:r w:rsidDel="00000000" w:rsidR="00000000" w:rsidRPr="00000000">
        <w:rPr>
          <w:b w:val="1"/>
          <w:bCs w:val="1"/>
          <w:sz w:val="24"/>
          <w:szCs w:val="24"/>
          <w:rtl w:val="0"/>
        </w:rPr>
        <w:t xml:space="preserve">Entidad Aliada:</w:t>
      </w:r>
      <w:r w:rsidDel="00000000" w:rsidR="00000000" w:rsidRPr="00000000">
        <w:rPr>
          <w:sz w:val="24"/>
          <w:szCs w:val="24"/>
          <w:rtl w:val="0"/>
        </w:rPr>
        <w:t xml:space="preserve"> Secretaría de Desarrollo Económico - Alcaldía de Medellín</w:t>
      </w:r>
    </w:p>
    <w:p w:rsidR="00000000" w:rsidDel="00000000" w:rsidP="00000000" w:rsidRDefault="00000000" w:rsidRPr="00000000" w14:paraId="00000008">
      <w:pPr>
        <w:spacing w:after="240" w:lineRule="auto"/>
        <w:jc w:val="both"/>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18 de abril de 2026</w:t>
      </w:r>
    </w:p>
    <w:p w:rsidR="00000000" w:rsidDel="00000000" w:rsidP="00000000" w:rsidRDefault="00000000" w:rsidRPr="00000000" w14:paraId="00000009">
      <w:pPr>
        <w:spacing w:after="240" w:lineRule="auto"/>
        <w:jc w:val="both"/>
        <w:rPr>
          <w:sz w:val="24"/>
          <w:szCs w:val="24"/>
        </w:rPr>
      </w:pPr>
      <w:r w:rsidDel="00000000" w:rsidR="00000000" w:rsidRPr="00000000">
        <w:rPr>
          <w:rtl w:val="0"/>
        </w:rPr>
      </w:r>
    </w:p>
    <w:p w:rsidR="00000000" w:rsidDel="00000000" w:rsidP="00000000" w:rsidRDefault="00000000" w:rsidRPr="00000000" w14:paraId="0000000A">
      <w:pPr>
        <w:spacing w:after="240" w:lineRule="auto"/>
        <w:jc w:val="both"/>
        <w:rPr>
          <w:sz w:val="24"/>
          <w:szCs w:val="24"/>
        </w:rPr>
      </w:pPr>
      <w:r w:rsidDel="00000000" w:rsidR="00000000" w:rsidRPr="00000000">
        <w:rPr>
          <w:rtl w:val="0"/>
        </w:rPr>
      </w:r>
    </w:p>
    <w:p w:rsidR="00000000" w:rsidDel="00000000" w:rsidP="00000000" w:rsidRDefault="00000000" w:rsidRPr="00000000" w14:paraId="0000000B">
      <w:pPr>
        <w:spacing w:after="240" w:lineRule="auto"/>
        <w:jc w:val="both"/>
        <w:rPr>
          <w:sz w:val="24"/>
          <w:szCs w:val="24"/>
        </w:rPr>
      </w:pPr>
      <w:r w:rsidDel="00000000" w:rsidR="00000000" w:rsidRPr="00000000">
        <w:rPr>
          <w:rtl w:val="0"/>
        </w:rPr>
      </w:r>
    </w:p>
    <w:p w:rsidR="00000000" w:rsidDel="00000000" w:rsidP="00000000" w:rsidRDefault="00000000" w:rsidRPr="00000000" w14:paraId="0000000C">
      <w:pPr>
        <w:spacing w:after="240" w:lineRule="auto"/>
        <w:jc w:val="both"/>
        <w:rPr>
          <w:sz w:val="24"/>
          <w:szCs w:val="24"/>
        </w:rPr>
      </w:pPr>
      <w:r w:rsidDel="00000000" w:rsidR="00000000" w:rsidRPr="00000000">
        <w:rPr>
          <w:rtl w:val="0"/>
        </w:rPr>
      </w:r>
    </w:p>
    <w:p w:rsidR="00000000" w:rsidDel="00000000" w:rsidP="00000000" w:rsidRDefault="00000000" w:rsidRPr="00000000" w14:paraId="0000000D">
      <w:pPr>
        <w:spacing w:after="240" w:lineRule="auto"/>
        <w:jc w:val="both"/>
        <w:rPr>
          <w:sz w:val="24"/>
          <w:szCs w:val="24"/>
        </w:rPr>
      </w:pPr>
      <w:r w:rsidDel="00000000" w:rsidR="00000000" w:rsidRPr="00000000">
        <w:rPr>
          <w:rtl w:val="0"/>
        </w:rPr>
      </w:r>
    </w:p>
    <w:p w:rsidR="00000000" w:rsidDel="00000000" w:rsidP="00000000" w:rsidRDefault="00000000" w:rsidRPr="00000000" w14:paraId="0000000E">
      <w:pPr>
        <w:spacing w:after="240" w:lineRule="auto"/>
        <w:jc w:val="both"/>
        <w:rPr>
          <w:sz w:val="24"/>
          <w:szCs w:val="24"/>
        </w:rPr>
      </w:pPr>
      <w:r w:rsidDel="00000000" w:rsidR="00000000" w:rsidRPr="00000000">
        <w:rPr>
          <w:rtl w:val="0"/>
        </w:rPr>
      </w:r>
    </w:p>
    <w:p w:rsidR="00000000" w:rsidDel="00000000" w:rsidP="00000000" w:rsidRDefault="00000000" w:rsidRPr="00000000" w14:paraId="0000000F">
      <w:pPr>
        <w:spacing w:after="240" w:lineRule="auto"/>
        <w:jc w:val="both"/>
        <w:rPr>
          <w:sz w:val="24"/>
          <w:szCs w:val="24"/>
        </w:rPr>
      </w:pPr>
      <w:r w:rsidDel="00000000" w:rsidR="00000000" w:rsidRPr="00000000">
        <w:rPr>
          <w:rtl w:val="0"/>
        </w:rPr>
      </w:r>
    </w:p>
    <w:p w:rsidR="00000000" w:rsidDel="00000000" w:rsidP="00000000" w:rsidRDefault="00000000" w:rsidRPr="00000000" w14:paraId="00000010">
      <w:pPr>
        <w:spacing w:after="240" w:lineRule="auto"/>
        <w:jc w:val="both"/>
        <w:rPr>
          <w:sz w:val="24"/>
          <w:szCs w:val="24"/>
        </w:rPr>
      </w:pPr>
      <w:r w:rsidDel="00000000" w:rsidR="00000000" w:rsidRPr="00000000">
        <w:rPr>
          <w:rtl w:val="0"/>
        </w:rPr>
      </w:r>
    </w:p>
    <w:p w:rsidR="00000000" w:rsidDel="00000000" w:rsidP="00000000" w:rsidRDefault="00000000" w:rsidRPr="00000000" w14:paraId="00000011">
      <w:pPr>
        <w:spacing w:after="240" w:lineRule="auto"/>
        <w:jc w:val="both"/>
        <w:rPr>
          <w:sz w:val="24"/>
          <w:szCs w:val="24"/>
        </w:rPr>
      </w:pPr>
      <w:r w:rsidDel="00000000" w:rsidR="00000000" w:rsidRPr="00000000">
        <w:rPr>
          <w:rtl w:val="0"/>
        </w:rPr>
      </w:r>
    </w:p>
    <w:p w:rsidR="00000000" w:rsidDel="00000000" w:rsidP="00000000" w:rsidRDefault="00000000" w:rsidRPr="00000000" w14:paraId="00000012">
      <w:pPr>
        <w:spacing w:after="240" w:lineRule="auto"/>
        <w:jc w:val="both"/>
        <w:rPr>
          <w:sz w:val="24"/>
          <w:szCs w:val="24"/>
        </w:rPr>
      </w:pPr>
      <w:r w:rsidDel="00000000" w:rsidR="00000000" w:rsidRPr="00000000">
        <w:rPr>
          <w:rtl w:val="0"/>
        </w:rPr>
      </w:r>
    </w:p>
    <w:p w:rsidR="00000000" w:rsidDel="00000000" w:rsidP="00000000" w:rsidRDefault="00000000" w:rsidRPr="00000000" w14:paraId="00000013">
      <w:pPr>
        <w:spacing w:after="240" w:lineRule="auto"/>
        <w:jc w:val="both"/>
        <w:rPr>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1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ind w:left="1080" w:hanging="360"/>
        <w:jc w:val="both"/>
        <w:rPr>
          <w:b w:val="1"/>
          <w:bCs w:val="1"/>
          <w:sz w:val="24"/>
          <w:szCs w:val="24"/>
        </w:rPr>
      </w:pPr>
      <w:bookmarkStart w:colFirst="0" w:colLast="0" w:name="_lbr5mchj30ev" w:id="3"/>
      <w:bookmarkEnd w:id="3"/>
      <w:r w:rsidDel="00000000" w:rsidR="00000000" w:rsidRPr="00000000">
        <w:rPr>
          <w:b w:val="1"/>
          <w:bCs w:val="1"/>
          <w:sz w:val="24"/>
          <w:szCs w:val="24"/>
          <w:rtl w:val="0"/>
        </w:rPr>
        <w:t xml:space="preserve">ÍNDICE DE CONTENIDO</w:t>
      </w:r>
    </w:p>
    <w:p w:rsidR="00000000" w:rsidDel="00000000" w:rsidP="00000000" w:rsidRDefault="00000000" w:rsidRPr="00000000" w14:paraId="0000001A">
      <w:pPr>
        <w:spacing w:after="240" w:lineRule="auto"/>
        <w:jc w:val="both"/>
        <w:rPr>
          <w:sz w:val="24"/>
          <w:szCs w:val="24"/>
        </w:rPr>
      </w:pPr>
      <w:r w:rsidDel="00000000" w:rsidR="00000000" w:rsidRPr="00000000">
        <w:rPr>
          <w:sz w:val="24"/>
          <w:szCs w:val="24"/>
          <w:rtl w:val="0"/>
        </w:rPr>
        <w:t xml:space="preserve">1. RESUMEN EJECUTIVO</w:t>
      </w:r>
    </w:p>
    <w:p w:rsidR="00000000" w:rsidDel="00000000" w:rsidP="00000000" w:rsidRDefault="00000000" w:rsidRPr="00000000" w14:paraId="0000001B">
      <w:pPr>
        <w:numPr>
          <w:ilvl w:val="0"/>
          <w:numId w:val="7"/>
        </w:numPr>
        <w:spacing w:after="0" w:afterAutospacing="0" w:lineRule="auto"/>
        <w:ind w:left="720" w:hanging="360"/>
        <w:jc w:val="both"/>
        <w:rPr>
          <w:sz w:val="24"/>
          <w:szCs w:val="24"/>
        </w:rPr>
      </w:pPr>
      <w:r w:rsidDel="00000000" w:rsidR="00000000" w:rsidRPr="00000000">
        <w:rPr>
          <w:sz w:val="24"/>
          <w:szCs w:val="24"/>
          <w:rtl w:val="0"/>
        </w:rPr>
        <w:t xml:space="preserve">1.1. Presentación del Proyecto: Puente de Inteligencia Ciudadana.</w:t>
      </w:r>
    </w:p>
    <w:p w:rsidR="00000000" w:rsidDel="00000000" w:rsidP="00000000" w:rsidRDefault="00000000" w:rsidRPr="00000000" w14:paraId="0000001C">
      <w:pPr>
        <w:numPr>
          <w:ilvl w:val="0"/>
          <w:numId w:val="7"/>
        </w:numPr>
        <w:spacing w:after="240" w:lineRule="auto"/>
        <w:ind w:left="720" w:hanging="360"/>
        <w:jc w:val="both"/>
        <w:rPr>
          <w:sz w:val="24"/>
          <w:szCs w:val="24"/>
        </w:rPr>
      </w:pPr>
      <w:r w:rsidDel="00000000" w:rsidR="00000000" w:rsidRPr="00000000">
        <w:rPr>
          <w:sz w:val="24"/>
          <w:szCs w:val="24"/>
          <w:rtl w:val="0"/>
        </w:rPr>
        <w:t xml:space="preserve">1.2. Nuestro Diferenciador: Ecosistema de Aprendizaje Jurídico y Memoria Evolutiva.</w:t>
      </w:r>
    </w:p>
    <w:p w:rsidR="00000000" w:rsidDel="00000000" w:rsidP="00000000" w:rsidRDefault="00000000" w:rsidRPr="00000000" w14:paraId="0000001D">
      <w:pPr>
        <w:spacing w:after="240" w:lineRule="auto"/>
        <w:jc w:val="both"/>
        <w:rPr>
          <w:sz w:val="24"/>
          <w:szCs w:val="24"/>
        </w:rPr>
      </w:pPr>
      <w:r w:rsidDel="00000000" w:rsidR="00000000" w:rsidRPr="00000000">
        <w:rPr>
          <w:sz w:val="24"/>
          <w:szCs w:val="24"/>
          <w:rtl w:val="0"/>
        </w:rPr>
        <w:t xml:space="preserve">2. DEFINICIÓN ESTRATÉGICA</w:t>
      </w:r>
    </w:p>
    <w:p w:rsidR="00000000" w:rsidDel="00000000" w:rsidP="00000000" w:rsidRDefault="00000000" w:rsidRPr="00000000" w14:paraId="0000001E">
      <w:pPr>
        <w:numPr>
          <w:ilvl w:val="0"/>
          <w:numId w:val="6"/>
        </w:numPr>
        <w:spacing w:after="0" w:afterAutospacing="0" w:lineRule="auto"/>
        <w:ind w:left="720" w:hanging="360"/>
        <w:jc w:val="both"/>
        <w:rPr>
          <w:sz w:val="24"/>
          <w:szCs w:val="24"/>
        </w:rPr>
      </w:pPr>
      <w:r w:rsidDel="00000000" w:rsidR="00000000" w:rsidRPr="00000000">
        <w:rPr>
          <w:sz w:val="24"/>
          <w:szCs w:val="24"/>
          <w:rtl w:val="0"/>
        </w:rPr>
        <w:t xml:space="preserve">2.1. Objetivo General.</w:t>
      </w:r>
    </w:p>
    <w:p w:rsidR="00000000" w:rsidDel="00000000" w:rsidP="00000000" w:rsidRDefault="00000000" w:rsidRPr="00000000" w14:paraId="0000001F">
      <w:pPr>
        <w:numPr>
          <w:ilvl w:val="0"/>
          <w:numId w:val="6"/>
        </w:numPr>
        <w:spacing w:after="240" w:lineRule="auto"/>
        <w:ind w:left="720" w:hanging="360"/>
        <w:jc w:val="both"/>
        <w:rPr>
          <w:sz w:val="24"/>
          <w:szCs w:val="24"/>
        </w:rPr>
      </w:pPr>
      <w:r w:rsidDel="00000000" w:rsidR="00000000" w:rsidRPr="00000000">
        <w:rPr>
          <w:sz w:val="24"/>
          <w:szCs w:val="24"/>
          <w:rtl w:val="0"/>
        </w:rPr>
        <w:t xml:space="preserve">2.2. Objetivos Específicos.</w:t>
      </w:r>
    </w:p>
    <w:p w:rsidR="00000000" w:rsidDel="00000000" w:rsidP="00000000" w:rsidRDefault="00000000" w:rsidRPr="00000000" w14:paraId="00000020">
      <w:pPr>
        <w:spacing w:after="240" w:lineRule="auto"/>
        <w:jc w:val="both"/>
        <w:rPr>
          <w:sz w:val="24"/>
          <w:szCs w:val="24"/>
        </w:rPr>
      </w:pPr>
      <w:r w:rsidDel="00000000" w:rsidR="00000000" w:rsidRPr="00000000">
        <w:rPr>
          <w:sz w:val="24"/>
          <w:szCs w:val="24"/>
          <w:rtl w:val="0"/>
        </w:rPr>
        <w:t xml:space="preserve">3. DIAGNÓSTICO Y CONTEXTO DEL RETO</w:t>
      </w:r>
    </w:p>
    <w:p w:rsidR="00000000" w:rsidDel="00000000" w:rsidP="00000000" w:rsidRDefault="00000000" w:rsidRPr="00000000" w14:paraId="00000021">
      <w:pPr>
        <w:numPr>
          <w:ilvl w:val="0"/>
          <w:numId w:val="17"/>
        </w:numPr>
        <w:spacing w:after="0" w:afterAutospacing="0" w:lineRule="auto"/>
        <w:ind w:left="720" w:hanging="360"/>
        <w:jc w:val="both"/>
        <w:rPr>
          <w:sz w:val="24"/>
          <w:szCs w:val="24"/>
        </w:rPr>
      </w:pPr>
      <w:r w:rsidDel="00000000" w:rsidR="00000000" w:rsidRPr="00000000">
        <w:rPr>
          <w:sz w:val="24"/>
          <w:szCs w:val="24"/>
          <w:rtl w:val="0"/>
        </w:rPr>
        <w:t xml:space="preserve">3.1. Identificación de Causas Raíz del Problema.</w:t>
      </w:r>
    </w:p>
    <w:p w:rsidR="00000000" w:rsidDel="00000000" w:rsidP="00000000" w:rsidRDefault="00000000" w:rsidRPr="00000000" w14:paraId="00000022">
      <w:pPr>
        <w:numPr>
          <w:ilvl w:val="0"/>
          <w:numId w:val="17"/>
        </w:numPr>
        <w:spacing w:after="0" w:afterAutospacing="0" w:lineRule="auto"/>
        <w:ind w:left="720" w:hanging="360"/>
        <w:jc w:val="both"/>
        <w:rPr>
          <w:sz w:val="24"/>
          <w:szCs w:val="24"/>
        </w:rPr>
      </w:pPr>
      <w:r w:rsidDel="00000000" w:rsidR="00000000" w:rsidRPr="00000000">
        <w:rPr>
          <w:sz w:val="24"/>
          <w:szCs w:val="24"/>
          <w:rtl w:val="0"/>
        </w:rPr>
        <w:t xml:space="preserve">3.2. Análisis de Canales de Recepción (Oficiales y No Oficiales).</w:t>
      </w:r>
    </w:p>
    <w:p w:rsidR="00000000" w:rsidDel="00000000" w:rsidP="00000000" w:rsidRDefault="00000000" w:rsidRPr="00000000" w14:paraId="00000023">
      <w:pPr>
        <w:numPr>
          <w:ilvl w:val="0"/>
          <w:numId w:val="17"/>
        </w:numPr>
        <w:spacing w:after="0" w:afterAutospacing="0" w:lineRule="auto"/>
        <w:ind w:left="720" w:hanging="360"/>
        <w:jc w:val="both"/>
        <w:rPr>
          <w:sz w:val="24"/>
          <w:szCs w:val="24"/>
        </w:rPr>
      </w:pPr>
      <w:r w:rsidDel="00000000" w:rsidR="00000000" w:rsidRPr="00000000">
        <w:rPr>
          <w:sz w:val="24"/>
          <w:szCs w:val="24"/>
          <w:rtl w:val="0"/>
        </w:rPr>
        <w:t xml:space="preserve">3.3. Mapa de Empatía: El Ciudadano ante la Burocracia.</w:t>
      </w:r>
    </w:p>
    <w:p w:rsidR="00000000" w:rsidDel="00000000" w:rsidP="00000000" w:rsidRDefault="00000000" w:rsidRPr="00000000" w14:paraId="00000024">
      <w:pPr>
        <w:numPr>
          <w:ilvl w:val="0"/>
          <w:numId w:val="17"/>
        </w:numPr>
        <w:spacing w:after="240" w:lineRule="auto"/>
        <w:ind w:left="720" w:hanging="360"/>
        <w:jc w:val="both"/>
        <w:rPr>
          <w:sz w:val="24"/>
          <w:szCs w:val="24"/>
        </w:rPr>
      </w:pPr>
      <w:r w:rsidDel="00000000" w:rsidR="00000000" w:rsidRPr="00000000">
        <w:rPr>
          <w:sz w:val="24"/>
          <w:szCs w:val="24"/>
          <w:rtl w:val="0"/>
        </w:rPr>
        <w:t xml:space="preserve">3.4. Análisis del "Ping-Pong" Institucional y Fricciones Actuales.</w:t>
      </w:r>
    </w:p>
    <w:p w:rsidR="00000000" w:rsidDel="00000000" w:rsidP="00000000" w:rsidRDefault="00000000" w:rsidRPr="00000000" w14:paraId="00000025">
      <w:pPr>
        <w:spacing w:after="240" w:lineRule="auto"/>
        <w:jc w:val="both"/>
        <w:rPr>
          <w:sz w:val="24"/>
          <w:szCs w:val="24"/>
        </w:rPr>
      </w:pPr>
      <w:r w:rsidDel="00000000" w:rsidR="00000000" w:rsidRPr="00000000">
        <w:rPr>
          <w:sz w:val="24"/>
          <w:szCs w:val="24"/>
          <w:rtl w:val="0"/>
        </w:rPr>
        <w:t xml:space="preserve">4. MARCO LEGAL Y ÉTICO</w:t>
      </w:r>
    </w:p>
    <w:p w:rsidR="00000000" w:rsidDel="00000000" w:rsidP="00000000" w:rsidRDefault="00000000" w:rsidRPr="00000000" w14:paraId="00000026">
      <w:pPr>
        <w:numPr>
          <w:ilvl w:val="0"/>
          <w:numId w:val="18"/>
        </w:numPr>
        <w:spacing w:after="0" w:afterAutospacing="0" w:lineRule="auto"/>
        <w:ind w:left="720" w:hanging="360"/>
        <w:jc w:val="both"/>
        <w:rPr>
          <w:sz w:val="24"/>
          <w:szCs w:val="24"/>
        </w:rPr>
      </w:pPr>
      <w:r w:rsidDel="00000000" w:rsidR="00000000" w:rsidRPr="00000000">
        <w:rPr>
          <w:sz w:val="24"/>
          <w:szCs w:val="24"/>
          <w:rtl w:val="0"/>
        </w:rPr>
        <w:t xml:space="preserve">4.1. Cumplimiento de la Ley 1755 de 2015 (Derecho de Petición).</w:t>
      </w:r>
    </w:p>
    <w:p w:rsidR="00000000" w:rsidDel="00000000" w:rsidP="00000000" w:rsidRDefault="00000000" w:rsidRPr="00000000" w14:paraId="00000027">
      <w:pPr>
        <w:numPr>
          <w:ilvl w:val="0"/>
          <w:numId w:val="18"/>
        </w:numPr>
        <w:spacing w:after="0" w:afterAutospacing="0" w:lineRule="auto"/>
        <w:ind w:left="720" w:hanging="360"/>
        <w:jc w:val="both"/>
        <w:rPr>
          <w:sz w:val="24"/>
          <w:szCs w:val="24"/>
        </w:rPr>
      </w:pPr>
      <w:r w:rsidDel="00000000" w:rsidR="00000000" w:rsidRPr="00000000">
        <w:rPr>
          <w:sz w:val="24"/>
          <w:szCs w:val="24"/>
          <w:rtl w:val="0"/>
        </w:rPr>
        <w:t xml:space="preserve">4.2. Protección de Datos Personales (Ley 1581 de 2012).</w:t>
      </w:r>
    </w:p>
    <w:p w:rsidR="00000000" w:rsidDel="00000000" w:rsidP="00000000" w:rsidRDefault="00000000" w:rsidRPr="00000000" w14:paraId="00000028">
      <w:pPr>
        <w:numPr>
          <w:ilvl w:val="0"/>
          <w:numId w:val="18"/>
        </w:numPr>
        <w:spacing w:after="240" w:lineRule="auto"/>
        <w:ind w:left="720" w:hanging="360"/>
        <w:jc w:val="both"/>
        <w:rPr>
          <w:sz w:val="24"/>
          <w:szCs w:val="24"/>
        </w:rPr>
      </w:pPr>
      <w:r w:rsidDel="00000000" w:rsidR="00000000" w:rsidRPr="00000000">
        <w:rPr>
          <w:sz w:val="24"/>
          <w:szCs w:val="24"/>
          <w:rtl w:val="0"/>
        </w:rPr>
        <w:t xml:space="preserve">4.3. Ética en IA: El Rol Inamovible de la Validación Humana.</w:t>
      </w:r>
    </w:p>
    <w:p w:rsidR="00000000" w:rsidDel="00000000" w:rsidP="00000000" w:rsidRDefault="00000000" w:rsidRPr="00000000" w14:paraId="00000029">
      <w:pPr>
        <w:spacing w:after="240" w:lineRule="auto"/>
        <w:jc w:val="both"/>
        <w:rPr>
          <w:sz w:val="24"/>
          <w:szCs w:val="24"/>
        </w:rPr>
      </w:pPr>
      <w:r w:rsidDel="00000000" w:rsidR="00000000" w:rsidRPr="00000000">
        <w:rPr>
          <w:sz w:val="24"/>
          <w:szCs w:val="24"/>
          <w:rtl w:val="0"/>
        </w:rPr>
        <w:t xml:space="preserve">5. BITÁCORA DE DESARROLLO (5 HITOS)</w:t>
      </w:r>
    </w:p>
    <w:p w:rsidR="00000000" w:rsidDel="00000000" w:rsidP="00000000" w:rsidRDefault="00000000" w:rsidRPr="00000000" w14:paraId="0000002A">
      <w:pPr>
        <w:numPr>
          <w:ilvl w:val="0"/>
          <w:numId w:val="15"/>
        </w:numPr>
        <w:spacing w:after="0" w:afterAutospacing="0" w:lineRule="auto"/>
        <w:ind w:left="720" w:hanging="360"/>
        <w:jc w:val="both"/>
        <w:rPr>
          <w:sz w:val="24"/>
          <w:szCs w:val="24"/>
        </w:rPr>
      </w:pPr>
      <w:r w:rsidDel="00000000" w:rsidR="00000000" w:rsidRPr="00000000">
        <w:rPr>
          <w:sz w:val="24"/>
          <w:szCs w:val="24"/>
          <w:rtl w:val="0"/>
        </w:rPr>
        <w:t xml:space="preserve">5.1. HITO 1: Análisis del Problema y Empatía.</w:t>
      </w:r>
    </w:p>
    <w:p w:rsidR="00000000" w:rsidDel="00000000" w:rsidP="00000000" w:rsidRDefault="00000000" w:rsidRPr="00000000" w14:paraId="0000002B">
      <w:pPr>
        <w:numPr>
          <w:ilvl w:val="0"/>
          <w:numId w:val="15"/>
        </w:numPr>
        <w:spacing w:after="0" w:afterAutospacing="0" w:lineRule="auto"/>
        <w:ind w:left="720" w:hanging="360"/>
        <w:jc w:val="both"/>
        <w:rPr>
          <w:sz w:val="24"/>
          <w:szCs w:val="24"/>
        </w:rPr>
      </w:pPr>
      <w:r w:rsidDel="00000000" w:rsidR="00000000" w:rsidRPr="00000000">
        <w:rPr>
          <w:sz w:val="24"/>
          <w:szCs w:val="24"/>
          <w:rtl w:val="0"/>
        </w:rPr>
        <w:t xml:space="preserve">5.2. HITO 2: Definición Estratégica y Propuesta de Valor.</w:t>
      </w:r>
    </w:p>
    <w:p w:rsidR="00000000" w:rsidDel="00000000" w:rsidP="00000000" w:rsidRDefault="00000000" w:rsidRPr="00000000" w14:paraId="0000002C">
      <w:pPr>
        <w:numPr>
          <w:ilvl w:val="0"/>
          <w:numId w:val="15"/>
        </w:numPr>
        <w:spacing w:after="0" w:afterAutospacing="0" w:lineRule="auto"/>
        <w:ind w:left="720" w:hanging="360"/>
        <w:jc w:val="both"/>
        <w:rPr>
          <w:sz w:val="24"/>
          <w:szCs w:val="24"/>
        </w:rPr>
      </w:pPr>
      <w:r w:rsidDel="00000000" w:rsidR="00000000" w:rsidRPr="00000000">
        <w:rPr>
          <w:sz w:val="24"/>
          <w:szCs w:val="24"/>
          <w:rtl w:val="0"/>
        </w:rPr>
        <w:t xml:space="preserve">5.3. HITO 3: Diseño de Arquitectura y Lógica de Precedentes.</w:t>
      </w:r>
    </w:p>
    <w:p w:rsidR="00000000" w:rsidDel="00000000" w:rsidP="00000000" w:rsidRDefault="00000000" w:rsidRPr="00000000" w14:paraId="0000002D">
      <w:pPr>
        <w:numPr>
          <w:ilvl w:val="0"/>
          <w:numId w:val="15"/>
        </w:numPr>
        <w:spacing w:after="0" w:afterAutospacing="0" w:lineRule="auto"/>
        <w:ind w:left="720" w:hanging="360"/>
        <w:jc w:val="both"/>
        <w:rPr>
          <w:sz w:val="24"/>
          <w:szCs w:val="24"/>
        </w:rPr>
      </w:pPr>
      <w:r w:rsidDel="00000000" w:rsidR="00000000" w:rsidRPr="00000000">
        <w:rPr>
          <w:sz w:val="24"/>
          <w:szCs w:val="24"/>
          <w:rtl w:val="0"/>
        </w:rPr>
        <w:t xml:space="preserve">5.4. HITO 4: Desarrollo Técnico y Pruebas de Funcionalidad.</w:t>
      </w:r>
    </w:p>
    <w:p w:rsidR="00000000" w:rsidDel="00000000" w:rsidP="00000000" w:rsidRDefault="00000000" w:rsidRPr="00000000" w14:paraId="0000002E">
      <w:pPr>
        <w:numPr>
          <w:ilvl w:val="0"/>
          <w:numId w:val="15"/>
        </w:numPr>
        <w:spacing w:after="240" w:lineRule="auto"/>
        <w:ind w:left="720" w:hanging="360"/>
        <w:jc w:val="both"/>
        <w:rPr>
          <w:sz w:val="24"/>
          <w:szCs w:val="24"/>
        </w:rPr>
      </w:pPr>
      <w:r w:rsidDel="00000000" w:rsidR="00000000" w:rsidRPr="00000000">
        <w:rPr>
          <w:sz w:val="24"/>
          <w:szCs w:val="24"/>
          <w:rtl w:val="0"/>
        </w:rPr>
        <w:t xml:space="preserve">5.5. HITO 5: Potencial de Impacto y Resultados Obtenidos.</w:t>
      </w:r>
    </w:p>
    <w:p w:rsidR="00000000" w:rsidDel="00000000" w:rsidP="00000000" w:rsidRDefault="00000000" w:rsidRPr="00000000" w14:paraId="0000002F">
      <w:pPr>
        <w:spacing w:after="240" w:lineRule="auto"/>
        <w:jc w:val="both"/>
        <w:rPr>
          <w:sz w:val="24"/>
          <w:szCs w:val="24"/>
        </w:rPr>
      </w:pPr>
      <w:r w:rsidDel="00000000" w:rsidR="00000000" w:rsidRPr="00000000">
        <w:rPr>
          <w:sz w:val="24"/>
          <w:szCs w:val="24"/>
          <w:rtl w:val="0"/>
        </w:rPr>
        <w:t xml:space="preserve">6. IMPACTO, ESCALA Y SOSTENIBILIDAD</w:t>
      </w:r>
    </w:p>
    <w:p w:rsidR="00000000" w:rsidDel="00000000" w:rsidP="00000000" w:rsidRDefault="00000000" w:rsidRPr="00000000" w14:paraId="00000030">
      <w:pPr>
        <w:numPr>
          <w:ilvl w:val="0"/>
          <w:numId w:val="16"/>
        </w:numPr>
        <w:spacing w:after="0" w:afterAutospacing="0" w:lineRule="auto"/>
        <w:ind w:left="720" w:hanging="360"/>
        <w:jc w:val="both"/>
        <w:rPr>
          <w:sz w:val="24"/>
          <w:szCs w:val="24"/>
        </w:rPr>
      </w:pPr>
      <w:r w:rsidDel="00000000" w:rsidR="00000000" w:rsidRPr="00000000">
        <w:rPr>
          <w:sz w:val="24"/>
          <w:szCs w:val="24"/>
          <w:rtl w:val="0"/>
        </w:rPr>
        <w:t xml:space="preserve">6.1. Beneficiarios Directos e Indirectos.</w:t>
      </w:r>
    </w:p>
    <w:p w:rsidR="00000000" w:rsidDel="00000000" w:rsidP="00000000" w:rsidRDefault="00000000" w:rsidRPr="00000000" w14:paraId="00000031">
      <w:pPr>
        <w:numPr>
          <w:ilvl w:val="0"/>
          <w:numId w:val="16"/>
        </w:numPr>
        <w:spacing w:after="0" w:afterAutospacing="0" w:lineRule="auto"/>
        <w:ind w:left="720" w:hanging="360"/>
        <w:jc w:val="both"/>
        <w:rPr>
          <w:sz w:val="24"/>
          <w:szCs w:val="24"/>
        </w:rPr>
      </w:pPr>
      <w:r w:rsidDel="00000000" w:rsidR="00000000" w:rsidRPr="00000000">
        <w:rPr>
          <w:sz w:val="24"/>
          <w:szCs w:val="24"/>
          <w:rtl w:val="0"/>
        </w:rPr>
        <w:t xml:space="preserve">6.2. Plan de Escalabilidad a Nivel Distrital y Departamental.</w:t>
      </w:r>
    </w:p>
    <w:p w:rsidR="00000000" w:rsidDel="00000000" w:rsidP="00000000" w:rsidRDefault="00000000" w:rsidRPr="00000000" w14:paraId="00000032">
      <w:pPr>
        <w:numPr>
          <w:ilvl w:val="0"/>
          <w:numId w:val="16"/>
        </w:numPr>
        <w:spacing w:after="240" w:lineRule="auto"/>
        <w:ind w:left="720" w:hanging="360"/>
        <w:jc w:val="both"/>
        <w:rPr>
          <w:sz w:val="24"/>
          <w:szCs w:val="24"/>
        </w:rPr>
      </w:pPr>
      <w:r w:rsidDel="00000000" w:rsidR="00000000" w:rsidRPr="00000000">
        <w:rPr>
          <w:sz w:val="24"/>
          <w:szCs w:val="24"/>
          <w:rtl w:val="0"/>
        </w:rPr>
        <w:t xml:space="preserve">6.3. Viabilidad Económica y Futuro del Proyecto.</w:t>
      </w:r>
    </w:p>
    <w:p w:rsidR="00000000" w:rsidDel="00000000" w:rsidP="00000000" w:rsidRDefault="00000000" w:rsidRPr="00000000" w14:paraId="00000033">
      <w:pPr>
        <w:spacing w:after="240" w:lineRule="auto"/>
        <w:jc w:val="both"/>
        <w:rPr>
          <w:b w:val="1"/>
          <w:bCs w:val="1"/>
          <w:sz w:val="24"/>
          <w:szCs w:val="24"/>
        </w:rPr>
      </w:pPr>
      <w:r w:rsidDel="00000000" w:rsidR="00000000" w:rsidRPr="00000000">
        <w:rPr>
          <w:b w:val="1"/>
          <w:bCs w:val="1"/>
          <w:sz w:val="24"/>
          <w:szCs w:val="24"/>
          <w:rtl w:val="0"/>
        </w:rPr>
        <w:t xml:space="preserve">7. CONCLUSIONES</w:t>
      </w:r>
    </w:p>
    <w:p w:rsidR="00000000" w:rsidDel="00000000" w:rsidP="00000000" w:rsidRDefault="00000000" w:rsidRPr="00000000" w14:paraId="00000034">
      <w:pPr>
        <w:spacing w:after="240" w:lineRule="auto"/>
        <w:jc w:val="both"/>
        <w:rPr>
          <w:b w:val="1"/>
          <w:bCs w:val="1"/>
          <w:sz w:val="24"/>
          <w:szCs w:val="24"/>
        </w:rPr>
      </w:pPr>
      <w:r w:rsidDel="00000000" w:rsidR="00000000" w:rsidRPr="00000000">
        <w:rPr>
          <w:b w:val="1"/>
          <w:bCs w:val="1"/>
          <w:sz w:val="24"/>
          <w:szCs w:val="24"/>
          <w:rtl w:val="0"/>
        </w:rPr>
        <w:t xml:space="preserve">8. REFERENCIAS BIBLIOGRÁFICAS</w:t>
      </w:r>
    </w:p>
    <w:p w:rsidR="00000000" w:rsidDel="00000000" w:rsidP="00000000" w:rsidRDefault="00000000" w:rsidRPr="00000000" w14:paraId="00000035">
      <w:pPr>
        <w:spacing w:after="24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240" w:lineRule="auto"/>
        <w:jc w:val="both"/>
        <w:rPr>
          <w:sz w:val="24"/>
          <w:szCs w:val="24"/>
        </w:rPr>
      </w:pPr>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ind w:left="1080" w:hanging="360"/>
        <w:jc w:val="both"/>
        <w:rPr>
          <w:b w:val="1"/>
          <w:bCs w:val="1"/>
          <w:sz w:val="24"/>
          <w:szCs w:val="24"/>
        </w:rPr>
      </w:pPr>
      <w:bookmarkStart w:colFirst="0" w:colLast="0" w:name="_eej107g6nwsj" w:id="4"/>
      <w:bookmarkEnd w:id="4"/>
      <w:r w:rsidDel="00000000" w:rsidR="00000000" w:rsidRPr="00000000">
        <w:rPr>
          <w:b w:val="1"/>
          <w:bCs w:val="1"/>
          <w:sz w:val="24"/>
          <w:szCs w:val="24"/>
          <w:rtl w:val="0"/>
        </w:rPr>
        <w:t xml:space="preserve">1. RESUMEN</w:t>
      </w:r>
    </w:p>
    <w:p w:rsidR="00000000" w:rsidDel="00000000" w:rsidP="00000000" w:rsidRDefault="00000000" w:rsidRPr="00000000" w14:paraId="00000038">
      <w:pPr>
        <w:spacing w:after="240" w:lineRule="auto"/>
        <w:jc w:val="both"/>
        <w:rPr>
          <w:sz w:val="24"/>
          <w:szCs w:val="24"/>
        </w:rPr>
      </w:pPr>
      <w:r w:rsidDel="00000000" w:rsidR="00000000" w:rsidRPr="00000000">
        <w:rPr>
          <w:sz w:val="24"/>
          <w:szCs w:val="24"/>
          <w:rtl w:val="0"/>
        </w:rPr>
        <w:t xml:space="preserve">Nuestro proyecto redefine el acceso a la justicia administrativa al actuar como un </w:t>
      </w:r>
      <w:r w:rsidDel="00000000" w:rsidR="00000000" w:rsidRPr="00000000">
        <w:rPr>
          <w:b w:val="1"/>
          <w:bCs w:val="1"/>
          <w:sz w:val="24"/>
          <w:szCs w:val="24"/>
          <w:rtl w:val="0"/>
        </w:rPr>
        <w:t xml:space="preserve">Puente de Inteligencia Ciudadana y Memoria Evolutiva</w:t>
      </w:r>
      <w:r w:rsidDel="00000000" w:rsidR="00000000" w:rsidRPr="00000000">
        <w:rPr>
          <w:sz w:val="24"/>
          <w:szCs w:val="24"/>
          <w:rtl w:val="0"/>
        </w:rPr>
        <w:t xml:space="preserve">. A diferencia de las soluciones que obligan al usuario a adaptarse a la burocracia, nuestra herramienta permite que el ciudadano se exprese en lenguaje natural y coloquial, eliminando la barrera de los formularios técnicos que generan frustración e inseguridad.</w:t>
      </w:r>
    </w:p>
    <w:p w:rsidR="00000000" w:rsidDel="00000000" w:rsidP="00000000" w:rsidRDefault="00000000" w:rsidRPr="00000000" w14:paraId="00000039">
      <w:pPr>
        <w:spacing w:after="240" w:lineRule="auto"/>
        <w:jc w:val="both"/>
        <w:rPr>
          <w:sz w:val="24"/>
          <w:szCs w:val="24"/>
        </w:rPr>
      </w:pPr>
      <w:r w:rsidDel="00000000" w:rsidR="00000000" w:rsidRPr="00000000">
        <w:rPr>
          <w:sz w:val="24"/>
          <w:szCs w:val="24"/>
          <w:rtl w:val="0"/>
        </w:rPr>
        <w:t xml:space="preserve">La IA actúa como un traductor inteligente que extrae la esencia del relato humano para estructurarlo en una ficha técnica procesable. Simultáneamente, implementamos un </w:t>
      </w:r>
      <w:r w:rsidDel="00000000" w:rsidR="00000000" w:rsidRPr="00000000">
        <w:rPr>
          <w:b w:val="1"/>
          <w:bCs w:val="1"/>
          <w:sz w:val="24"/>
          <w:szCs w:val="24"/>
          <w:rtl w:val="0"/>
        </w:rPr>
        <w:t xml:space="preserve">Ecosistema de Aprendizaje Jurídico</w:t>
      </w:r>
      <w:r w:rsidDel="00000000" w:rsidR="00000000" w:rsidRPr="00000000">
        <w:rPr>
          <w:sz w:val="24"/>
          <w:szCs w:val="24"/>
          <w:rtl w:val="0"/>
        </w:rPr>
        <w:t xml:space="preserve"> que consulta precedentes históricos para sugerir rutas de respuesta que el Asesor Jurídico ya ha aprobado. Es un motor de aprendizaje continuo que utiliza decisiones pasadas para refinar el proceso actual, eliminando el reproceso y garantizando que la Alcaldía interprete lo "humano" sin perder validez legal.</w:t>
      </w:r>
    </w:p>
    <w:p w:rsidR="00000000" w:rsidDel="00000000" w:rsidP="00000000" w:rsidRDefault="00000000" w:rsidRPr="00000000" w14:paraId="0000003A">
      <w:pPr>
        <w:spacing w:after="240" w:before="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ind w:left="0" w:firstLine="0"/>
        <w:jc w:val="both"/>
        <w:rPr>
          <w:b w:val="1"/>
          <w:bCs w:val="1"/>
          <w:sz w:val="24"/>
          <w:szCs w:val="24"/>
        </w:rPr>
      </w:pPr>
      <w:bookmarkStart w:colFirst="0" w:colLast="0" w:name="_n0eszt6qq89v" w:id="5"/>
      <w:bookmarkEnd w:id="5"/>
      <w:r w:rsidDel="00000000" w:rsidR="00000000" w:rsidRPr="00000000">
        <w:rPr>
          <w:b w:val="1"/>
          <w:bCs w:val="1"/>
          <w:sz w:val="24"/>
          <w:szCs w:val="24"/>
          <w:rtl w:val="0"/>
        </w:rPr>
        <w:t xml:space="preserve">2. DEFINICIÓN ESTRATÉGICA</w:t>
      </w:r>
    </w:p>
    <w:p w:rsidR="00000000" w:rsidDel="00000000" w:rsidP="00000000" w:rsidRDefault="00000000" w:rsidRPr="00000000" w14:paraId="0000003C">
      <w:pPr>
        <w:pStyle w:val="Heading3"/>
        <w:keepNext w:val="0"/>
        <w:keepLines w:val="0"/>
        <w:spacing w:before="0" w:lineRule="auto"/>
        <w:ind w:left="720" w:firstLine="0"/>
        <w:jc w:val="both"/>
        <w:rPr>
          <w:b w:val="1"/>
          <w:bCs w:val="1"/>
          <w:color w:val="000000"/>
          <w:sz w:val="24"/>
          <w:szCs w:val="24"/>
        </w:rPr>
      </w:pPr>
      <w:bookmarkStart w:colFirst="0" w:colLast="0" w:name="_etzqemgu3bks" w:id="6"/>
      <w:bookmarkEnd w:id="6"/>
      <w:r w:rsidDel="00000000" w:rsidR="00000000" w:rsidRPr="00000000">
        <w:rPr>
          <w:b w:val="1"/>
          <w:bCs w:val="1"/>
          <w:color w:val="000000"/>
          <w:sz w:val="24"/>
          <w:szCs w:val="24"/>
          <w:rtl w:val="0"/>
        </w:rPr>
        <w:t xml:space="preserve">2.1. Objetivo General</w:t>
      </w:r>
    </w:p>
    <w:p w:rsidR="00000000" w:rsidDel="00000000" w:rsidP="00000000" w:rsidRDefault="00000000" w:rsidRPr="00000000" w14:paraId="0000003D">
      <w:pPr>
        <w:spacing w:after="240" w:lineRule="auto"/>
        <w:jc w:val="both"/>
        <w:rPr>
          <w:sz w:val="24"/>
          <w:szCs w:val="24"/>
        </w:rPr>
      </w:pPr>
      <w:r w:rsidDel="00000000" w:rsidR="00000000" w:rsidRPr="00000000">
        <w:rPr>
          <w:sz w:val="24"/>
          <w:szCs w:val="24"/>
          <w:rtl w:val="0"/>
        </w:rPr>
        <w:t xml:space="preserve">Desarrollar un MVP que transforme el modelo de gestión de PQRSDF en la Secretaría de Desarrollo Económico, eliminando las barreras de entrada para el ciudadano mediante una interfaz de lenguaje natural de baja fricción y optimizando la eficiencia institucional a través de una pre-clasificación jurídica evolutiva basada en el aprendizaje de precedentes.</w:t>
      </w:r>
    </w:p>
    <w:p w:rsidR="00000000" w:rsidDel="00000000" w:rsidP="00000000" w:rsidRDefault="00000000" w:rsidRPr="00000000" w14:paraId="0000003E">
      <w:pPr>
        <w:pStyle w:val="Heading3"/>
        <w:keepNext w:val="0"/>
        <w:keepLines w:val="0"/>
        <w:spacing w:before="0" w:lineRule="auto"/>
        <w:ind w:left="1080" w:hanging="360"/>
        <w:jc w:val="both"/>
        <w:rPr>
          <w:b w:val="1"/>
          <w:bCs w:val="1"/>
          <w:color w:val="000000"/>
          <w:sz w:val="24"/>
          <w:szCs w:val="24"/>
        </w:rPr>
      </w:pPr>
      <w:bookmarkStart w:colFirst="0" w:colLast="0" w:name="_y2fatucchgsq" w:id="7"/>
      <w:bookmarkEnd w:id="7"/>
      <w:r w:rsidDel="00000000" w:rsidR="00000000" w:rsidRPr="00000000">
        <w:rPr>
          <w:b w:val="1"/>
          <w:bCs w:val="1"/>
          <w:color w:val="000000"/>
          <w:sz w:val="24"/>
          <w:szCs w:val="24"/>
          <w:rtl w:val="0"/>
        </w:rPr>
        <w:t xml:space="preserve">2.2 Objetivos Específicos</w:t>
      </w:r>
    </w:p>
    <w:p w:rsidR="00000000" w:rsidDel="00000000" w:rsidP="00000000" w:rsidRDefault="00000000" w:rsidRPr="00000000" w14:paraId="0000003F">
      <w:pPr>
        <w:numPr>
          <w:ilvl w:val="0"/>
          <w:numId w:val="8"/>
        </w:numPr>
        <w:spacing w:after="0" w:afterAutospacing="0" w:lineRule="auto"/>
        <w:ind w:left="720" w:hanging="360"/>
        <w:jc w:val="both"/>
        <w:rPr>
          <w:sz w:val="24"/>
          <w:szCs w:val="24"/>
        </w:rPr>
      </w:pPr>
      <w:r w:rsidDel="00000000" w:rsidR="00000000" w:rsidRPr="00000000">
        <w:rPr>
          <w:b w:val="1"/>
          <w:bCs w:val="1"/>
          <w:sz w:val="24"/>
          <w:szCs w:val="24"/>
          <w:rtl w:val="0"/>
        </w:rPr>
        <w:t xml:space="preserve">Reducción de Fricción:</w:t>
      </w:r>
      <w:r w:rsidDel="00000000" w:rsidR="00000000" w:rsidRPr="00000000">
        <w:rPr>
          <w:sz w:val="24"/>
          <w:szCs w:val="24"/>
          <w:rtl w:val="0"/>
        </w:rPr>
        <w:t xml:space="preserve"> Implementar un sistema de recepción en lenguaje natural que evite formularios técnicos complejos y términos ajenos al ciudadano.</w:t>
      </w:r>
    </w:p>
    <w:p w:rsidR="00000000" w:rsidDel="00000000" w:rsidP="00000000" w:rsidRDefault="00000000" w:rsidRPr="00000000" w14:paraId="00000040">
      <w:pPr>
        <w:numPr>
          <w:ilvl w:val="0"/>
          <w:numId w:val="8"/>
        </w:numPr>
        <w:spacing w:after="0" w:afterAutospacing="0" w:lineRule="auto"/>
        <w:ind w:left="720" w:hanging="360"/>
        <w:jc w:val="both"/>
        <w:rPr>
          <w:sz w:val="24"/>
          <w:szCs w:val="24"/>
        </w:rPr>
      </w:pPr>
      <w:r w:rsidDel="00000000" w:rsidR="00000000" w:rsidRPr="00000000">
        <w:rPr>
          <w:b w:val="1"/>
          <w:bCs w:val="1"/>
          <w:sz w:val="24"/>
          <w:szCs w:val="24"/>
          <w:rtl w:val="0"/>
        </w:rPr>
        <w:t xml:space="preserve">Procesamiento Técnico:</w:t>
      </w:r>
      <w:r w:rsidDel="00000000" w:rsidR="00000000" w:rsidRPr="00000000">
        <w:rPr>
          <w:sz w:val="24"/>
          <w:szCs w:val="24"/>
          <w:rtl w:val="0"/>
        </w:rPr>
        <w:t xml:space="preserve"> Automatizar la síntesis de información en tres capas (solicitud, temática y respaldo) y la pre-clasificación hacia las 26 dependencias de la Alcaldía.</w:t>
      </w:r>
    </w:p>
    <w:p w:rsidR="00000000" w:rsidDel="00000000" w:rsidP="00000000" w:rsidRDefault="00000000" w:rsidRPr="00000000" w14:paraId="00000041">
      <w:pPr>
        <w:numPr>
          <w:ilvl w:val="0"/>
          <w:numId w:val="8"/>
        </w:numPr>
        <w:spacing w:after="240" w:lineRule="auto"/>
        <w:ind w:left="720" w:hanging="360"/>
        <w:jc w:val="both"/>
        <w:rPr>
          <w:sz w:val="24"/>
          <w:szCs w:val="24"/>
        </w:rPr>
      </w:pPr>
      <w:r w:rsidDel="00000000" w:rsidR="00000000" w:rsidRPr="00000000">
        <w:rPr>
          <w:b w:val="1"/>
          <w:bCs w:val="1"/>
          <w:sz w:val="24"/>
          <w:szCs w:val="24"/>
          <w:rtl w:val="0"/>
        </w:rPr>
        <w:t xml:space="preserve">Memoria Institucional:</w:t>
      </w:r>
      <w:r w:rsidDel="00000000" w:rsidR="00000000" w:rsidRPr="00000000">
        <w:rPr>
          <w:sz w:val="24"/>
          <w:szCs w:val="24"/>
          <w:rtl w:val="0"/>
        </w:rPr>
        <w:t xml:space="preserve"> Crear un módulo de consulta de precedentes históricos para agilizar el aval del Asesor Jurídico y mejorar la precisión del sistema con cada validación humana.</w:t>
      </w:r>
    </w:p>
    <w:p w:rsidR="00000000" w:rsidDel="00000000" w:rsidP="00000000" w:rsidRDefault="00000000" w:rsidRPr="00000000" w14:paraId="00000042">
      <w:pPr>
        <w:spacing w:after="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3">
      <w:pPr>
        <w:spacing w:after="240" w:lineRule="auto"/>
        <w:ind w:left="0" w:firstLine="0"/>
        <w:jc w:val="both"/>
        <w:rPr>
          <w:b w:val="1"/>
          <w:bCs w:val="1"/>
          <w:sz w:val="24"/>
          <w:szCs w:val="24"/>
        </w:rPr>
      </w:pPr>
      <w:r w:rsidDel="00000000" w:rsidR="00000000" w:rsidRPr="00000000">
        <w:rPr>
          <w:b w:val="1"/>
          <w:bCs w:val="1"/>
          <w:sz w:val="24"/>
          <w:szCs w:val="24"/>
          <w:rtl w:val="0"/>
        </w:rPr>
        <w:t xml:space="preserve">3. DIAGNÓSTICO Y CONTEXTO DEL RETO</w:t>
      </w:r>
    </w:p>
    <w:p w:rsidR="00000000" w:rsidDel="00000000" w:rsidP="00000000" w:rsidRDefault="00000000" w:rsidRPr="00000000" w14:paraId="00000044">
      <w:pPr>
        <w:pStyle w:val="Heading3"/>
        <w:keepNext w:val="0"/>
        <w:keepLines w:val="0"/>
        <w:spacing w:before="280" w:lineRule="auto"/>
        <w:ind w:left="0" w:firstLine="720"/>
        <w:jc w:val="both"/>
        <w:rPr>
          <w:b w:val="1"/>
          <w:bCs w:val="1"/>
          <w:color w:val="000000"/>
          <w:sz w:val="24"/>
          <w:szCs w:val="24"/>
        </w:rPr>
      </w:pPr>
      <w:bookmarkStart w:colFirst="0" w:colLast="0" w:name="_ay95cgfuvzzw" w:id="8"/>
      <w:bookmarkEnd w:id="8"/>
      <w:r w:rsidDel="00000000" w:rsidR="00000000" w:rsidRPr="00000000">
        <w:rPr>
          <w:b w:val="1"/>
          <w:bCs w:val="1"/>
          <w:color w:val="000000"/>
          <w:sz w:val="24"/>
          <w:szCs w:val="24"/>
          <w:rtl w:val="0"/>
        </w:rPr>
        <w:t xml:space="preserve">3.1 HITO 1: ANÁLISIS DE CAUSAS RAÍZ </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Para entender la ineficiencia del sistema, el equipo aplicó la técnica de los 5 ¿Por qué?, identificando la cadena de fallos que JÚPITER viene a resolver:</w:t>
      </w:r>
    </w:p>
    <w:p w:rsidR="00000000" w:rsidDel="00000000" w:rsidP="00000000" w:rsidRDefault="00000000" w:rsidRPr="00000000" w14:paraId="00000046">
      <w:pPr>
        <w:numPr>
          <w:ilvl w:val="0"/>
          <w:numId w:val="1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¿Por qué el ciudadano recibe respuestas tardías o erróneas?</w:t>
      </w:r>
      <w:r w:rsidDel="00000000" w:rsidR="00000000" w:rsidRPr="00000000">
        <w:rPr>
          <w:sz w:val="24"/>
          <w:szCs w:val="24"/>
          <w:rtl w:val="0"/>
        </w:rPr>
        <w:t xml:space="preserve"> Porque la PQRSD es asignada a una dependencia sin competencia legal, generando un "rebote" burocrático.</w:t>
      </w:r>
    </w:p>
    <w:p w:rsidR="00000000" w:rsidDel="00000000" w:rsidP="00000000" w:rsidRDefault="00000000" w:rsidRPr="00000000" w14:paraId="00000047">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¿Por qué se asigna a la dependencia equivocada?</w:t>
      </w:r>
      <w:r w:rsidDel="00000000" w:rsidR="00000000" w:rsidRPr="00000000">
        <w:rPr>
          <w:sz w:val="24"/>
          <w:szCs w:val="24"/>
          <w:rtl w:val="0"/>
        </w:rPr>
        <w:t xml:space="preserve"> Porque el triaje inicial se basa en asociación de palabras sueltas y no en el análisis de la intención real del ciudadano.</w:t>
      </w:r>
    </w:p>
    <w:p w:rsidR="00000000" w:rsidDel="00000000" w:rsidP="00000000" w:rsidRDefault="00000000" w:rsidRPr="00000000" w14:paraId="00000048">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¿Por qué el análisis de intención es tan difícil hoy?</w:t>
      </w:r>
      <w:r w:rsidDel="00000000" w:rsidR="00000000" w:rsidRPr="00000000">
        <w:rPr>
          <w:sz w:val="24"/>
          <w:szCs w:val="24"/>
          <w:rtl w:val="0"/>
        </w:rPr>
        <w:t xml:space="preserve"> Porque los ciudadanos usan lenguaje natural de alta densidad (narrativas de hasta 7 páginas) donde la petición técnica está "enterrada" en contexto emocional o personal.</w:t>
      </w:r>
    </w:p>
    <w:p w:rsidR="00000000" w:rsidDel="00000000" w:rsidP="00000000" w:rsidRDefault="00000000" w:rsidRPr="00000000" w14:paraId="00000049">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¿Por qué los funcionarios no pueden procesar esto eficientemente?</w:t>
      </w:r>
      <w:r w:rsidDel="00000000" w:rsidR="00000000" w:rsidRPr="00000000">
        <w:rPr>
          <w:sz w:val="24"/>
          <w:szCs w:val="24"/>
          <w:rtl w:val="0"/>
        </w:rPr>
        <w:t xml:space="preserve"> Porque carecen de herramientas de síntesis automática y bases de precedentes; deben leer cada documento desde cero, lo que genera fatiga cognitiva y cuellos de botella ante el volumen masivo de solicitudes.</w:t>
      </w:r>
    </w:p>
    <w:p w:rsidR="00000000" w:rsidDel="00000000" w:rsidP="00000000" w:rsidRDefault="00000000" w:rsidRPr="00000000" w14:paraId="0000004A">
      <w:pPr>
        <w:numPr>
          <w:ilvl w:val="0"/>
          <w:numId w:val="1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¿Por qué es este el momento de intervenir con tecnología (IA)?</w:t>
      </w:r>
      <w:r w:rsidDel="00000000" w:rsidR="00000000" w:rsidRPr="00000000">
        <w:rPr>
          <w:sz w:val="24"/>
          <w:szCs w:val="24"/>
          <w:rtl w:val="0"/>
        </w:rPr>
        <w:t xml:space="preserve"> Porque existe un abismo de comunicación entre el lenguaje coloquial del ciudadano y el técnico de la administración. La raíz no es la falta de voluntad, sino la incapacidad del sistema actual para traducir el relato humano en una ficha técnica procesable sin perder validez legal.</w:t>
      </w:r>
    </w:p>
    <w:p w:rsidR="00000000" w:rsidDel="00000000" w:rsidP="00000000" w:rsidRDefault="00000000" w:rsidRPr="00000000" w14:paraId="0000004B">
      <w:pPr>
        <w:spacing w:after="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ind w:left="1080" w:hanging="360"/>
        <w:jc w:val="both"/>
        <w:rPr>
          <w:b w:val="1"/>
          <w:bCs w:val="1"/>
          <w:color w:val="000000"/>
          <w:sz w:val="24"/>
          <w:szCs w:val="24"/>
        </w:rPr>
      </w:pPr>
      <w:bookmarkStart w:colFirst="0" w:colLast="0" w:name="_8sl642822i5u" w:id="9"/>
      <w:bookmarkEnd w:id="9"/>
      <w:r w:rsidDel="00000000" w:rsidR="00000000" w:rsidRPr="00000000">
        <w:rPr>
          <w:b w:val="1"/>
          <w:bCs w:val="1"/>
          <w:color w:val="000000"/>
          <w:sz w:val="24"/>
          <w:szCs w:val="24"/>
          <w:rtl w:val="0"/>
        </w:rPr>
        <w:t xml:space="preserve">3.2. Análisis de Canales de Recepción</w:t>
      </w:r>
    </w:p>
    <w:p w:rsidR="00000000" w:rsidDel="00000000" w:rsidP="00000000" w:rsidRDefault="00000000" w:rsidRPr="00000000" w14:paraId="0000004D">
      <w:pPr>
        <w:spacing w:after="240" w:lineRule="auto"/>
        <w:jc w:val="both"/>
        <w:rPr>
          <w:sz w:val="24"/>
          <w:szCs w:val="24"/>
        </w:rPr>
      </w:pPr>
      <w:r w:rsidDel="00000000" w:rsidR="00000000" w:rsidRPr="00000000">
        <w:rPr>
          <w:sz w:val="24"/>
          <w:szCs w:val="24"/>
          <w:rtl w:val="0"/>
        </w:rPr>
        <w:t xml:space="preserve">El reto contempla la integración de:</w:t>
      </w:r>
    </w:p>
    <w:p w:rsidR="00000000" w:rsidDel="00000000" w:rsidP="00000000" w:rsidRDefault="00000000" w:rsidRPr="00000000" w14:paraId="0000004E">
      <w:pPr>
        <w:numPr>
          <w:ilvl w:val="0"/>
          <w:numId w:val="13"/>
        </w:numPr>
        <w:spacing w:after="0" w:afterAutospacing="0" w:lineRule="auto"/>
        <w:ind w:left="720" w:hanging="360"/>
        <w:jc w:val="both"/>
        <w:rPr>
          <w:sz w:val="24"/>
          <w:szCs w:val="24"/>
        </w:rPr>
      </w:pPr>
      <w:r w:rsidDel="00000000" w:rsidR="00000000" w:rsidRPr="00000000">
        <w:rPr>
          <w:b w:val="1"/>
          <w:bCs w:val="1"/>
          <w:sz w:val="24"/>
          <w:szCs w:val="24"/>
          <w:rtl w:val="0"/>
        </w:rPr>
        <w:t xml:space="preserve">Canales Oficiales:</w:t>
      </w:r>
      <w:r w:rsidDel="00000000" w:rsidR="00000000" w:rsidRPr="00000000">
        <w:rPr>
          <w:sz w:val="24"/>
          <w:szCs w:val="24"/>
          <w:rtl w:val="0"/>
        </w:rPr>
        <w:t xml:space="preserve"> Portal web, sedes presenciales.</w:t>
      </w:r>
    </w:p>
    <w:p w:rsidR="00000000" w:rsidDel="00000000" w:rsidP="00000000" w:rsidRDefault="00000000" w:rsidRPr="00000000" w14:paraId="0000004F">
      <w:pPr>
        <w:numPr>
          <w:ilvl w:val="0"/>
          <w:numId w:val="13"/>
        </w:numPr>
        <w:spacing w:after="240" w:lineRule="auto"/>
        <w:ind w:left="720" w:hanging="360"/>
        <w:jc w:val="both"/>
        <w:rPr>
          <w:sz w:val="24"/>
          <w:szCs w:val="24"/>
        </w:rPr>
      </w:pPr>
      <w:r w:rsidDel="00000000" w:rsidR="00000000" w:rsidRPr="00000000">
        <w:rPr>
          <w:b w:val="1"/>
          <w:bCs w:val="1"/>
          <w:sz w:val="24"/>
          <w:szCs w:val="24"/>
          <w:rtl w:val="0"/>
        </w:rPr>
        <w:t xml:space="preserve">Canales No Oficiales:</w:t>
      </w:r>
      <w:r w:rsidDel="00000000" w:rsidR="00000000" w:rsidRPr="00000000">
        <w:rPr>
          <w:sz w:val="24"/>
          <w:szCs w:val="24"/>
          <w:rtl w:val="0"/>
        </w:rPr>
        <w:t xml:space="preserve"> Correos, redes sociales y WhatsApp, que actualmente carecen de trazabilidad pero generan obligación de respuesta</w:t>
      </w:r>
    </w:p>
    <w:p w:rsidR="00000000" w:rsidDel="00000000" w:rsidP="00000000" w:rsidRDefault="00000000" w:rsidRPr="00000000" w14:paraId="00000050">
      <w:pPr>
        <w:spacing w:after="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ind w:left="0" w:firstLine="0"/>
        <w:jc w:val="both"/>
        <w:rPr>
          <w:b w:val="1"/>
          <w:bCs w:val="1"/>
          <w:sz w:val="24"/>
          <w:szCs w:val="24"/>
        </w:rPr>
      </w:pPr>
      <w:bookmarkStart w:colFirst="0" w:colLast="0" w:name="_vqvu7zba7exv" w:id="10"/>
      <w:bookmarkEnd w:id="10"/>
      <w:r w:rsidDel="00000000" w:rsidR="00000000" w:rsidRPr="00000000">
        <w:rPr>
          <w:b w:val="1"/>
          <w:bCs w:val="1"/>
          <w:sz w:val="24"/>
          <w:szCs w:val="24"/>
          <w:rtl w:val="0"/>
        </w:rPr>
        <w:t xml:space="preserve">4. MARCO LEGAL Y ÉTICO</w:t>
      </w:r>
    </w:p>
    <w:p w:rsidR="00000000" w:rsidDel="00000000" w:rsidP="00000000" w:rsidRDefault="00000000" w:rsidRPr="00000000" w14:paraId="00000052">
      <w:pPr>
        <w:pStyle w:val="Heading3"/>
        <w:keepNext w:val="0"/>
        <w:keepLines w:val="0"/>
        <w:spacing w:before="280" w:lineRule="auto"/>
        <w:ind w:left="720" w:hanging="360"/>
        <w:jc w:val="both"/>
        <w:rPr>
          <w:b w:val="1"/>
          <w:bCs w:val="1"/>
          <w:color w:val="000000"/>
          <w:sz w:val="24"/>
          <w:szCs w:val="24"/>
        </w:rPr>
      </w:pPr>
      <w:bookmarkStart w:colFirst="0" w:colLast="0" w:name="_xqmiokr1tzxr" w:id="11"/>
      <w:bookmarkEnd w:id="11"/>
      <w:r w:rsidDel="00000000" w:rsidR="00000000" w:rsidRPr="00000000">
        <w:rPr>
          <w:b w:val="1"/>
          <w:bCs w:val="1"/>
          <w:color w:val="000000"/>
          <w:sz w:val="24"/>
          <w:szCs w:val="24"/>
          <w:rtl w:val="0"/>
        </w:rPr>
        <w:t xml:space="preserve">4.1. Normativa Nacional Aplicable</w:t>
      </w:r>
    </w:p>
    <w:p w:rsidR="00000000" w:rsidDel="00000000" w:rsidP="00000000" w:rsidRDefault="00000000" w:rsidRPr="00000000" w14:paraId="00000053">
      <w:pPr>
        <w:numPr>
          <w:ilvl w:val="0"/>
          <w:numId w:val="1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Ley 1755 de 2015:</w:t>
      </w:r>
      <w:r w:rsidDel="00000000" w:rsidR="00000000" w:rsidRPr="00000000">
        <w:rPr>
          <w:sz w:val="24"/>
          <w:szCs w:val="24"/>
          <w:rtl w:val="0"/>
        </w:rPr>
        <w:t xml:space="preserve"> Regula el Derecho Fundamental de Petición, estableciendo las modalidades, obligaciones de respuesta y los plazos perentorios de 15 días hábiles que JÚPITER ayuda a cumplir.</w:t>
      </w:r>
    </w:p>
    <w:p w:rsidR="00000000" w:rsidDel="00000000" w:rsidP="00000000" w:rsidRDefault="00000000" w:rsidRPr="00000000" w14:paraId="00000054">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Ley 1437 de 2011:</w:t>
      </w:r>
      <w:r w:rsidDel="00000000" w:rsidR="00000000" w:rsidRPr="00000000">
        <w:rPr>
          <w:sz w:val="24"/>
          <w:szCs w:val="24"/>
          <w:rtl w:val="0"/>
        </w:rPr>
        <w:t xml:space="preserve"> Código de Procedimiento Administrativo y de lo Contencioso Administrativo (CPACA), que rige las actuaciones de la administración pública.</w:t>
      </w:r>
    </w:p>
    <w:p w:rsidR="00000000" w:rsidDel="00000000" w:rsidP="00000000" w:rsidRDefault="00000000" w:rsidRPr="00000000" w14:paraId="00000055">
      <w:pPr>
        <w:numPr>
          <w:ilvl w:val="0"/>
          <w:numId w:val="1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Ley 1474 de 2011:</w:t>
      </w:r>
      <w:r w:rsidDel="00000000" w:rsidR="00000000" w:rsidRPr="00000000">
        <w:rPr>
          <w:sz w:val="24"/>
          <w:szCs w:val="24"/>
          <w:rtl w:val="0"/>
        </w:rPr>
        <w:t xml:space="preserve"> Estatuto Anticorrupción, que establece la obligación de contar con una dependencia encargada de recibir, tramitar y resolver las PQRSDs para garantizar la transparencia.</w:t>
      </w:r>
    </w:p>
    <w:p w:rsidR="00000000" w:rsidDel="00000000" w:rsidP="00000000" w:rsidRDefault="00000000" w:rsidRPr="00000000" w14:paraId="00000056">
      <w:pPr>
        <w:numPr>
          <w:ilvl w:val="0"/>
          <w:numId w:val="1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Ley 1581 de 2012:</w:t>
      </w:r>
      <w:r w:rsidDel="00000000" w:rsidR="00000000" w:rsidRPr="00000000">
        <w:rPr>
          <w:sz w:val="24"/>
          <w:szCs w:val="24"/>
          <w:rtl w:val="0"/>
        </w:rPr>
        <w:t xml:space="preserve"> Régimen General de Protección de Datos Personales. El motor de IA procesa datos sensibles de los ciudadanos y debe garantizar su confidencialidad y correcto tratamiento.</w:t>
      </w:r>
    </w:p>
    <w:p w:rsidR="00000000" w:rsidDel="00000000" w:rsidP="00000000" w:rsidRDefault="00000000" w:rsidRPr="00000000" w14:paraId="00000057">
      <w:pPr>
        <w:pStyle w:val="Heading3"/>
        <w:keepNext w:val="0"/>
        <w:keepLines w:val="0"/>
        <w:spacing w:before="280" w:lineRule="auto"/>
        <w:ind w:left="0" w:firstLine="720"/>
        <w:jc w:val="both"/>
        <w:rPr>
          <w:b w:val="1"/>
          <w:bCs w:val="1"/>
          <w:color w:val="000000"/>
          <w:sz w:val="24"/>
          <w:szCs w:val="24"/>
        </w:rPr>
      </w:pPr>
      <w:bookmarkStart w:colFirst="0" w:colLast="0" w:name="_6yekl7cddu4y" w:id="12"/>
      <w:bookmarkEnd w:id="12"/>
      <w:r w:rsidDel="00000000" w:rsidR="00000000" w:rsidRPr="00000000">
        <w:rPr>
          <w:b w:val="1"/>
          <w:bCs w:val="1"/>
          <w:color w:val="000000"/>
          <w:sz w:val="24"/>
          <w:szCs w:val="24"/>
          <w:rtl w:val="0"/>
        </w:rPr>
        <w:t xml:space="preserve">4.2. Normativa Distrital</w:t>
      </w:r>
    </w:p>
    <w:p w:rsidR="00000000" w:rsidDel="00000000" w:rsidP="00000000" w:rsidRDefault="00000000" w:rsidRPr="00000000" w14:paraId="00000058">
      <w:pPr>
        <w:numPr>
          <w:ilvl w:val="0"/>
          <w:numId w:val="21"/>
        </w:numPr>
        <w:spacing w:after="240" w:before="240" w:lineRule="auto"/>
        <w:ind w:left="720" w:hanging="360"/>
        <w:jc w:val="both"/>
        <w:rPr>
          <w:sz w:val="24"/>
          <w:szCs w:val="24"/>
        </w:rPr>
      </w:pPr>
      <w:r w:rsidDel="00000000" w:rsidR="00000000" w:rsidRPr="00000000">
        <w:rPr>
          <w:b w:val="1"/>
          <w:bCs w:val="1"/>
          <w:sz w:val="24"/>
          <w:szCs w:val="24"/>
          <w:rtl w:val="0"/>
        </w:rPr>
        <w:t xml:space="preserve">Decreto Municipal 883 de 2015:</w:t>
      </w:r>
      <w:r w:rsidDel="00000000" w:rsidR="00000000" w:rsidRPr="00000000">
        <w:rPr>
          <w:sz w:val="24"/>
          <w:szCs w:val="24"/>
          <w:rtl w:val="0"/>
        </w:rPr>
        <w:t xml:space="preserve"> Define las funciones de la Secretaría de Gestión Humana y Servicio a la Ciudadanía de Medellín, marco bajo el cual opera la recepción y enrutamiento de peticiones en el Distrito.</w:t>
      </w:r>
    </w:p>
    <w:p w:rsidR="00000000" w:rsidDel="00000000" w:rsidP="00000000" w:rsidRDefault="00000000" w:rsidRPr="00000000" w14:paraId="00000059">
      <w:pPr>
        <w:pStyle w:val="Heading3"/>
        <w:keepNext w:val="0"/>
        <w:keepLines w:val="0"/>
        <w:spacing w:before="280" w:lineRule="auto"/>
        <w:ind w:left="0" w:firstLine="720"/>
        <w:jc w:val="both"/>
        <w:rPr>
          <w:b w:val="1"/>
          <w:bCs w:val="1"/>
          <w:color w:val="000000"/>
          <w:sz w:val="24"/>
          <w:szCs w:val="24"/>
        </w:rPr>
      </w:pPr>
      <w:bookmarkStart w:colFirst="0" w:colLast="0" w:name="_lwqhwrmi6321" w:id="13"/>
      <w:bookmarkEnd w:id="13"/>
      <w:r w:rsidDel="00000000" w:rsidR="00000000" w:rsidRPr="00000000">
        <w:rPr>
          <w:b w:val="1"/>
          <w:bCs w:val="1"/>
          <w:color w:val="000000"/>
          <w:sz w:val="24"/>
          <w:szCs w:val="24"/>
          <w:rtl w:val="0"/>
        </w:rPr>
        <w:t xml:space="preserve">4.3. Salvaguardas Éticas e Implicaciones Prácticas</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Para garantizar la viabilidad técnica y legal del MVP, JÚPITER incorpora las siguientes restricciones operativas obligatorias:</w:t>
      </w:r>
    </w:p>
    <w:p w:rsidR="00000000" w:rsidDel="00000000" w:rsidP="00000000" w:rsidRDefault="00000000" w:rsidRPr="00000000" w14:paraId="0000005B">
      <w:pPr>
        <w:numPr>
          <w:ilvl w:val="0"/>
          <w:numId w:val="20"/>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Prohibición de Respuestas Autónomas:</w:t>
      </w:r>
      <w:r w:rsidDel="00000000" w:rsidR="00000000" w:rsidRPr="00000000">
        <w:rPr>
          <w:sz w:val="24"/>
          <w:szCs w:val="24"/>
          <w:rtl w:val="0"/>
        </w:rPr>
        <w:t xml:space="preserve"> La herramienta tiene prohibido generar respuestas automáticas al ciudadano sin el aval previo de un funcionario autorizado.</w:t>
      </w:r>
    </w:p>
    <w:p w:rsidR="00000000" w:rsidDel="00000000" w:rsidP="00000000" w:rsidRDefault="00000000" w:rsidRPr="00000000" w14:paraId="0000005C">
      <w:pPr>
        <w:numPr>
          <w:ilvl w:val="0"/>
          <w:numId w:val="20"/>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Interdicción de Archivo y Rechazo:</w:t>
      </w:r>
      <w:r w:rsidDel="00000000" w:rsidR="00000000" w:rsidRPr="00000000">
        <w:rPr>
          <w:sz w:val="24"/>
          <w:szCs w:val="24"/>
          <w:rtl w:val="0"/>
        </w:rPr>
        <w:t xml:space="preserve"> El sistema no posee facultades para rechazar o archivar solicitudes de forma autónoma. Toda decisión de cierre de proceso debe ser ejecutada por un humano.</w:t>
      </w:r>
    </w:p>
    <w:p w:rsidR="00000000" w:rsidDel="00000000" w:rsidP="00000000" w:rsidRDefault="00000000" w:rsidRPr="00000000" w14:paraId="0000005D">
      <w:pPr>
        <w:numPr>
          <w:ilvl w:val="0"/>
          <w:numId w:val="20"/>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Requisito de Validación Legal:</w:t>
      </w:r>
      <w:r w:rsidDel="00000000" w:rsidR="00000000" w:rsidRPr="00000000">
        <w:rPr>
          <w:sz w:val="24"/>
          <w:szCs w:val="24"/>
          <w:rtl w:val="0"/>
        </w:rPr>
        <w:t xml:space="preserve"> Cualquier acción que genere un efecto legal hacia el ciudadano requiere obligatoriamente la revisión y el aval final por parte de un funcionario competente, asegurando que la IA actúe únicamente como un asistente de eficiencia y no como un decisor.</w:t>
      </w:r>
    </w:p>
    <w:p w:rsidR="00000000" w:rsidDel="00000000" w:rsidP="00000000" w:rsidRDefault="00000000" w:rsidRPr="00000000" w14:paraId="0000005E">
      <w:pPr>
        <w:spacing w:after="240" w:before="240" w:lineRule="auto"/>
        <w:ind w:left="0" w:firstLine="0"/>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before="0" w:lineRule="auto"/>
        <w:ind w:left="0" w:firstLine="0"/>
        <w:jc w:val="both"/>
        <w:rPr>
          <w:b w:val="1"/>
          <w:bCs w:val="1"/>
          <w:sz w:val="24"/>
          <w:szCs w:val="24"/>
        </w:rPr>
      </w:pPr>
      <w:bookmarkStart w:colFirst="0" w:colLast="0" w:name="_vv5sv7p9dvsq" w:id="14"/>
      <w:bookmarkEnd w:id="14"/>
      <w:r w:rsidDel="00000000" w:rsidR="00000000" w:rsidRPr="00000000">
        <w:rPr>
          <w:b w:val="1"/>
          <w:bCs w:val="1"/>
          <w:sz w:val="24"/>
          <w:szCs w:val="24"/>
          <w:rtl w:val="0"/>
        </w:rPr>
        <w:t xml:space="preserve">5. BITÁCORA DE DESARROLLO (5 HITOS)</w:t>
      </w:r>
    </w:p>
    <w:p w:rsidR="00000000" w:rsidDel="00000000" w:rsidP="00000000" w:rsidRDefault="00000000" w:rsidRPr="00000000" w14:paraId="00000060">
      <w:pPr>
        <w:pStyle w:val="Heading3"/>
        <w:keepNext w:val="0"/>
        <w:keepLines w:val="0"/>
        <w:spacing w:before="280" w:lineRule="auto"/>
        <w:ind w:left="0" w:firstLine="720"/>
        <w:jc w:val="both"/>
        <w:rPr>
          <w:b w:val="1"/>
          <w:bCs w:val="1"/>
          <w:color w:val="000000"/>
          <w:sz w:val="24"/>
          <w:szCs w:val="24"/>
        </w:rPr>
      </w:pPr>
      <w:bookmarkStart w:colFirst="0" w:colLast="0" w:name="_e4w33ta7ut7b" w:id="15"/>
      <w:bookmarkEnd w:id="15"/>
      <w:r w:rsidDel="00000000" w:rsidR="00000000" w:rsidRPr="00000000">
        <w:rPr>
          <w:b w:val="1"/>
          <w:bCs w:val="1"/>
          <w:color w:val="000000"/>
          <w:sz w:val="24"/>
          <w:szCs w:val="24"/>
          <w:rtl w:val="0"/>
        </w:rPr>
        <w:t xml:space="preserve">5.1. HITO 1: Análisis del Problema y Empatía</w:t>
      </w:r>
    </w:p>
    <w:p w:rsidR="00000000" w:rsidDel="00000000" w:rsidP="00000000" w:rsidRDefault="00000000" w:rsidRPr="00000000" w14:paraId="00000061">
      <w:pPr>
        <w:numPr>
          <w:ilvl w:val="0"/>
          <w:numId w:val="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Diagnóstico:</w:t>
      </w:r>
      <w:r w:rsidDel="00000000" w:rsidR="00000000" w:rsidRPr="00000000">
        <w:rPr>
          <w:sz w:val="24"/>
          <w:szCs w:val="24"/>
          <w:rtl w:val="0"/>
        </w:rPr>
        <w:t xml:space="preserve"> Identificación de la brecha de comunicación entre el ciudadano (lenguaje coloquial) y la administración (lenguaje técnico).</w:t>
      </w:r>
    </w:p>
    <w:p w:rsidR="00000000" w:rsidDel="00000000" w:rsidP="00000000" w:rsidRDefault="00000000" w:rsidRPr="00000000" w14:paraId="00000062">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Causas Raíz:</w:t>
      </w:r>
      <w:r w:rsidDel="00000000" w:rsidR="00000000" w:rsidRPr="00000000">
        <w:rPr>
          <w:sz w:val="24"/>
          <w:szCs w:val="24"/>
          <w:rtl w:val="0"/>
        </w:rPr>
        <w:t xml:space="preserve"> Aplicación de la técnica de los "5 ¿Por qué?", donde se detectó que el 15% del tiempo de respuesta se pierde por clasificaciones erróneas basadas en palabras sueltas y no en la intención real.</w:t>
      </w:r>
    </w:p>
    <w:p w:rsidR="00000000" w:rsidDel="00000000" w:rsidP="00000000" w:rsidRDefault="00000000" w:rsidRPr="00000000" w14:paraId="00000063">
      <w:pPr>
        <w:numPr>
          <w:ilvl w:val="0"/>
          <w:numId w:val="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Mapa de Empatía:</w:t>
      </w:r>
      <w:r w:rsidDel="00000000" w:rsidR="00000000" w:rsidRPr="00000000">
        <w:rPr>
          <w:sz w:val="24"/>
          <w:szCs w:val="24"/>
          <w:rtl w:val="0"/>
        </w:rPr>
        <w:t xml:space="preserve"> Se documentó que el ciudadano ve los formularios tradicionales como "muros infranqueables", generando parálisis por sobrecarga y abandono del canal oficial.</w:t>
      </w:r>
    </w:p>
    <w:p w:rsidR="00000000" w:rsidDel="00000000" w:rsidP="00000000" w:rsidRDefault="00000000" w:rsidRPr="00000000" w14:paraId="00000064">
      <w:pPr>
        <w:pStyle w:val="Heading3"/>
        <w:keepNext w:val="0"/>
        <w:keepLines w:val="0"/>
        <w:spacing w:before="280" w:lineRule="auto"/>
        <w:ind w:left="0" w:firstLine="720"/>
        <w:jc w:val="both"/>
        <w:rPr>
          <w:b w:val="1"/>
          <w:bCs w:val="1"/>
          <w:color w:val="000000"/>
          <w:sz w:val="24"/>
          <w:szCs w:val="24"/>
        </w:rPr>
      </w:pPr>
      <w:bookmarkStart w:colFirst="0" w:colLast="0" w:name="_b5il3a1s6b49" w:id="16"/>
      <w:bookmarkEnd w:id="16"/>
      <w:r w:rsidDel="00000000" w:rsidR="00000000" w:rsidRPr="00000000">
        <w:rPr>
          <w:b w:val="1"/>
          <w:bCs w:val="1"/>
          <w:color w:val="000000"/>
          <w:sz w:val="24"/>
          <w:szCs w:val="24"/>
          <w:rtl w:val="0"/>
        </w:rPr>
        <w:t xml:space="preserve">5.2. HITO 2: Definición Estratégica y Propuesta de Valor</w:t>
      </w:r>
    </w:p>
    <w:p w:rsidR="00000000" w:rsidDel="00000000" w:rsidP="00000000" w:rsidRDefault="00000000" w:rsidRPr="00000000" w14:paraId="00000065">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Estrategia:</w:t>
      </w:r>
      <w:r w:rsidDel="00000000" w:rsidR="00000000" w:rsidRPr="00000000">
        <w:rPr>
          <w:sz w:val="24"/>
          <w:szCs w:val="24"/>
          <w:rtl w:val="0"/>
        </w:rPr>
        <w:t xml:space="preserve"> Definición de JÚPITER como un </w:t>
      </w:r>
      <w:r w:rsidDel="00000000" w:rsidR="00000000" w:rsidRPr="00000000">
        <w:rPr>
          <w:b w:val="1"/>
          <w:bCs w:val="1"/>
          <w:sz w:val="24"/>
          <w:szCs w:val="24"/>
          <w:rtl w:val="0"/>
        </w:rPr>
        <w:t xml:space="preserve">Puente de Inteligencia Ciudadana</w:t>
      </w:r>
      <w:r w:rsidDel="00000000" w:rsidR="00000000" w:rsidRPr="00000000">
        <w:rPr>
          <w:sz w:val="24"/>
          <w:szCs w:val="24"/>
          <w:rtl w:val="0"/>
        </w:rPr>
        <w:t xml:space="preserve"> que no requiere que el usuario aprenda "lenguaje burocrático".</w:t>
      </w:r>
    </w:p>
    <w:p w:rsidR="00000000" w:rsidDel="00000000" w:rsidP="00000000" w:rsidRDefault="00000000" w:rsidRPr="00000000" w14:paraId="00000066">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Diferenciador:</w:t>
      </w:r>
      <w:r w:rsidDel="00000000" w:rsidR="00000000" w:rsidRPr="00000000">
        <w:rPr>
          <w:sz w:val="24"/>
          <w:szCs w:val="24"/>
          <w:rtl w:val="0"/>
        </w:rPr>
        <w:t xml:space="preserve"> Propuesta de un ecosistema que utiliza la memoria evolutiva de la Alcaldía para procesar relatos humanos de alta densidad (hasta 7 páginas) y extraer su esencia técnica.</w:t>
      </w:r>
    </w:p>
    <w:p w:rsidR="00000000" w:rsidDel="00000000" w:rsidP="00000000" w:rsidRDefault="00000000" w:rsidRPr="00000000" w14:paraId="00000067">
      <w:pPr>
        <w:pStyle w:val="Heading3"/>
        <w:keepNext w:val="0"/>
        <w:keepLines w:val="0"/>
        <w:spacing w:before="280" w:lineRule="auto"/>
        <w:ind w:left="0" w:firstLine="720"/>
        <w:jc w:val="both"/>
        <w:rPr>
          <w:b w:val="1"/>
          <w:bCs w:val="1"/>
          <w:color w:val="000000"/>
          <w:sz w:val="24"/>
          <w:szCs w:val="24"/>
        </w:rPr>
      </w:pPr>
      <w:bookmarkStart w:colFirst="0" w:colLast="0" w:name="_n45nb6leuov4" w:id="17"/>
      <w:bookmarkEnd w:id="17"/>
      <w:r w:rsidDel="00000000" w:rsidR="00000000" w:rsidRPr="00000000">
        <w:rPr>
          <w:b w:val="1"/>
          <w:bCs w:val="1"/>
          <w:color w:val="000000"/>
          <w:sz w:val="24"/>
          <w:szCs w:val="24"/>
          <w:rtl w:val="0"/>
        </w:rPr>
        <w:t xml:space="preserve">5.3. HITO 3: Diseño de Arquitectura y Lógica de Precedentes</w:t>
      </w:r>
    </w:p>
    <w:p w:rsidR="00000000" w:rsidDel="00000000" w:rsidP="00000000" w:rsidRDefault="00000000" w:rsidRPr="00000000" w14:paraId="00000068">
      <w:pPr>
        <w:numPr>
          <w:ilvl w:val="0"/>
          <w:numId w:val="10"/>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Estructura:</w:t>
      </w:r>
      <w:r w:rsidDel="00000000" w:rsidR="00000000" w:rsidRPr="00000000">
        <w:rPr>
          <w:sz w:val="24"/>
          <w:szCs w:val="24"/>
          <w:rtl w:val="0"/>
        </w:rPr>
        <w:t xml:space="preserve"> Diseño del motor RAG para la consulta de precedentes históricos aprobados por el Asesor Jurídico.</w:t>
      </w:r>
    </w:p>
    <w:p w:rsidR="00000000" w:rsidDel="00000000" w:rsidP="00000000" w:rsidRDefault="00000000" w:rsidRPr="00000000" w14:paraId="00000069">
      <w:pPr>
        <w:numPr>
          <w:ilvl w:val="0"/>
          <w:numId w:val="10"/>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Interfaz:</w:t>
      </w:r>
      <w:r w:rsidDel="00000000" w:rsidR="00000000" w:rsidRPr="00000000">
        <w:rPr>
          <w:sz w:val="24"/>
          <w:szCs w:val="24"/>
          <w:rtl w:val="0"/>
        </w:rPr>
        <w:t xml:space="preserve"> Diseño de una experiencia de usuario limpia, utilizando una paleta de colores verde acuarela que transmite transparencia y cercanía institucional.</w:t>
      </w:r>
    </w:p>
    <w:p w:rsidR="00000000" w:rsidDel="00000000" w:rsidP="00000000" w:rsidRDefault="00000000" w:rsidRPr="00000000" w14:paraId="0000006A">
      <w:pPr>
        <w:pStyle w:val="Heading3"/>
        <w:keepNext w:val="0"/>
        <w:keepLines w:val="0"/>
        <w:spacing w:before="280" w:lineRule="auto"/>
        <w:ind w:left="0" w:firstLine="720"/>
        <w:jc w:val="both"/>
        <w:rPr>
          <w:b w:val="1"/>
          <w:bCs w:val="1"/>
          <w:color w:val="000000"/>
          <w:sz w:val="24"/>
          <w:szCs w:val="24"/>
        </w:rPr>
      </w:pPr>
      <w:bookmarkStart w:colFirst="0" w:colLast="0" w:name="_4vheqvxcarsv" w:id="18"/>
      <w:bookmarkEnd w:id="18"/>
      <w:r w:rsidDel="00000000" w:rsidR="00000000" w:rsidRPr="00000000">
        <w:rPr>
          <w:b w:val="1"/>
          <w:bCs w:val="1"/>
          <w:color w:val="000000"/>
          <w:sz w:val="24"/>
          <w:szCs w:val="24"/>
          <w:rtl w:val="0"/>
        </w:rPr>
        <w:t xml:space="preserve">5.4. HITO 4: Desarrollo Técnico e Implementación del MVP</w:t>
      </w:r>
    </w:p>
    <w:p w:rsidR="00000000" w:rsidDel="00000000" w:rsidP="00000000" w:rsidRDefault="00000000" w:rsidRPr="00000000" w14:paraId="0000006B">
      <w:pPr>
        <w:numPr>
          <w:ilvl w:val="0"/>
          <w:numId w:val="1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Despliegue Web:</w:t>
      </w:r>
      <w:r w:rsidDel="00000000" w:rsidR="00000000" w:rsidRPr="00000000">
        <w:rPr>
          <w:sz w:val="24"/>
          <w:szCs w:val="24"/>
          <w:rtl w:val="0"/>
        </w:rPr>
        <w:t xml:space="preserve"> Implementación de la plataforma funcional en </w:t>
      </w:r>
      <w:r w:rsidDel="00000000" w:rsidR="00000000" w:rsidRPr="00000000">
        <w:rPr>
          <w:b w:val="1"/>
          <w:bCs w:val="1"/>
          <w:sz w:val="24"/>
          <w:szCs w:val="24"/>
          <w:rtl w:val="0"/>
        </w:rPr>
        <w:t xml:space="preserve">jupiter.sglabs.site</w:t>
      </w:r>
      <w:r w:rsidDel="00000000" w:rsidR="00000000" w:rsidRPr="00000000">
        <w:rPr>
          <w:sz w:val="24"/>
          <w:szCs w:val="24"/>
          <w:rtl w:val="0"/>
        </w:rPr>
        <w:t xml:space="preserve">.</w:t>
      </w:r>
    </w:p>
    <w:p w:rsidR="00000000" w:rsidDel="00000000" w:rsidP="00000000" w:rsidRDefault="00000000" w:rsidRPr="00000000" w14:paraId="0000006C">
      <w:pPr>
        <w:numPr>
          <w:ilvl w:val="0"/>
          <w:numId w:val="1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Entrada de Lenguaje Natural:</w:t>
      </w:r>
      <w:r w:rsidDel="00000000" w:rsidR="00000000" w:rsidRPr="00000000">
        <w:rPr>
          <w:sz w:val="24"/>
          <w:szCs w:val="24"/>
          <w:rtl w:val="0"/>
        </w:rPr>
        <w:t xml:space="preserve"> Se sustituyeron los formularios complejos por un campo de texto libre ("Cuéntanos qué necesitas") que permite radicar peticiones de forma narrativa.</w:t>
      </w:r>
    </w:p>
    <w:p w:rsidR="00000000" w:rsidDel="00000000" w:rsidP="00000000" w:rsidRDefault="00000000" w:rsidRPr="00000000" w14:paraId="0000006D">
      <w:pPr>
        <w:numPr>
          <w:ilvl w:val="0"/>
          <w:numId w:val="1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Inclusión y Accesibilidad:</w:t>
      </w:r>
      <w:r w:rsidDel="00000000" w:rsidR="00000000" w:rsidRPr="00000000">
        <w:rPr>
          <w:sz w:val="24"/>
          <w:szCs w:val="24"/>
          <w:rtl w:val="0"/>
        </w:rPr>
        <w:t xml:space="preserve"> Desarrollo de un panel de accesibilidad avanzado (ajuste de contraste, tamaño de fuente y legibilidad) para garantizar que ningún ciudadano sea excluido por limitaciones físicas o cognitivas.</w:t>
      </w:r>
    </w:p>
    <w:p w:rsidR="00000000" w:rsidDel="00000000" w:rsidP="00000000" w:rsidRDefault="00000000" w:rsidRPr="00000000" w14:paraId="0000006E">
      <w:pPr>
        <w:numPr>
          <w:ilvl w:val="0"/>
          <w:numId w:val="1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Omnicanalidad:</w:t>
      </w:r>
      <w:r w:rsidDel="00000000" w:rsidR="00000000" w:rsidRPr="00000000">
        <w:rPr>
          <w:sz w:val="24"/>
          <w:szCs w:val="24"/>
          <w:rtl w:val="0"/>
        </w:rPr>
        <w:t xml:space="preserve"> Integración de nodos de contacto mediante </w:t>
      </w:r>
      <w:r w:rsidDel="00000000" w:rsidR="00000000" w:rsidRPr="00000000">
        <w:rPr>
          <w:b w:val="1"/>
          <w:bCs w:val="1"/>
          <w:sz w:val="24"/>
          <w:szCs w:val="24"/>
          <w:rtl w:val="0"/>
        </w:rPr>
        <w:t xml:space="preserve">WhatsApp</w:t>
      </w:r>
      <w:r w:rsidDel="00000000" w:rsidR="00000000" w:rsidRPr="00000000">
        <w:rPr>
          <w:sz w:val="24"/>
          <w:szCs w:val="24"/>
          <w:rtl w:val="0"/>
        </w:rPr>
        <w:t xml:space="preserve"> y un </w:t>
      </w:r>
      <w:r w:rsidDel="00000000" w:rsidR="00000000" w:rsidRPr="00000000">
        <w:rPr>
          <w:b w:val="1"/>
          <w:bCs w:val="1"/>
          <w:sz w:val="24"/>
          <w:szCs w:val="24"/>
          <w:rtl w:val="0"/>
        </w:rPr>
        <w:t xml:space="preserve">Asistente de IA GEMINI</w:t>
      </w:r>
      <w:r w:rsidDel="00000000" w:rsidR="00000000" w:rsidRPr="00000000">
        <w:rPr>
          <w:sz w:val="24"/>
          <w:szCs w:val="24"/>
          <w:rtl w:val="0"/>
        </w:rPr>
        <w:t xml:space="preserve"> interactivo, facilitando la radicación desde los canales que el ciudadano ya usa habitualmente.</w:t>
      </w:r>
    </w:p>
    <w:p w:rsidR="00000000" w:rsidDel="00000000" w:rsidP="00000000" w:rsidRDefault="00000000" w:rsidRPr="00000000" w14:paraId="0000006F">
      <w:pPr>
        <w:spacing w:after="240" w:befor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5.5. HITO 5: Potencial de Impacto y Resultados Obtenidos</w:t>
      </w:r>
    </w:p>
    <w:p w:rsidR="00000000" w:rsidDel="00000000" w:rsidP="00000000" w:rsidRDefault="00000000" w:rsidRPr="00000000" w14:paraId="00000070">
      <w:pPr>
        <w:numPr>
          <w:ilvl w:val="0"/>
          <w:numId w:val="1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Resultados de la Plataforma:</w:t>
      </w:r>
      <w:r w:rsidDel="00000000" w:rsidR="00000000" w:rsidRPr="00000000">
        <w:rPr>
          <w:sz w:val="24"/>
          <w:szCs w:val="24"/>
          <w:rtl w:val="0"/>
        </w:rPr>
        <w:t xml:space="preserve"> El sistema ya ofrece </w:t>
      </w:r>
      <w:r w:rsidDel="00000000" w:rsidR="00000000" w:rsidRPr="00000000">
        <w:rPr>
          <w:b w:val="1"/>
          <w:bCs w:val="1"/>
          <w:sz w:val="24"/>
          <w:szCs w:val="24"/>
          <w:rtl w:val="0"/>
        </w:rPr>
        <w:t xml:space="preserve">"Seguimiento Real"</w:t>
      </w:r>
      <w:r w:rsidDel="00000000" w:rsidR="00000000" w:rsidRPr="00000000">
        <w:rPr>
          <w:sz w:val="24"/>
          <w:szCs w:val="24"/>
          <w:rtl w:val="0"/>
        </w:rPr>
        <w:t xml:space="preserve"> garantiza un proceso </w:t>
      </w:r>
      <w:r w:rsidDel="00000000" w:rsidR="00000000" w:rsidRPr="00000000">
        <w:rPr>
          <w:b w:val="1"/>
          <w:bCs w:val="1"/>
          <w:sz w:val="24"/>
          <w:szCs w:val="24"/>
          <w:rtl w:val="0"/>
        </w:rPr>
        <w:t xml:space="preserve">"100% Oficial"</w:t>
      </w:r>
      <w:r w:rsidDel="00000000" w:rsidR="00000000" w:rsidRPr="00000000">
        <w:rPr>
          <w:sz w:val="24"/>
          <w:szCs w:val="24"/>
          <w:rtl w:val="0"/>
        </w:rPr>
        <w:t xml:space="preserve">, elevando la confianza del ciudadano en la gestión de su PQRSD.</w:t>
      </w:r>
    </w:p>
    <w:p w:rsidR="00000000" w:rsidDel="00000000" w:rsidP="00000000" w:rsidRDefault="00000000" w:rsidRPr="00000000" w14:paraId="00000071">
      <w:pPr>
        <w:numPr>
          <w:ilvl w:val="0"/>
          <w:numId w:val="1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Métricas de Escala:</w:t>
      </w:r>
      <w:r w:rsidDel="00000000" w:rsidR="00000000" w:rsidRPr="00000000">
        <w:rPr>
          <w:sz w:val="24"/>
          <w:szCs w:val="24"/>
          <w:rtl w:val="0"/>
        </w:rPr>
        <w:t xml:space="preserve"> Definición de la </w:t>
      </w:r>
      <w:r w:rsidDel="00000000" w:rsidR="00000000" w:rsidRPr="00000000">
        <w:rPr>
          <w:b w:val="1"/>
          <w:bCs w:val="1"/>
          <w:sz w:val="24"/>
          <w:szCs w:val="24"/>
          <w:rtl w:val="0"/>
        </w:rPr>
        <w:t xml:space="preserve">Tasa de Acierto en Pre-clasificación (TAP)</w:t>
      </w:r>
      <w:r w:rsidDel="00000000" w:rsidR="00000000" w:rsidRPr="00000000">
        <w:rPr>
          <w:sz w:val="24"/>
          <w:szCs w:val="24"/>
          <w:rtl w:val="0"/>
        </w:rPr>
        <w:t xml:space="preserve"> y el </w:t>
      </w:r>
      <w:r w:rsidDel="00000000" w:rsidR="00000000" w:rsidRPr="00000000">
        <w:rPr>
          <w:b w:val="1"/>
          <w:bCs w:val="1"/>
          <w:sz w:val="24"/>
          <w:szCs w:val="24"/>
          <w:rtl w:val="0"/>
        </w:rPr>
        <w:t xml:space="preserve">Índice de Adopción de Precedentes (IAP)</w:t>
      </w:r>
      <w:r w:rsidDel="00000000" w:rsidR="00000000" w:rsidRPr="00000000">
        <w:rPr>
          <w:sz w:val="24"/>
          <w:szCs w:val="24"/>
          <w:rtl w:val="0"/>
        </w:rPr>
        <w:t xml:space="preserve"> para medir el éxito del despliegue en las 26 dependencias de la Alcaldía.</w:t>
      </w:r>
    </w:p>
    <w:p w:rsidR="00000000" w:rsidDel="00000000" w:rsidP="00000000" w:rsidRDefault="00000000" w:rsidRPr="00000000" w14:paraId="00000072">
      <w:pPr>
        <w:numPr>
          <w:ilvl w:val="0"/>
          <w:numId w:val="1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Impacto Social:</w:t>
      </w:r>
      <w:r w:rsidDel="00000000" w:rsidR="00000000" w:rsidRPr="00000000">
        <w:rPr>
          <w:sz w:val="24"/>
          <w:szCs w:val="24"/>
          <w:rtl w:val="0"/>
        </w:rPr>
        <w:t xml:space="preserve"> Validación del modelo como una herramienta de justicia administrativa que protege el derecho fundamental de petición mediante la tecnología.</w:t>
      </w:r>
    </w:p>
    <w:p w:rsidR="00000000" w:rsidDel="00000000" w:rsidP="00000000" w:rsidRDefault="00000000" w:rsidRPr="00000000" w14:paraId="00000073">
      <w:pPr>
        <w:spacing w:after="240" w:before="240" w:lineRule="auto"/>
        <w:ind w:left="720" w:firstLine="0"/>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jc w:val="both"/>
        <w:rPr>
          <w:b w:val="1"/>
          <w:bCs w:val="1"/>
          <w:sz w:val="24"/>
          <w:szCs w:val="24"/>
        </w:rPr>
      </w:pPr>
      <w:bookmarkStart w:colFirst="0" w:colLast="0" w:name="_vldzx8lsg4un" w:id="19"/>
      <w:bookmarkEnd w:id="19"/>
      <w:r w:rsidDel="00000000" w:rsidR="00000000" w:rsidRPr="00000000">
        <w:rPr>
          <w:rtl w:val="0"/>
        </w:rPr>
      </w:r>
    </w:p>
    <w:p w:rsidR="00000000" w:rsidDel="00000000" w:rsidP="00000000" w:rsidRDefault="00000000" w:rsidRPr="00000000" w14:paraId="00000075">
      <w:pPr>
        <w:pStyle w:val="Heading2"/>
        <w:keepNext w:val="0"/>
        <w:keepLines w:val="0"/>
        <w:spacing w:after="80" w:lineRule="auto"/>
        <w:jc w:val="both"/>
        <w:rPr>
          <w:b w:val="1"/>
          <w:bCs w:val="1"/>
          <w:sz w:val="24"/>
          <w:szCs w:val="24"/>
        </w:rPr>
      </w:pPr>
      <w:bookmarkStart w:colFirst="0" w:colLast="0" w:name="_2nswxmjcea36" w:id="20"/>
      <w:bookmarkEnd w:id="20"/>
      <w:r w:rsidDel="00000000" w:rsidR="00000000" w:rsidRPr="00000000">
        <w:rPr>
          <w:rtl w:val="0"/>
        </w:rPr>
      </w:r>
    </w:p>
    <w:p w:rsidR="00000000" w:rsidDel="00000000" w:rsidP="00000000" w:rsidRDefault="00000000" w:rsidRPr="00000000" w14:paraId="00000076">
      <w:pPr>
        <w:pStyle w:val="Heading2"/>
        <w:keepNext w:val="0"/>
        <w:keepLines w:val="0"/>
        <w:spacing w:after="80" w:lineRule="auto"/>
        <w:jc w:val="both"/>
        <w:rPr>
          <w:b w:val="1"/>
          <w:bCs w:val="1"/>
          <w:sz w:val="24"/>
          <w:szCs w:val="24"/>
        </w:rPr>
      </w:pPr>
      <w:bookmarkStart w:colFirst="0" w:colLast="0" w:name="_nprts3spe4ae" w:id="21"/>
      <w:bookmarkEnd w:id="21"/>
      <w:r w:rsidDel="00000000" w:rsidR="00000000" w:rsidRPr="00000000">
        <w:rPr>
          <w:rtl w:val="0"/>
        </w:rPr>
      </w:r>
    </w:p>
    <w:p w:rsidR="00000000" w:rsidDel="00000000" w:rsidP="00000000" w:rsidRDefault="00000000" w:rsidRPr="00000000" w14:paraId="00000077">
      <w:pPr>
        <w:pStyle w:val="Heading2"/>
        <w:keepNext w:val="0"/>
        <w:keepLines w:val="0"/>
        <w:spacing w:after="80" w:lineRule="auto"/>
        <w:jc w:val="both"/>
        <w:rPr>
          <w:b w:val="1"/>
          <w:bCs w:val="1"/>
          <w:sz w:val="24"/>
          <w:szCs w:val="24"/>
        </w:rPr>
      </w:pPr>
      <w:bookmarkStart w:colFirst="0" w:colLast="0" w:name="_abwmsap2txya" w:id="22"/>
      <w:bookmarkEnd w:id="22"/>
      <w:r w:rsidDel="00000000" w:rsidR="00000000" w:rsidRPr="00000000">
        <w:rPr>
          <w:b w:val="1"/>
          <w:bCs w:val="1"/>
          <w:sz w:val="24"/>
          <w:szCs w:val="24"/>
          <w:rtl w:val="0"/>
        </w:rPr>
        <w:t xml:space="preserve">6. IMPACTO, ESCALA Y SOSTENIBILIDAD</w:t>
      </w:r>
    </w:p>
    <w:p w:rsidR="00000000" w:rsidDel="00000000" w:rsidP="00000000" w:rsidRDefault="00000000" w:rsidRPr="00000000" w14:paraId="00000078">
      <w:pPr>
        <w:pStyle w:val="Heading3"/>
        <w:keepNext w:val="0"/>
        <w:keepLines w:val="0"/>
        <w:spacing w:before="280" w:lineRule="auto"/>
        <w:ind w:firstLine="720"/>
        <w:jc w:val="both"/>
        <w:rPr>
          <w:b w:val="1"/>
          <w:bCs w:val="1"/>
          <w:color w:val="000000"/>
          <w:sz w:val="24"/>
          <w:szCs w:val="24"/>
        </w:rPr>
      </w:pPr>
      <w:bookmarkStart w:colFirst="0" w:colLast="0" w:name="_haa2wwvfqlp5" w:id="23"/>
      <w:bookmarkEnd w:id="23"/>
      <w:r w:rsidDel="00000000" w:rsidR="00000000" w:rsidRPr="00000000">
        <w:rPr>
          <w:b w:val="1"/>
          <w:bCs w:val="1"/>
          <w:color w:val="000000"/>
          <w:sz w:val="24"/>
          <w:szCs w:val="24"/>
          <w:rtl w:val="0"/>
        </w:rPr>
        <w:t xml:space="preserve">6.1. Beneficiarios Directos e Indirectos</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La implementación de </w:t>
      </w:r>
      <w:r w:rsidDel="00000000" w:rsidR="00000000" w:rsidRPr="00000000">
        <w:rPr>
          <w:b w:val="1"/>
          <w:bCs w:val="1"/>
          <w:sz w:val="24"/>
          <w:szCs w:val="24"/>
          <w:rtl w:val="0"/>
        </w:rPr>
        <w:t xml:space="preserve">JÚPITER</w:t>
      </w:r>
      <w:r w:rsidDel="00000000" w:rsidR="00000000" w:rsidRPr="00000000">
        <w:rPr>
          <w:sz w:val="24"/>
          <w:szCs w:val="24"/>
          <w:rtl w:val="0"/>
        </w:rPr>
        <w:t xml:space="preserve"> genera una cadena de valor que impacta positivamente en diversos actores:</w:t>
      </w:r>
    </w:p>
    <w:p w:rsidR="00000000" w:rsidDel="00000000" w:rsidP="00000000" w:rsidRDefault="00000000" w:rsidRPr="00000000" w14:paraId="0000007A">
      <w:pPr>
        <w:numPr>
          <w:ilvl w:val="0"/>
          <w:numId w:val="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Beneficiarios Directos:</w:t>
      </w:r>
    </w:p>
    <w:p w:rsidR="00000000" w:rsidDel="00000000" w:rsidP="00000000" w:rsidRDefault="00000000" w:rsidRPr="00000000" w14:paraId="0000007B">
      <w:pPr>
        <w:numPr>
          <w:ilvl w:val="1"/>
          <w:numId w:val="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Ciudadanía en general:</w:t>
      </w:r>
      <w:r w:rsidDel="00000000" w:rsidR="00000000" w:rsidRPr="00000000">
        <w:rPr>
          <w:sz w:val="24"/>
          <w:szCs w:val="24"/>
          <w:rtl w:val="0"/>
        </w:rPr>
        <w:t xml:space="preserve"> Especialmente aquellos sectores con baja alfabetización digital, adultos mayores o ciudadanos rurales que hoy experimentan intimidación y parálisis ante formularios técnicos complejos. Al permitir el uso de lenguaje natural y canales como WhatsApp, se democratiza el acceso a la justicia administrativa.</w:t>
      </w:r>
    </w:p>
    <w:p w:rsidR="00000000" w:rsidDel="00000000" w:rsidP="00000000" w:rsidRDefault="00000000" w:rsidRPr="00000000" w14:paraId="0000007C">
      <w:pPr>
        <w:numPr>
          <w:ilvl w:val="1"/>
          <w:numId w:val="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Funcionarios y Enlaces de la Secretaría:</w:t>
      </w:r>
      <w:r w:rsidDel="00000000" w:rsidR="00000000" w:rsidRPr="00000000">
        <w:rPr>
          <w:sz w:val="24"/>
          <w:szCs w:val="24"/>
          <w:rtl w:val="0"/>
        </w:rPr>
        <w:t xml:space="preserve"> Los equipos encargados del triage reducen drásticamente la fatiga cognitiva derivada de la lectura de narrativas extensas (hasta 7 páginas), permitiéndoles enfocarse en la resolución y no en la clasificación manual de la información.</w:t>
      </w:r>
    </w:p>
    <w:p w:rsidR="00000000" w:rsidDel="00000000" w:rsidP="00000000" w:rsidRDefault="00000000" w:rsidRPr="00000000" w14:paraId="0000007D">
      <w:pPr>
        <w:numPr>
          <w:ilvl w:val="1"/>
          <w:numId w:val="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Asesores Jurídicos:</w:t>
      </w:r>
      <w:r w:rsidDel="00000000" w:rsidR="00000000" w:rsidRPr="00000000">
        <w:rPr>
          <w:sz w:val="24"/>
          <w:szCs w:val="24"/>
          <w:rtl w:val="0"/>
        </w:rPr>
        <w:t xml:space="preserve"> Reciben fichas técnicas estructuradas y sugerencias basadas en precedentes, lo que agiliza el proceso de aval legal y reduce el margen de error humano.</w:t>
      </w:r>
    </w:p>
    <w:p w:rsidR="00000000" w:rsidDel="00000000" w:rsidP="00000000" w:rsidRDefault="00000000" w:rsidRPr="00000000" w14:paraId="0000007E">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Beneficiarios Indirectos:</w:t>
      </w:r>
    </w:p>
    <w:p w:rsidR="00000000" w:rsidDel="00000000" w:rsidP="00000000" w:rsidRDefault="00000000" w:rsidRPr="00000000" w14:paraId="0000007F">
      <w:pPr>
        <w:numPr>
          <w:ilvl w:val="1"/>
          <w:numId w:val="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Alcaldía de Medellín (Distrito):</w:t>
      </w:r>
      <w:r w:rsidDel="00000000" w:rsidR="00000000" w:rsidRPr="00000000">
        <w:rPr>
          <w:sz w:val="24"/>
          <w:szCs w:val="24"/>
          <w:rtl w:val="0"/>
        </w:rPr>
        <w:t xml:space="preserve"> Mejora en los indicadores de transparencia y confianza institucional al garantizar respuestas coherentes y oportunas dentro de los términos de ley.</w:t>
      </w:r>
    </w:p>
    <w:p w:rsidR="00000000" w:rsidDel="00000000" w:rsidP="00000000" w:rsidRDefault="00000000" w:rsidRPr="00000000" w14:paraId="00000080">
      <w:pPr>
        <w:numPr>
          <w:ilvl w:val="1"/>
          <w:numId w:val="9"/>
        </w:numPr>
        <w:spacing w:after="240" w:before="0" w:beforeAutospacing="0" w:lineRule="auto"/>
        <w:ind w:left="1440" w:hanging="360"/>
        <w:jc w:val="both"/>
        <w:rPr>
          <w:sz w:val="24"/>
          <w:szCs w:val="24"/>
        </w:rPr>
      </w:pPr>
      <w:r w:rsidDel="00000000" w:rsidR="00000000" w:rsidRPr="00000000">
        <w:rPr>
          <w:b w:val="1"/>
          <w:bCs w:val="1"/>
          <w:sz w:val="24"/>
          <w:szCs w:val="24"/>
          <w:rtl w:val="0"/>
        </w:rPr>
        <w:t xml:space="preserve">Sistema Judicial:</w:t>
      </w:r>
      <w:r w:rsidDel="00000000" w:rsidR="00000000" w:rsidRPr="00000000">
        <w:rPr>
          <w:sz w:val="24"/>
          <w:szCs w:val="24"/>
          <w:rtl w:val="0"/>
        </w:rPr>
        <w:t xml:space="preserve"> Se prevé una disminución en la carga procesal de los juzgados por "Tutelas" relacionadas con el derecho de petición, al resolver las solicitudes de manera eficiente desde la primera instancia administrativa.</w:t>
      </w:r>
    </w:p>
    <w:p w:rsidR="00000000" w:rsidDel="00000000" w:rsidP="00000000" w:rsidRDefault="00000000" w:rsidRPr="00000000" w14:paraId="00000081">
      <w:pPr>
        <w:pStyle w:val="Heading3"/>
        <w:keepNext w:val="0"/>
        <w:keepLines w:val="0"/>
        <w:spacing w:before="280" w:lineRule="auto"/>
        <w:ind w:firstLine="720"/>
        <w:jc w:val="both"/>
        <w:rPr>
          <w:b w:val="1"/>
          <w:bCs w:val="1"/>
          <w:color w:val="000000"/>
          <w:sz w:val="24"/>
          <w:szCs w:val="24"/>
        </w:rPr>
      </w:pPr>
      <w:bookmarkStart w:colFirst="0" w:colLast="0" w:name="_stl9y0oq3ynd" w:id="24"/>
      <w:bookmarkEnd w:id="24"/>
      <w:r w:rsidDel="00000000" w:rsidR="00000000" w:rsidRPr="00000000">
        <w:rPr>
          <w:b w:val="1"/>
          <w:bCs w:val="1"/>
          <w:color w:val="000000"/>
          <w:sz w:val="24"/>
          <w:szCs w:val="24"/>
          <w:rtl w:val="0"/>
        </w:rPr>
        <w:t xml:space="preserve">6.2. Plan de Escalabilidad a Nivel Distrital y Departamental</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La arquitectura de </w:t>
      </w:r>
      <w:r w:rsidDel="00000000" w:rsidR="00000000" w:rsidRPr="00000000">
        <w:rPr>
          <w:b w:val="1"/>
          <w:bCs w:val="1"/>
          <w:sz w:val="24"/>
          <w:szCs w:val="24"/>
          <w:rtl w:val="0"/>
        </w:rPr>
        <w:t xml:space="preserve">JÚPITER</w:t>
      </w:r>
      <w:r w:rsidDel="00000000" w:rsidR="00000000" w:rsidRPr="00000000">
        <w:rPr>
          <w:sz w:val="24"/>
          <w:szCs w:val="24"/>
          <w:rtl w:val="0"/>
        </w:rPr>
        <w:t xml:space="preserve"> permite una expansión modular bajo el siguiente cronograma estratégico:</w:t>
      </w:r>
    </w:p>
    <w:p w:rsidR="00000000" w:rsidDel="00000000" w:rsidP="00000000" w:rsidRDefault="00000000" w:rsidRPr="00000000" w14:paraId="00000083">
      <w:pPr>
        <w:numPr>
          <w:ilvl w:val="0"/>
          <w:numId w:val="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Fase 1: Expansión Distrital (Medellín):</w:t>
      </w:r>
      <w:r w:rsidDel="00000000" w:rsidR="00000000" w:rsidRPr="00000000">
        <w:rPr>
          <w:sz w:val="24"/>
          <w:szCs w:val="24"/>
          <w:rtl w:val="0"/>
        </w:rPr>
        <w:t xml:space="preserve"> El modelo, validado inicialmente en la Secretaría de Desarrollo Económico, es replicable de forma inmediata en las otras 26 dependencias del distrito. La base de conocimiento de competencias se puede cargar de forma masiva para eliminar el "ping-pong" burocrático en toda la administración municipal.</w:t>
      </w:r>
    </w:p>
    <w:p w:rsidR="00000000" w:rsidDel="00000000" w:rsidP="00000000" w:rsidRDefault="00000000" w:rsidRPr="00000000" w14:paraId="00000084">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Fase 2: Escalabilidad Departamental (Antioquia):</w:t>
      </w:r>
      <w:r w:rsidDel="00000000" w:rsidR="00000000" w:rsidRPr="00000000">
        <w:rPr>
          <w:sz w:val="24"/>
          <w:szCs w:val="24"/>
          <w:rtl w:val="0"/>
        </w:rPr>
        <w:t xml:space="preserve"> Implementación de la solución en municipios descentralizados (Categorías 4, 5 y 6) que carecen de robustez tecnológica propia, estandarizando la calidad del servicio al ciudadano en todo el departamento.</w:t>
      </w:r>
    </w:p>
    <w:p w:rsidR="00000000" w:rsidDel="00000000" w:rsidP="00000000" w:rsidRDefault="00000000" w:rsidRPr="00000000" w14:paraId="00000085">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Fase 3: Orquestación Transversal:</w:t>
      </w:r>
      <w:r w:rsidDel="00000000" w:rsidR="00000000" w:rsidRPr="00000000">
        <w:rPr>
          <w:sz w:val="24"/>
          <w:szCs w:val="24"/>
          <w:rtl w:val="0"/>
        </w:rPr>
        <w:t xml:space="preserve"> Evolución hacia un sistema de </w:t>
      </w:r>
      <w:r w:rsidDel="00000000" w:rsidR="00000000" w:rsidRPr="00000000">
        <w:rPr>
          <w:b w:val="1"/>
          <w:bCs w:val="1"/>
          <w:sz w:val="24"/>
          <w:szCs w:val="24"/>
          <w:rtl w:val="0"/>
        </w:rPr>
        <w:t xml:space="preserve">"Radicado Atómico Único"</w:t>
      </w:r>
      <w:r w:rsidDel="00000000" w:rsidR="00000000" w:rsidRPr="00000000">
        <w:rPr>
          <w:sz w:val="24"/>
          <w:szCs w:val="24"/>
          <w:rtl w:val="0"/>
        </w:rPr>
        <w:t xml:space="preserve">, donde la IA no solo clasifique, sino que coordine misiones conjuntas entre dependencias cuando una petición ciudadana involucre competencias mixtas (ej. Infraestructura y Medio Ambiente simultáneamente).</w:t>
      </w:r>
    </w:p>
    <w:p w:rsidR="00000000" w:rsidDel="00000000" w:rsidP="00000000" w:rsidRDefault="00000000" w:rsidRPr="00000000" w14:paraId="00000086">
      <w:pPr>
        <w:pStyle w:val="Heading3"/>
        <w:keepNext w:val="0"/>
        <w:keepLines w:val="0"/>
        <w:spacing w:before="280" w:lineRule="auto"/>
        <w:ind w:firstLine="720"/>
        <w:jc w:val="both"/>
        <w:rPr>
          <w:b w:val="1"/>
          <w:bCs w:val="1"/>
          <w:color w:val="000000"/>
          <w:sz w:val="24"/>
          <w:szCs w:val="24"/>
        </w:rPr>
      </w:pPr>
      <w:bookmarkStart w:colFirst="0" w:colLast="0" w:name="_tb6ohychegje" w:id="25"/>
      <w:bookmarkEnd w:id="25"/>
      <w:r w:rsidDel="00000000" w:rsidR="00000000" w:rsidRPr="00000000">
        <w:rPr>
          <w:b w:val="1"/>
          <w:bCs w:val="1"/>
          <w:color w:val="000000"/>
          <w:sz w:val="24"/>
          <w:szCs w:val="24"/>
          <w:rtl w:val="0"/>
        </w:rPr>
        <w:t xml:space="preserve">6.3. Viabilidad Económica y Futuro del Proyecto</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El retorno de inversión (ROI) de </w:t>
      </w:r>
      <w:r w:rsidDel="00000000" w:rsidR="00000000" w:rsidRPr="00000000">
        <w:rPr>
          <w:b w:val="1"/>
          <w:bCs w:val="1"/>
          <w:sz w:val="24"/>
          <w:szCs w:val="24"/>
          <w:rtl w:val="0"/>
        </w:rPr>
        <w:t xml:space="preserve">JÚPITER</w:t>
      </w:r>
      <w:r w:rsidDel="00000000" w:rsidR="00000000" w:rsidRPr="00000000">
        <w:rPr>
          <w:sz w:val="24"/>
          <w:szCs w:val="24"/>
          <w:rtl w:val="0"/>
        </w:rPr>
        <w:t xml:space="preserve"> se sustenta en tres pilares financieros y operativos:</w:t>
      </w:r>
    </w:p>
    <w:p w:rsidR="00000000" w:rsidDel="00000000" w:rsidP="00000000" w:rsidRDefault="00000000" w:rsidRPr="00000000" w14:paraId="00000088">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Optimización del Gasto Público:</w:t>
      </w:r>
      <w:r w:rsidDel="00000000" w:rsidR="00000000" w:rsidRPr="00000000">
        <w:rPr>
          <w:sz w:val="24"/>
          <w:szCs w:val="24"/>
          <w:rtl w:val="0"/>
        </w:rPr>
        <w:t xml:space="preserve"> La automatización del triage y la síntesis de información permite gestionar un mayor volumen de PQRSDs con el mismo equipo humano, eliminando los sobrecostos por horas extra o contratación de personal externo para descongestionar el sistema en picos de demanda.</w:t>
      </w:r>
    </w:p>
    <w:p w:rsidR="00000000" w:rsidDel="00000000" w:rsidP="00000000" w:rsidRDefault="00000000" w:rsidRPr="00000000" w14:paraId="00000089">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Mitigación de Riesgos Legales:</w:t>
      </w:r>
      <w:r w:rsidDel="00000000" w:rsidR="00000000" w:rsidRPr="00000000">
        <w:rPr>
          <w:sz w:val="24"/>
          <w:szCs w:val="24"/>
          <w:rtl w:val="0"/>
        </w:rPr>
        <w:t xml:space="preserve"> Al asegurar el cumplimiento estricto del plazo de 15 días hábiles y la coherencia jurídica mediante la memoria de precedentes, se minimizan las sanciones económicas y los costos asociados a litigios legales contra el Distrito.</w:t>
      </w:r>
    </w:p>
    <w:p w:rsidR="00000000" w:rsidDel="00000000" w:rsidP="00000000" w:rsidRDefault="00000000" w:rsidRPr="00000000" w14:paraId="0000008A">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Hacia una Ciudad Inteligente y Predictiva:</w:t>
      </w:r>
      <w:r w:rsidDel="00000000" w:rsidR="00000000" w:rsidRPr="00000000">
        <w:rPr>
          <w:sz w:val="24"/>
          <w:szCs w:val="24"/>
          <w:rtl w:val="0"/>
        </w:rPr>
        <w:t xml:space="preserve"> El futuro de </w:t>
      </w:r>
      <w:r w:rsidDel="00000000" w:rsidR="00000000" w:rsidRPr="00000000">
        <w:rPr>
          <w:b w:val="1"/>
          <w:bCs w:val="1"/>
          <w:sz w:val="24"/>
          <w:szCs w:val="24"/>
          <w:rtl w:val="0"/>
        </w:rPr>
        <w:t xml:space="preserve">JÚPITER</w:t>
      </w:r>
      <w:r w:rsidDel="00000000" w:rsidR="00000000" w:rsidRPr="00000000">
        <w:rPr>
          <w:sz w:val="24"/>
          <w:szCs w:val="24"/>
          <w:rtl w:val="0"/>
        </w:rPr>
        <w:t xml:space="preserve"> es la </w:t>
      </w:r>
      <w:r w:rsidDel="00000000" w:rsidR="00000000" w:rsidRPr="00000000">
        <w:rPr>
          <w:b w:val="1"/>
          <w:bCs w:val="1"/>
          <w:sz w:val="24"/>
          <w:szCs w:val="24"/>
          <w:rtl w:val="0"/>
        </w:rPr>
        <w:t xml:space="preserve">Gobernanza Proactiva</w:t>
      </w:r>
      <w:r w:rsidDel="00000000" w:rsidR="00000000" w:rsidRPr="00000000">
        <w:rPr>
          <w:sz w:val="24"/>
          <w:szCs w:val="24"/>
          <w:rtl w:val="0"/>
        </w:rPr>
        <w:t xml:space="preserve">. A través del análisis de datos acumulado, el sistema podrá identificar patrones de insatisfacción en barrios específicos (Mapas de Calor de Quejas) antes de que se conviertan en conflictos sociales mayores, permitiendo a la Alcaldía intervenir preventivamente en el territorio.</w:t>
      </w:r>
    </w:p>
    <w:p w:rsidR="00000000" w:rsidDel="00000000" w:rsidP="00000000" w:rsidRDefault="00000000" w:rsidRPr="00000000" w14:paraId="0000008B">
      <w:pPr>
        <w:pStyle w:val="Heading2"/>
        <w:keepNext w:val="0"/>
        <w:keepLines w:val="0"/>
        <w:spacing w:after="80" w:lineRule="auto"/>
        <w:ind w:left="0" w:firstLine="0"/>
        <w:jc w:val="both"/>
        <w:rPr>
          <w:b w:val="1"/>
          <w:bCs w:val="1"/>
          <w:sz w:val="24"/>
          <w:szCs w:val="24"/>
        </w:rPr>
      </w:pPr>
      <w:bookmarkStart w:colFirst="0" w:colLast="0" w:name="_deurqsovkxkj" w:id="26"/>
      <w:bookmarkEnd w:id="26"/>
      <w:r w:rsidDel="00000000" w:rsidR="00000000" w:rsidRPr="00000000">
        <w:rPr>
          <w:b w:val="1"/>
          <w:bCs w:val="1"/>
          <w:sz w:val="24"/>
          <w:szCs w:val="24"/>
          <w:rtl w:val="0"/>
        </w:rPr>
        <w:t xml:space="preserve">7.CONCLUSIONES</w:t>
      </w:r>
    </w:p>
    <w:p w:rsidR="00000000" w:rsidDel="00000000" w:rsidP="00000000" w:rsidRDefault="00000000" w:rsidRPr="00000000" w14:paraId="0000008C">
      <w:pPr>
        <w:numPr>
          <w:ilvl w:val="0"/>
          <w:numId w:val="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Humanización de la Justicia Administrativa:</w:t>
      </w:r>
      <w:r w:rsidDel="00000000" w:rsidR="00000000" w:rsidRPr="00000000">
        <w:rPr>
          <w:sz w:val="24"/>
          <w:szCs w:val="24"/>
          <w:rtl w:val="0"/>
        </w:rPr>
        <w:t xml:space="preserve"> La implementación de </w:t>
      </w:r>
      <w:r w:rsidDel="00000000" w:rsidR="00000000" w:rsidRPr="00000000">
        <w:rPr>
          <w:b w:val="1"/>
          <w:bCs w:val="1"/>
          <w:sz w:val="24"/>
          <w:szCs w:val="24"/>
          <w:rtl w:val="0"/>
        </w:rPr>
        <w:t xml:space="preserve">JÚPITER</w:t>
      </w:r>
      <w:r w:rsidDel="00000000" w:rsidR="00000000" w:rsidRPr="00000000">
        <w:rPr>
          <w:sz w:val="24"/>
          <w:szCs w:val="24"/>
          <w:rtl w:val="0"/>
        </w:rPr>
        <w:t xml:space="preserve"> marca un hito en la relación Estado-Ciudadano al eliminar las barreras del lenguaje técnico y burocrático. Al permitir que el ciudadano se exprese en su propio lenguaje narrativo, el proyecto transforma el proceso de radicación de una experiencia de intimidación a un acto de comunicación efectiva y empática.</w:t>
      </w:r>
    </w:p>
    <w:p w:rsidR="00000000" w:rsidDel="00000000" w:rsidP="00000000" w:rsidRDefault="00000000" w:rsidRPr="00000000" w14:paraId="0000008D">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Eficiencia Operativa Basada en Inteligencia:</w:t>
      </w:r>
      <w:r w:rsidDel="00000000" w:rsidR="00000000" w:rsidRPr="00000000">
        <w:rPr>
          <w:sz w:val="24"/>
          <w:szCs w:val="24"/>
          <w:rtl w:val="0"/>
        </w:rPr>
        <w:t xml:space="preserve"> El uso del motor de IA </w:t>
      </w:r>
      <w:r w:rsidDel="00000000" w:rsidR="00000000" w:rsidRPr="00000000">
        <w:rPr>
          <w:b w:val="1"/>
          <w:bCs w:val="1"/>
          <w:sz w:val="24"/>
          <w:szCs w:val="24"/>
          <w:rtl w:val="0"/>
        </w:rPr>
        <w:t xml:space="preserve">GEMINI</w:t>
      </w:r>
      <w:r w:rsidDel="00000000" w:rsidR="00000000" w:rsidRPr="00000000">
        <w:rPr>
          <w:sz w:val="24"/>
          <w:szCs w:val="24"/>
          <w:rtl w:val="0"/>
        </w:rPr>
        <w:t xml:space="preserve"> para la síntesis en tres capas y la pre-clasificación semántica ataca directamente la causa raíz de los retrasos institucionales. Al reducir el "ping-pong" burocrático y automatizar la lectura de documentos de alta densidad, se optimizan los 15 días hábiles legales, permitiendo que el funcionario se enfoque en la resolución sustancial del problema.</w:t>
      </w:r>
    </w:p>
    <w:p w:rsidR="00000000" w:rsidDel="00000000" w:rsidP="00000000" w:rsidRDefault="00000000" w:rsidRPr="00000000" w14:paraId="0000008E">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Preservación de la Memoria Institucional:</w:t>
      </w:r>
      <w:r w:rsidDel="00000000" w:rsidR="00000000" w:rsidRPr="00000000">
        <w:rPr>
          <w:sz w:val="24"/>
          <w:szCs w:val="24"/>
          <w:rtl w:val="0"/>
        </w:rPr>
        <w:t xml:space="preserve"> A través del sistema de consulta de precedentes (RAG), </w:t>
      </w:r>
      <w:r w:rsidDel="00000000" w:rsidR="00000000" w:rsidRPr="00000000">
        <w:rPr>
          <w:b w:val="1"/>
          <w:bCs w:val="1"/>
          <w:sz w:val="24"/>
          <w:szCs w:val="24"/>
          <w:rtl w:val="0"/>
        </w:rPr>
        <w:t xml:space="preserve">JÚPITER</w:t>
      </w:r>
      <w:r w:rsidDel="00000000" w:rsidR="00000000" w:rsidRPr="00000000">
        <w:rPr>
          <w:sz w:val="24"/>
          <w:szCs w:val="24"/>
          <w:rtl w:val="0"/>
        </w:rPr>
        <w:t xml:space="preserve"> garantiza que la Alcaldía de Medellín no pierda su conocimiento histórico. Esto asegura que las respuestas sean coherentes, equitativas y legalmente sólidas, reduciendo significativamente el riesgo de litigios y tutelas por fallas en la comunicación institucional.</w:t>
      </w:r>
    </w:p>
    <w:p w:rsidR="00000000" w:rsidDel="00000000" w:rsidP="00000000" w:rsidRDefault="00000000" w:rsidRPr="00000000" w14:paraId="0000008F">
      <w:pPr>
        <w:numPr>
          <w:ilvl w:val="0"/>
          <w:numId w:val="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Inclusión y Accesibilidad como Pilares:</w:t>
      </w:r>
      <w:r w:rsidDel="00000000" w:rsidR="00000000" w:rsidRPr="00000000">
        <w:rPr>
          <w:sz w:val="24"/>
          <w:szCs w:val="24"/>
          <w:rtl w:val="0"/>
        </w:rPr>
        <w:t xml:space="preserve"> El despliegue funcional en </w:t>
      </w:r>
      <w:r w:rsidDel="00000000" w:rsidR="00000000" w:rsidRPr="00000000">
        <w:rPr>
          <w:b w:val="1"/>
          <w:bCs w:val="1"/>
          <w:sz w:val="24"/>
          <w:szCs w:val="24"/>
          <w:rtl w:val="0"/>
        </w:rPr>
        <w:t xml:space="preserve">jupiter.sglabs.site</w:t>
      </w:r>
      <w:r w:rsidDel="00000000" w:rsidR="00000000" w:rsidRPr="00000000">
        <w:rPr>
          <w:sz w:val="24"/>
          <w:szCs w:val="24"/>
          <w:rtl w:val="0"/>
        </w:rPr>
        <w:t xml:space="preserve"> demuestra que la tecnología de vanguardia es compatible con la inclusión social. La integración de paneles de accesibilidad y la omnicanalidad (WhatsApp/Web) asegura que los derechos fundamentales, como el de petición, sean accesibles para todos los ciudadanos, independientemente de sus capacidades físicas o niveles de alfabetización digital.</w:t>
      </w:r>
    </w:p>
    <w:p w:rsidR="00000000" w:rsidDel="00000000" w:rsidP="00000000" w:rsidRDefault="00000000" w:rsidRPr="00000000" w14:paraId="00000090">
      <w:pPr>
        <w:numPr>
          <w:ilvl w:val="0"/>
          <w:numId w:val="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Escalabilidad y Visión de Distrito:</w:t>
      </w:r>
      <w:r w:rsidDel="00000000" w:rsidR="00000000" w:rsidRPr="00000000">
        <w:rPr>
          <w:sz w:val="24"/>
          <w:szCs w:val="24"/>
          <w:rtl w:val="0"/>
        </w:rPr>
        <w:t xml:space="preserve"> </w:t>
      </w:r>
      <w:r w:rsidDel="00000000" w:rsidR="00000000" w:rsidRPr="00000000">
        <w:rPr>
          <w:b w:val="1"/>
          <w:bCs w:val="1"/>
          <w:sz w:val="24"/>
          <w:szCs w:val="24"/>
          <w:rtl w:val="0"/>
        </w:rPr>
        <w:t xml:space="preserve">JÚPITER</w:t>
      </w:r>
      <w:r w:rsidDel="00000000" w:rsidR="00000000" w:rsidRPr="00000000">
        <w:rPr>
          <w:sz w:val="24"/>
          <w:szCs w:val="24"/>
          <w:rtl w:val="0"/>
        </w:rPr>
        <w:t xml:space="preserve"> no es solo una herramienta aislada, sino un modelo escalable y sostenible diseñado para el Medellín del futuro. Su arquitectura permite la expansión a todas las dependencias del Distrito y otros municipios, posicionando a la región como líder en el uso de IA aplicada a la sostenibilidad organizacional y al servicio ciudadano de excelencia.</w:t>
      </w:r>
    </w:p>
    <w:p w:rsidR="00000000" w:rsidDel="00000000" w:rsidP="00000000" w:rsidRDefault="00000000" w:rsidRPr="00000000" w14:paraId="00000091">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92">
      <w:pPr>
        <w:pStyle w:val="Heading2"/>
        <w:keepNext w:val="0"/>
        <w:keepLines w:val="0"/>
        <w:spacing w:after="80" w:before="0" w:lineRule="auto"/>
        <w:ind w:left="0" w:firstLine="0"/>
        <w:jc w:val="both"/>
        <w:rPr>
          <w:b w:val="1"/>
          <w:bCs w:val="1"/>
          <w:sz w:val="24"/>
          <w:szCs w:val="24"/>
        </w:rPr>
      </w:pPr>
      <w:bookmarkStart w:colFirst="0" w:colLast="0" w:name="_8whb8u9zpylp" w:id="27"/>
      <w:bookmarkEnd w:id="27"/>
      <w:r w:rsidDel="00000000" w:rsidR="00000000" w:rsidRPr="00000000">
        <w:rPr>
          <w:b w:val="1"/>
          <w:bCs w:val="1"/>
          <w:sz w:val="24"/>
          <w:szCs w:val="24"/>
          <w:rtl w:val="0"/>
        </w:rPr>
        <w:t xml:space="preserve">8. REFERENCIAS BIBLIOGRÁFICAS</w:t>
      </w:r>
    </w:p>
    <w:p w:rsidR="00000000" w:rsidDel="00000000" w:rsidP="00000000" w:rsidRDefault="00000000" w:rsidRPr="00000000" w14:paraId="00000093">
      <w:pPr>
        <w:spacing w:after="240" w:before="240" w:lineRule="auto"/>
        <w:ind w:left="0" w:firstLine="0"/>
        <w:jc w:val="both"/>
        <w:rPr>
          <w:sz w:val="24"/>
          <w:szCs w:val="24"/>
        </w:rPr>
      </w:pPr>
      <w:r w:rsidDel="00000000" w:rsidR="00000000" w:rsidRPr="00000000">
        <w:rPr>
          <w:b w:val="1"/>
          <w:bCs w:val="1"/>
          <w:sz w:val="24"/>
          <w:szCs w:val="24"/>
          <w:rtl w:val="0"/>
        </w:rPr>
        <w:t xml:space="preserve">Grupo NOVA - Universidad EAFIT.</w:t>
      </w:r>
      <w:r w:rsidDel="00000000" w:rsidR="00000000" w:rsidRPr="00000000">
        <w:rPr>
          <w:sz w:val="24"/>
          <w:szCs w:val="24"/>
          <w:rtl w:val="0"/>
        </w:rPr>
        <w:t xml:space="preserve"> (2026). OmegaHack 2026: Documento Oficial del Reto. Secretaría de Desarrollo Económico, Alcaldía de Medellín.</w:t>
      </w:r>
    </w:p>
    <w:p w:rsidR="00000000" w:rsidDel="00000000" w:rsidP="00000000" w:rsidRDefault="00000000" w:rsidRPr="00000000" w14:paraId="00000094">
      <w:pPr>
        <w:spacing w:after="240" w:before="240" w:lineRule="auto"/>
        <w:jc w:val="both"/>
        <w:rPr>
          <w:sz w:val="24"/>
          <w:szCs w:val="24"/>
        </w:rPr>
      </w:pPr>
      <w:r w:rsidDel="00000000" w:rsidR="00000000" w:rsidRPr="00000000">
        <w:rPr>
          <w:b w:val="1"/>
          <w:bCs w:val="1"/>
          <w:sz w:val="24"/>
          <w:szCs w:val="24"/>
          <w:rtl w:val="0"/>
        </w:rPr>
        <w:t xml:space="preserve">Organización OmegaHack.</w:t>
      </w:r>
      <w:r w:rsidDel="00000000" w:rsidR="00000000" w:rsidRPr="00000000">
        <w:rPr>
          <w:sz w:val="24"/>
          <w:szCs w:val="24"/>
          <w:rtl w:val="0"/>
        </w:rPr>
        <w:t xml:space="preserve"> (2026). Anexo II: Rúbrica de Evaluación de Reto.</w:t>
      </w:r>
    </w:p>
    <w:p w:rsidR="00000000" w:rsidDel="00000000" w:rsidP="00000000" w:rsidRDefault="00000000" w:rsidRPr="00000000" w14:paraId="00000095">
      <w:pPr>
        <w:spacing w:after="240" w:before="240" w:lineRule="auto"/>
        <w:jc w:val="both"/>
        <w:rPr>
          <w:sz w:val="24"/>
          <w:szCs w:val="24"/>
        </w:rPr>
      </w:pPr>
      <w:r w:rsidDel="00000000" w:rsidR="00000000" w:rsidRPr="00000000">
        <w:rPr>
          <w:b w:val="1"/>
          <w:bCs w:val="1"/>
          <w:sz w:val="24"/>
          <w:szCs w:val="24"/>
          <w:rtl w:val="0"/>
        </w:rPr>
        <w:t xml:space="preserve">Equipo de Proyecto.</w:t>
      </w:r>
      <w:r w:rsidDel="00000000" w:rsidR="00000000" w:rsidRPr="00000000">
        <w:rPr>
          <w:sz w:val="24"/>
          <w:szCs w:val="24"/>
          <w:rtl w:val="0"/>
        </w:rPr>
        <w:t xml:space="preserve"> (2026). Mapa de Empatía y Análisis de Causa Raíz (5 ¿Por qué?). Presentación de Proyecto OmegaHack.</w:t>
      </w:r>
    </w:p>
    <w:p w:rsidR="00000000" w:rsidDel="00000000" w:rsidP="00000000" w:rsidRDefault="00000000" w:rsidRPr="00000000" w14:paraId="00000096">
      <w:pPr>
        <w:spacing w:after="240" w:before="240" w:lineRule="auto"/>
        <w:jc w:val="both"/>
        <w:rPr>
          <w:color w:val="1155cc"/>
          <w:sz w:val="24"/>
          <w:szCs w:val="24"/>
          <w:u w:val="single"/>
        </w:rPr>
      </w:pPr>
      <w:r w:rsidDel="00000000" w:rsidR="00000000" w:rsidRPr="00000000">
        <w:rPr>
          <w:b w:val="1"/>
          <w:bCs w:val="1"/>
          <w:sz w:val="24"/>
          <w:szCs w:val="24"/>
          <w:rtl w:val="0"/>
        </w:rPr>
        <w:t xml:space="preserve">Página Mercurio (2025):</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https://mercurio.medellin.gov.co/mercurio/codigoPqr.jsp</w:t>
        </w:r>
      </w:hyperlink>
      <w:r w:rsidDel="00000000" w:rsidR="00000000" w:rsidRPr="00000000">
        <w:rPr>
          <w:rtl w:val="0"/>
        </w:rPr>
      </w:r>
    </w:p>
    <w:p w:rsidR="00000000" w:rsidDel="00000000" w:rsidP="00000000" w:rsidRDefault="00000000" w:rsidRPr="00000000" w14:paraId="00000097">
      <w:pPr>
        <w:spacing w:after="240" w:before="240" w:lineRule="auto"/>
        <w:jc w:val="both"/>
        <w:rPr>
          <w:color w:val="1155cc"/>
          <w:sz w:val="24"/>
          <w:szCs w:val="24"/>
          <w:u w:val="single"/>
        </w:rPr>
      </w:pPr>
      <w:r w:rsidDel="00000000" w:rsidR="00000000" w:rsidRPr="00000000">
        <w:rPr>
          <w:b w:val="1"/>
          <w:bCs w:val="1"/>
          <w:sz w:val="24"/>
          <w:szCs w:val="24"/>
          <w:rtl w:val="0"/>
        </w:rPr>
        <w:t xml:space="preserve">Página Policía (2026):</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https://www.policia.gov.co/pqrs</w:t>
        </w:r>
      </w:hyperlink>
      <w:r w:rsidDel="00000000" w:rsidR="00000000" w:rsidRPr="00000000">
        <w:rPr>
          <w:rtl w:val="0"/>
        </w:rPr>
      </w:r>
    </w:p>
    <w:p w:rsidR="00000000" w:rsidDel="00000000" w:rsidP="00000000" w:rsidRDefault="00000000" w:rsidRPr="00000000" w14:paraId="00000098">
      <w:pPr>
        <w:spacing w:after="240" w:before="240" w:lineRule="auto"/>
        <w:jc w:val="both"/>
        <w:rPr>
          <w:color w:val="1155cc"/>
          <w:sz w:val="24"/>
          <w:szCs w:val="24"/>
          <w:u w:val="single"/>
        </w:rPr>
      </w:pPr>
      <w:r w:rsidDel="00000000" w:rsidR="00000000" w:rsidRPr="00000000">
        <w:rPr>
          <w:b w:val="1"/>
          <w:bCs w:val="1"/>
          <w:sz w:val="24"/>
          <w:szCs w:val="24"/>
          <w:rtl w:val="0"/>
        </w:rPr>
        <w:t xml:space="preserve">Página Supersalud (2026):</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https://www.supersalud.gov.co/es-co/atencion-ciudadano/pqrd</w:t>
        </w:r>
      </w:hyperlink>
      <w:r w:rsidDel="00000000" w:rsidR="00000000" w:rsidRPr="00000000">
        <w:rPr>
          <w:rtl w:val="0"/>
        </w:rPr>
      </w:r>
    </w:p>
    <w:p w:rsidR="00000000" w:rsidDel="00000000" w:rsidP="00000000" w:rsidRDefault="00000000" w:rsidRPr="00000000" w14:paraId="00000099">
      <w:pPr>
        <w:spacing w:after="240" w:before="240" w:lineRule="auto"/>
        <w:jc w:val="both"/>
        <w:rPr>
          <w:color w:val="1155cc"/>
          <w:sz w:val="24"/>
          <w:szCs w:val="24"/>
          <w:u w:val="single"/>
        </w:rPr>
      </w:pPr>
      <w:r w:rsidDel="00000000" w:rsidR="00000000" w:rsidRPr="00000000">
        <w:rPr>
          <w:b w:val="1"/>
          <w:bCs w:val="1"/>
          <w:sz w:val="24"/>
          <w:szCs w:val="24"/>
          <w:rtl w:val="0"/>
        </w:rPr>
        <w:t xml:space="preserve">Página EPM (2026):</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https://www.grupo-epm.com/site/aguasregionales/atencion-y-servicios-a-la-ciudadania/peticiones-quejas-y-reclamos/</w:t>
        </w:r>
      </w:hyperlink>
      <w:r w:rsidDel="00000000" w:rsidR="00000000" w:rsidRPr="00000000">
        <w:rPr>
          <w:rtl w:val="0"/>
        </w:rPr>
      </w:r>
    </w:p>
    <w:p w:rsidR="00000000" w:rsidDel="00000000" w:rsidP="00000000" w:rsidRDefault="00000000" w:rsidRPr="00000000" w14:paraId="0000009A">
      <w:pPr>
        <w:spacing w:after="240" w:before="240" w:lineRule="auto"/>
        <w:jc w:val="both"/>
        <w:rPr>
          <w:color w:val="1155cc"/>
          <w:sz w:val="24"/>
          <w:szCs w:val="24"/>
          <w:u w:val="single"/>
        </w:rPr>
      </w:pPr>
      <w:r w:rsidDel="00000000" w:rsidR="00000000" w:rsidRPr="00000000">
        <w:rPr>
          <w:b w:val="1"/>
          <w:bCs w:val="1"/>
          <w:sz w:val="24"/>
          <w:szCs w:val="24"/>
          <w:rtl w:val="0"/>
        </w:rPr>
        <w:t xml:space="preserve">Página Metrocable (2025):</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https://www.metrodemedellin.gov.co/atencion-al-ciudadano/pqrsdf-denuncias/</w:t>
        </w:r>
      </w:hyperlink>
      <w:r w:rsidDel="00000000" w:rsidR="00000000" w:rsidRPr="00000000">
        <w:rPr>
          <w:rtl w:val="0"/>
        </w:rPr>
      </w:r>
    </w:p>
    <w:p w:rsidR="00000000" w:rsidDel="00000000" w:rsidP="00000000" w:rsidRDefault="00000000" w:rsidRPr="00000000" w14:paraId="0000009B">
      <w:pPr>
        <w:spacing w:after="240" w:before="240" w:lineRule="auto"/>
        <w:jc w:val="both"/>
        <w:rPr>
          <w:sz w:val="24"/>
          <w:szCs w:val="24"/>
        </w:rPr>
      </w:pPr>
      <w:r w:rsidDel="00000000" w:rsidR="00000000" w:rsidRPr="00000000">
        <w:rPr>
          <w:b w:val="1"/>
          <w:bCs w:val="1"/>
          <w:sz w:val="24"/>
          <w:szCs w:val="24"/>
          <w:rtl w:val="0"/>
        </w:rPr>
        <w:t xml:space="preserve">Página Supertransporte (2025):</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https://sgdea.supertransporte.gov.co/ST.Correspondencia.Web/PQRSD/RadicadoMisional</w:t>
        </w:r>
      </w:hyperlink>
      <w:r w:rsidDel="00000000" w:rsidR="00000000" w:rsidRPr="00000000">
        <w:rPr>
          <w:color w:val="1155cc"/>
          <w:sz w:val="24"/>
          <w:szCs w:val="24"/>
          <w:u w:val="single"/>
          <w:rtl w:val="0"/>
        </w:rPr>
        <w:t xml:space="preserve">. </w:t>
      </w:r>
      <w:r w:rsidDel="00000000" w:rsidR="00000000" w:rsidRPr="00000000">
        <w:rPr>
          <w:rtl w:val="0"/>
        </w:rPr>
      </w:r>
    </w:p>
    <w:p w:rsidR="00000000" w:rsidDel="00000000" w:rsidP="00000000" w:rsidRDefault="00000000" w:rsidRPr="00000000" w14:paraId="0000009C">
      <w:pPr>
        <w:spacing w:after="240" w:before="240" w:lineRule="auto"/>
        <w:jc w:val="both"/>
        <w:rPr>
          <w:sz w:val="24"/>
          <w:szCs w:val="24"/>
        </w:rPr>
      </w:pPr>
      <w:r w:rsidDel="00000000" w:rsidR="00000000" w:rsidRPr="00000000">
        <w:rPr>
          <w:b w:val="1"/>
          <w:bCs w:val="1"/>
          <w:sz w:val="24"/>
          <w:szCs w:val="24"/>
          <w:rtl w:val="0"/>
        </w:rPr>
        <w:t xml:space="preserve">Congreso de la República de Colombia.</w:t>
      </w:r>
      <w:r w:rsidDel="00000000" w:rsidR="00000000" w:rsidRPr="00000000">
        <w:rPr>
          <w:sz w:val="24"/>
          <w:szCs w:val="24"/>
          <w:rtl w:val="0"/>
        </w:rPr>
        <w:t xml:space="preserve"> (2015). </w:t>
      </w:r>
      <w:r w:rsidDel="00000000" w:rsidR="00000000" w:rsidRPr="00000000">
        <w:rPr>
          <w:i w:val="1"/>
          <w:iCs w:val="1"/>
          <w:sz w:val="24"/>
          <w:szCs w:val="24"/>
          <w:rtl w:val="0"/>
        </w:rPr>
        <w:t xml:space="preserve">Ley 1755 de 2015: Por medio de la cual se regula el Derecho Fundamental de Petición y se sustituye un título del Código de Procedimiento Administrativo y de lo Contencioso Administrativo</w:t>
      </w:r>
      <w:r w:rsidDel="00000000" w:rsidR="00000000" w:rsidRPr="00000000">
        <w:rPr>
          <w:sz w:val="24"/>
          <w:szCs w:val="24"/>
          <w:rtl w:val="0"/>
        </w:rPr>
        <w:t xml:space="preserve">.</w:t>
      </w:r>
    </w:p>
    <w:p w:rsidR="00000000" w:rsidDel="00000000" w:rsidP="00000000" w:rsidRDefault="00000000" w:rsidRPr="00000000" w14:paraId="0000009D">
      <w:pPr>
        <w:spacing w:after="240" w:before="240" w:lineRule="auto"/>
        <w:jc w:val="both"/>
        <w:rPr>
          <w:sz w:val="24"/>
          <w:szCs w:val="24"/>
        </w:rPr>
      </w:pPr>
      <w:r w:rsidDel="00000000" w:rsidR="00000000" w:rsidRPr="00000000">
        <w:rPr>
          <w:b w:val="1"/>
          <w:bCs w:val="1"/>
          <w:sz w:val="24"/>
          <w:szCs w:val="24"/>
          <w:rtl w:val="0"/>
        </w:rPr>
        <w:t xml:space="preserve">Congreso de la República de Colombia.</w:t>
      </w:r>
      <w:r w:rsidDel="00000000" w:rsidR="00000000" w:rsidRPr="00000000">
        <w:rPr>
          <w:sz w:val="24"/>
          <w:szCs w:val="24"/>
          <w:rtl w:val="0"/>
        </w:rPr>
        <w:t xml:space="preserve"> (2011). </w:t>
      </w:r>
      <w:r w:rsidDel="00000000" w:rsidR="00000000" w:rsidRPr="00000000">
        <w:rPr>
          <w:i w:val="1"/>
          <w:iCs w:val="1"/>
          <w:sz w:val="24"/>
          <w:szCs w:val="24"/>
          <w:rtl w:val="0"/>
        </w:rPr>
        <w:t xml:space="preserve">Ley 1437 de 2011: Por la cual se expide el Código de Procedimiento Administrativo y de lo Contencioso Administrativo (CPACA)</w:t>
      </w:r>
      <w:r w:rsidDel="00000000" w:rsidR="00000000" w:rsidRPr="00000000">
        <w:rPr>
          <w:sz w:val="24"/>
          <w:szCs w:val="24"/>
          <w:rtl w:val="0"/>
        </w:rPr>
        <w:t xml:space="preserve">.</w:t>
      </w:r>
    </w:p>
    <w:p w:rsidR="00000000" w:rsidDel="00000000" w:rsidP="00000000" w:rsidRDefault="00000000" w:rsidRPr="00000000" w14:paraId="0000009E">
      <w:pPr>
        <w:spacing w:after="240" w:before="240" w:lineRule="auto"/>
        <w:jc w:val="both"/>
        <w:rPr>
          <w:sz w:val="24"/>
          <w:szCs w:val="24"/>
        </w:rPr>
      </w:pPr>
      <w:r w:rsidDel="00000000" w:rsidR="00000000" w:rsidRPr="00000000">
        <w:rPr>
          <w:b w:val="1"/>
          <w:bCs w:val="1"/>
          <w:sz w:val="24"/>
          <w:szCs w:val="24"/>
          <w:rtl w:val="0"/>
        </w:rPr>
        <w:t xml:space="preserve">Congreso de la República de Colombia.</w:t>
      </w:r>
      <w:r w:rsidDel="00000000" w:rsidR="00000000" w:rsidRPr="00000000">
        <w:rPr>
          <w:sz w:val="24"/>
          <w:szCs w:val="24"/>
          <w:rtl w:val="0"/>
        </w:rPr>
        <w:t xml:space="preserve"> (2011). </w:t>
      </w:r>
      <w:r w:rsidDel="00000000" w:rsidR="00000000" w:rsidRPr="00000000">
        <w:rPr>
          <w:i w:val="1"/>
          <w:iCs w:val="1"/>
          <w:sz w:val="24"/>
          <w:szCs w:val="24"/>
          <w:rtl w:val="0"/>
        </w:rPr>
        <w:t xml:space="preserve">Ley 1474 de 2011: Por la cual se dictan normas orientadas a fortalecer los mecanismos de prevención, investigación y sanción de actos de corrupción y la efectividad del control de la gestión pública</w:t>
      </w:r>
      <w:r w:rsidDel="00000000" w:rsidR="00000000" w:rsidRPr="00000000">
        <w:rPr>
          <w:sz w:val="24"/>
          <w:szCs w:val="24"/>
          <w:rtl w:val="0"/>
        </w:rPr>
        <w:t xml:space="preserve">.</w:t>
      </w:r>
    </w:p>
    <w:p w:rsidR="00000000" w:rsidDel="00000000" w:rsidP="00000000" w:rsidRDefault="00000000" w:rsidRPr="00000000" w14:paraId="0000009F">
      <w:pPr>
        <w:spacing w:after="240" w:before="240" w:lineRule="auto"/>
        <w:jc w:val="both"/>
        <w:rPr>
          <w:sz w:val="24"/>
          <w:szCs w:val="24"/>
        </w:rPr>
      </w:pPr>
      <w:r w:rsidDel="00000000" w:rsidR="00000000" w:rsidRPr="00000000">
        <w:rPr>
          <w:b w:val="1"/>
          <w:bCs w:val="1"/>
          <w:sz w:val="24"/>
          <w:szCs w:val="24"/>
          <w:rtl w:val="0"/>
        </w:rPr>
        <w:t xml:space="preserve">Congreso de la República de Colombia.</w:t>
      </w:r>
      <w:r w:rsidDel="00000000" w:rsidR="00000000" w:rsidRPr="00000000">
        <w:rPr>
          <w:sz w:val="24"/>
          <w:szCs w:val="24"/>
          <w:rtl w:val="0"/>
        </w:rPr>
        <w:t xml:space="preserve"> (2012). </w:t>
      </w:r>
      <w:r w:rsidDel="00000000" w:rsidR="00000000" w:rsidRPr="00000000">
        <w:rPr>
          <w:i w:val="1"/>
          <w:iCs w:val="1"/>
          <w:sz w:val="24"/>
          <w:szCs w:val="24"/>
          <w:rtl w:val="0"/>
        </w:rPr>
        <w:t xml:space="preserve">Ley 1581 de 2012: Por la cual se dictan disposiciones generales para la protección de datos personales</w:t>
      </w:r>
      <w:r w:rsidDel="00000000" w:rsidR="00000000" w:rsidRPr="00000000">
        <w:rPr>
          <w:sz w:val="24"/>
          <w:szCs w:val="24"/>
          <w:rtl w:val="0"/>
        </w:rPr>
        <w:t xml:space="preserve">.</w:t>
      </w:r>
    </w:p>
    <w:p w:rsidR="00000000" w:rsidDel="00000000" w:rsidP="00000000" w:rsidRDefault="00000000" w:rsidRPr="00000000" w14:paraId="000000A0">
      <w:pPr>
        <w:spacing w:after="240" w:before="240" w:lineRule="auto"/>
        <w:jc w:val="both"/>
        <w:rPr>
          <w:sz w:val="24"/>
          <w:szCs w:val="24"/>
        </w:rPr>
      </w:pPr>
      <w:r w:rsidDel="00000000" w:rsidR="00000000" w:rsidRPr="00000000">
        <w:rPr>
          <w:b w:val="1"/>
          <w:bCs w:val="1"/>
          <w:sz w:val="24"/>
          <w:szCs w:val="24"/>
          <w:rtl w:val="0"/>
        </w:rPr>
        <w:t xml:space="preserve">Alcaldía de Medellín.</w:t>
      </w:r>
      <w:r w:rsidDel="00000000" w:rsidR="00000000" w:rsidRPr="00000000">
        <w:rPr>
          <w:sz w:val="24"/>
          <w:szCs w:val="24"/>
          <w:rtl w:val="0"/>
        </w:rPr>
        <w:t xml:space="preserve"> (2015). </w:t>
      </w:r>
      <w:r w:rsidDel="00000000" w:rsidR="00000000" w:rsidRPr="00000000">
        <w:rPr>
          <w:i w:val="1"/>
          <w:iCs w:val="1"/>
          <w:sz w:val="24"/>
          <w:szCs w:val="24"/>
          <w:rtl w:val="0"/>
        </w:rPr>
        <w:t xml:space="preserve">Decreto Municipal 883 de 2015: Por el cual se definen las funciones de la Secretaría de Gestión Humana y Servicio a la Ciudadanía de la Alcaldía de Medellín</w:t>
      </w:r>
      <w:r w:rsidDel="00000000" w:rsidR="00000000" w:rsidRPr="00000000">
        <w:rPr>
          <w:sz w:val="24"/>
          <w:szCs w:val="24"/>
          <w:rtl w:val="0"/>
        </w:rPr>
        <w:t xml:space="preserve">.</w:t>
      </w:r>
    </w:p>
    <w:p w:rsidR="00000000" w:rsidDel="00000000" w:rsidP="00000000" w:rsidRDefault="00000000" w:rsidRPr="00000000" w14:paraId="000000A1">
      <w:pPr>
        <w:spacing w:after="240" w:before="240" w:lineRule="auto"/>
        <w:jc w:val="both"/>
        <w:rPr>
          <w:sz w:val="24"/>
          <w:szCs w:val="24"/>
        </w:rPr>
      </w:pPr>
      <w:r w:rsidDel="00000000" w:rsidR="00000000" w:rsidRPr="00000000">
        <w:rPr>
          <w:b w:val="1"/>
          <w:bCs w:val="1"/>
          <w:sz w:val="24"/>
          <w:szCs w:val="24"/>
          <w:rtl w:val="0"/>
        </w:rPr>
        <w:t xml:space="preserve">Coordinación de Reto - OmegaHack 2026.</w:t>
      </w:r>
      <w:r w:rsidDel="00000000" w:rsidR="00000000" w:rsidRPr="00000000">
        <w:rPr>
          <w:sz w:val="24"/>
          <w:szCs w:val="24"/>
          <w:rtl w:val="0"/>
        </w:rPr>
        <w:t xml:space="preserve"> (2026). </w:t>
      </w:r>
      <w:r w:rsidDel="00000000" w:rsidR="00000000" w:rsidRPr="00000000">
        <w:rPr>
          <w:i w:val="1"/>
          <w:iCs w:val="1"/>
          <w:sz w:val="24"/>
          <w:szCs w:val="24"/>
          <w:rtl w:val="0"/>
        </w:rPr>
        <w:t xml:space="preserve">Documento Oficial del Reto: Tecnología aplicada a la sostenibilidad organizacional del sector público</w:t>
      </w:r>
      <w:r w:rsidDel="00000000" w:rsidR="00000000" w:rsidRPr="00000000">
        <w:rPr>
          <w:sz w:val="24"/>
          <w:szCs w:val="24"/>
          <w:rtl w:val="0"/>
        </w:rPr>
        <w:t xml:space="preserve">.</w:t>
      </w:r>
    </w:p>
    <w:p w:rsidR="00000000" w:rsidDel="00000000" w:rsidP="00000000" w:rsidRDefault="00000000" w:rsidRPr="00000000" w14:paraId="000000A2">
      <w:pPr>
        <w:jc w:val="both"/>
        <w:rPr>
          <w:sz w:val="24"/>
          <w:szCs w:val="24"/>
        </w:rPr>
      </w:pP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upersalud.gov.co/es-co/atencion-ciudadano/pqrd" TargetMode="External"/><Relationship Id="rId10" Type="http://schemas.openxmlformats.org/officeDocument/2006/relationships/hyperlink" Target="https://www.supersalud.gov.co/es-co/atencion-ciudadano/pqrd" TargetMode="External"/><Relationship Id="rId13" Type="http://schemas.openxmlformats.org/officeDocument/2006/relationships/hyperlink" Target="https://www.grupo-epm.com/site/aguasregionales/atencion-y-servicios-a-la-ciudadania/peticiones-quejas-y-reclamos/" TargetMode="External"/><Relationship Id="rId12" Type="http://schemas.openxmlformats.org/officeDocument/2006/relationships/hyperlink" Target="https://www.grupo-epm.com/site/aguasregionales/atencion-y-servicios-a-la-ciudadania/peticiones-quejas-y-reclam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licia.gov.co/pqrs" TargetMode="External"/><Relationship Id="rId15" Type="http://schemas.openxmlformats.org/officeDocument/2006/relationships/hyperlink" Target="https://www.metrodemedellin.gov.co/atencion-al-ciudadano/pqrsdf-denuncias/" TargetMode="External"/><Relationship Id="rId14" Type="http://schemas.openxmlformats.org/officeDocument/2006/relationships/hyperlink" Target="https://www.metrodemedellin.gov.co/atencion-al-ciudadano/pqrsdf-denuncias/" TargetMode="External"/><Relationship Id="rId17" Type="http://schemas.openxmlformats.org/officeDocument/2006/relationships/hyperlink" Target="https://sgdea.supertransporte.gov.co/ST.Correspondencia.Web/PQRSD/RadicadoMisional" TargetMode="External"/><Relationship Id="rId16" Type="http://schemas.openxmlformats.org/officeDocument/2006/relationships/hyperlink" Target="https://sgdea.supertransporte.gov.co/ST.Correspondencia.Web/PQRSD/RadicadoMisional" TargetMode="External"/><Relationship Id="rId5" Type="http://schemas.openxmlformats.org/officeDocument/2006/relationships/styles" Target="styles.xml"/><Relationship Id="rId6" Type="http://schemas.openxmlformats.org/officeDocument/2006/relationships/hyperlink" Target="https://mercurio.medellin.gov.co/mercurio/codigoPqr.jsp" TargetMode="External"/><Relationship Id="rId18" Type="http://schemas.openxmlformats.org/officeDocument/2006/relationships/header" Target="header1.xml"/><Relationship Id="rId7" Type="http://schemas.openxmlformats.org/officeDocument/2006/relationships/hyperlink" Target="https://mercurio.medellin.gov.co/mercurio/codigoPqr.jsp" TargetMode="External"/><Relationship Id="rId8" Type="http://schemas.openxmlformats.org/officeDocument/2006/relationships/hyperlink" Target="https://www.policia.gov.co/pq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