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D6129" w14:textId="77777777" w:rsidR="00CC410E" w:rsidRDefault="00000000">
      <w:pPr>
        <w:spacing w:after="100"/>
        <w:jc w:val="center"/>
      </w:pPr>
      <w:r>
        <w:rPr>
          <w:b/>
          <w:bCs/>
          <w:sz w:val="32"/>
          <w:szCs w:val="32"/>
        </w:rPr>
        <w:t>DIAGRAMA DE CLASSES</w:t>
      </w:r>
    </w:p>
    <w:p w14:paraId="78152C38" w14:textId="7F9BB537" w:rsidR="00CC410E" w:rsidRDefault="00000000">
      <w:pPr>
        <w:spacing w:after="400"/>
        <w:jc w:val="center"/>
      </w:pPr>
      <w:r>
        <w:rPr>
          <w:i/>
          <w:iCs/>
          <w:sz w:val="24"/>
          <w:szCs w:val="24"/>
        </w:rPr>
        <w:t>Sistema de</w:t>
      </w:r>
      <w:r w:rsidR="00721FC7">
        <w:rPr>
          <w:i/>
          <w:iCs/>
          <w:sz w:val="24"/>
          <w:szCs w:val="24"/>
        </w:rPr>
        <w:t xml:space="preserve"> Gerenciamento de Procedimentos Odontológicos da </w:t>
      </w:r>
      <w:proofErr w:type="spellStart"/>
      <w:r>
        <w:rPr>
          <w:i/>
          <w:iCs/>
          <w:sz w:val="24"/>
          <w:szCs w:val="24"/>
        </w:rPr>
        <w:t>UniCatólica</w:t>
      </w:r>
      <w:proofErr w:type="spellEnd"/>
      <w:r>
        <w:rPr>
          <w:i/>
          <w:iCs/>
          <w:sz w:val="24"/>
          <w:szCs w:val="24"/>
        </w:rPr>
        <w:t xml:space="preserve"> </w:t>
      </w:r>
    </w:p>
    <w:p w14:paraId="26844C2C" w14:textId="69830F04" w:rsidR="00CC410E" w:rsidRDefault="00000000">
      <w:pPr>
        <w:pStyle w:val="Ttulo1"/>
        <w:spacing w:before="300" w:after="150"/>
      </w:pPr>
      <w:r>
        <w:t xml:space="preserve"> Diagrama de Classes</w:t>
      </w:r>
      <w:r w:rsidR="00A84B1F">
        <w:t xml:space="preserve">: </w:t>
      </w:r>
    </w:p>
    <w:p w14:paraId="429723A7" w14:textId="33EF7FA9" w:rsidR="00A84B1F" w:rsidRDefault="00A84B1F" w:rsidP="00A84B1F">
      <w:pPr>
        <w:pStyle w:val="NormalWeb"/>
      </w:pPr>
      <w:r>
        <w:rPr>
          <w:noProof/>
        </w:rPr>
        <w:drawing>
          <wp:inline distT="0" distB="0" distL="0" distR="0" wp14:anchorId="2C22800C" wp14:editId="429A4901">
            <wp:extent cx="5731510" cy="6487160"/>
            <wp:effectExtent l="0" t="0" r="2540" b="8890"/>
            <wp:docPr id="958185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AFBB1" w14:textId="2C4DF034" w:rsidR="00CC410E" w:rsidRDefault="00CC410E">
      <w:pPr>
        <w:spacing w:after="100"/>
        <w:jc w:val="center"/>
      </w:pPr>
    </w:p>
    <w:p w14:paraId="470292AD" w14:textId="77777777" w:rsidR="00A84B1F" w:rsidRDefault="00A84B1F">
      <w:pPr>
        <w:pStyle w:val="Ttulo1"/>
        <w:spacing w:before="300" w:after="150"/>
      </w:pPr>
    </w:p>
    <w:p w14:paraId="4D8CABD3" w14:textId="77777777" w:rsidR="00A84B1F" w:rsidRDefault="00A84B1F">
      <w:pPr>
        <w:pStyle w:val="Ttulo1"/>
        <w:spacing w:before="300" w:after="150"/>
      </w:pPr>
    </w:p>
    <w:p w14:paraId="7FF414FF" w14:textId="70581D3A" w:rsidR="00CC410E" w:rsidRDefault="00000000">
      <w:pPr>
        <w:pStyle w:val="Ttulo1"/>
        <w:spacing w:before="300" w:after="150"/>
      </w:pPr>
      <w:r>
        <w:lastRenderedPageBreak/>
        <w:t>Explicação do Diagrama</w:t>
      </w:r>
    </w:p>
    <w:p w14:paraId="51D687BA" w14:textId="377A8EFE" w:rsidR="00CC410E" w:rsidRDefault="00000000">
      <w:pPr>
        <w:pStyle w:val="Ttulo2"/>
        <w:spacing w:before="250" w:after="120"/>
      </w:pPr>
      <w:r>
        <w:t>Notação utilizada</w:t>
      </w:r>
    </w:p>
    <w:p w14:paraId="2E21C59C" w14:textId="4C82EED1" w:rsidR="00CC410E" w:rsidRDefault="00000000">
      <w:pPr>
        <w:spacing w:after="150"/>
      </w:pPr>
      <w:r>
        <w:t>Cada retângulo representa uma classe, dividida em três compartimentos: nome da classe, atributos (com o tipo de dado) e métodos (operações que a classe executa). A</w:t>
      </w:r>
      <w:r w:rsidR="00A84B1F">
        <w:t xml:space="preserve"> </w:t>
      </w:r>
      <w:r>
        <w:t>seta com ponta vazada (▷) indica herança (generalização/especialização); as linhas simples com losangos e números indicam associação, com a cardinalidade (multiplicidade) em cada extremidade — por exemplo, "1" para "*" significa que um objeto se relaciona com vários outros.</w:t>
      </w:r>
    </w:p>
    <w:p w14:paraId="60A6BFBF" w14:textId="01DCDFE5" w:rsidR="00CC410E" w:rsidRDefault="00000000">
      <w:pPr>
        <w:pStyle w:val="Ttulo2"/>
        <w:spacing w:before="250" w:after="120"/>
      </w:pPr>
      <w:r>
        <w:t>Hierarquia de usuários</w:t>
      </w:r>
    </w:p>
    <w:p w14:paraId="7816E690" w14:textId="77777777" w:rsidR="00CC410E" w:rsidRDefault="00000000">
      <w:pPr>
        <w:spacing w:after="150"/>
      </w:pPr>
      <w:r>
        <w:t xml:space="preserve">A classe abstrata </w:t>
      </w:r>
      <w:proofErr w:type="spellStart"/>
      <w:r>
        <w:t>Usuario</w:t>
      </w:r>
      <w:proofErr w:type="spellEnd"/>
      <w:r>
        <w:t xml:space="preserve"> concentra os atributos e comportamentos comuns a todos os perfis do sistema (id, 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senha e o método </w:t>
      </w:r>
      <w:proofErr w:type="gramStart"/>
      <w:r>
        <w:t>login(</w:t>
      </w:r>
      <w:proofErr w:type="gramEnd"/>
      <w:r>
        <w:t>)). Dela derivam, por herança, as quatro classes correspondentes aos perfis de usuário descritos nos Requisitos de Usuário do documento de especificação:</w:t>
      </w:r>
    </w:p>
    <w:p w14:paraId="21981CE6" w14:textId="77777777" w:rsidR="00CC410E" w:rsidRDefault="00000000">
      <w:pPr>
        <w:pStyle w:val="PargrafodaLista"/>
        <w:numPr>
          <w:ilvl w:val="0"/>
          <w:numId w:val="1"/>
        </w:numPr>
        <w:spacing w:after="80"/>
      </w:pPr>
      <w:r>
        <w:t>Paciente — consulta agendamentos, confirma/cancela consultas (RF001, RF002);</w:t>
      </w:r>
    </w:p>
    <w:p w14:paraId="63995D53" w14:textId="77777777" w:rsidR="00CC410E" w:rsidRDefault="00000000">
      <w:pPr>
        <w:pStyle w:val="PargrafodaLista"/>
        <w:numPr>
          <w:ilvl w:val="0"/>
          <w:numId w:val="1"/>
        </w:numPr>
        <w:spacing w:after="80"/>
      </w:pPr>
      <w:r>
        <w:t>Aluno — acompanha metas, solicita pacientes, sugere retorno e registra evolução (RF003 a RF006);</w:t>
      </w:r>
    </w:p>
    <w:p w14:paraId="0D9E14B8" w14:textId="77777777" w:rsidR="00CC410E" w:rsidRDefault="00000000">
      <w:pPr>
        <w:pStyle w:val="PargrafodaLista"/>
        <w:numPr>
          <w:ilvl w:val="0"/>
          <w:numId w:val="1"/>
        </w:numPr>
        <w:spacing w:after="80"/>
      </w:pPr>
      <w:r>
        <w:t>Secretaria — realiza triagem, gerencia a fila de espera, agenda consultas e aprova requisições (RF007 a RF012);</w:t>
      </w:r>
    </w:p>
    <w:p w14:paraId="048D88FA" w14:textId="77777777" w:rsidR="00CC410E" w:rsidRDefault="00000000">
      <w:pPr>
        <w:pStyle w:val="PargrafodaLista"/>
        <w:numPr>
          <w:ilvl w:val="0"/>
          <w:numId w:val="1"/>
        </w:numPr>
        <w:spacing w:after="80"/>
      </w:pPr>
      <w:r>
        <w:t>Coordenador — consulta métricas e gera relatórios gerenciais (RF013 a RF017).</w:t>
      </w:r>
    </w:p>
    <w:p w14:paraId="44CC7FCA" w14:textId="77777777" w:rsidR="00CC410E" w:rsidRDefault="00000000">
      <w:pPr>
        <w:spacing w:after="150"/>
      </w:pPr>
      <w:r>
        <w:t>Essa hierarquia evita duplicação de atributos e reflete diretamente os quatro perfis de acesso definidos no requisito não-funcional RNF001 (controle de acesso baseado em papéis).</w:t>
      </w:r>
    </w:p>
    <w:p w14:paraId="744F3F39" w14:textId="3A414B48" w:rsidR="00CC410E" w:rsidRDefault="00000000">
      <w:pPr>
        <w:pStyle w:val="Ttulo2"/>
        <w:spacing w:before="250" w:after="120"/>
      </w:pPr>
      <w:r>
        <w:t>Entidades centrais do domínio</w:t>
      </w:r>
    </w:p>
    <w:p w14:paraId="1F395B8E" w14:textId="77777777" w:rsidR="00CC410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Consulta — representa o agendamento em si (data, turno, status); relaciona-se com Paciente (quem agenda), Aluno (quem atende), Procedimento (o que será feito), </w:t>
      </w:r>
      <w:proofErr w:type="spellStart"/>
      <w:r>
        <w:t>Notificacao</w:t>
      </w:r>
      <w:proofErr w:type="spellEnd"/>
      <w:r>
        <w:t xml:space="preserve"> (avisos via WhatsApp — RF011) e </w:t>
      </w:r>
      <w:proofErr w:type="spellStart"/>
      <w:r>
        <w:t>AvaliacaoSatisfacao</w:t>
      </w:r>
      <w:proofErr w:type="spellEnd"/>
      <w:r>
        <w:t xml:space="preserve"> (RF017).</w:t>
      </w:r>
    </w:p>
    <w:p w14:paraId="767A1526" w14:textId="77777777" w:rsidR="00CC410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Prontuario</w:t>
      </w:r>
      <w:proofErr w:type="spellEnd"/>
      <w:r>
        <w:t xml:space="preserve"> e </w:t>
      </w:r>
      <w:proofErr w:type="spellStart"/>
      <w:r>
        <w:t>RegistroEvolucao</w:t>
      </w:r>
      <w:proofErr w:type="spellEnd"/>
      <w:r>
        <w:t xml:space="preserve"> — cada Paciente possui um </w:t>
      </w:r>
      <w:proofErr w:type="spellStart"/>
      <w:r>
        <w:t>Prontuario</w:t>
      </w:r>
      <w:proofErr w:type="spellEnd"/>
      <w:r>
        <w:t>, que reúne vários registros de evolução clínica lançados pelo Aluno (RF006), atendendo ao requisito de rastreabilidade e sigilo (RNF001 a RNF003).</w:t>
      </w:r>
    </w:p>
    <w:p w14:paraId="448A4658" w14:textId="77777777" w:rsidR="00CC410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FilaDeEspera</w:t>
      </w:r>
      <w:proofErr w:type="spellEnd"/>
      <w:r>
        <w:t xml:space="preserve"> — administrada pela Secretaria, contém os pacientes triados aguardando atendimento, ordenados por urgência (RF008).</w:t>
      </w:r>
    </w:p>
    <w:p w14:paraId="07B97B68" w14:textId="77777777" w:rsidR="00CC410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RequisicaoPaciente</w:t>
      </w:r>
      <w:proofErr w:type="spellEnd"/>
      <w:r>
        <w:t xml:space="preserve"> — representa o pedido do Aluno por um paciente com perfil específico, que a Secretaria analisa e aprova, alocando um paciente da fila (RF004 e RF010).</w:t>
      </w:r>
    </w:p>
    <w:p w14:paraId="71C00BA9" w14:textId="77777777" w:rsidR="00CC410E" w:rsidRDefault="00000000">
      <w:pPr>
        <w:pStyle w:val="PargrafodaLista"/>
        <w:numPr>
          <w:ilvl w:val="0"/>
          <w:numId w:val="1"/>
        </w:numPr>
        <w:spacing w:after="80"/>
      </w:pPr>
      <w:r>
        <w:t>Disciplina — vincula o Aluno às metas acadêmicas que alimentam o painel de progresso (RF003) e os relatórios de desempenho acompanhados pelo Coordenador (RF015).</w:t>
      </w:r>
    </w:p>
    <w:p w14:paraId="74525473" w14:textId="59660615" w:rsidR="00CC410E" w:rsidRPr="00700635" w:rsidRDefault="00CC410E">
      <w:pPr>
        <w:spacing w:after="150"/>
        <w:rPr>
          <w:u w:val="single"/>
        </w:rPr>
      </w:pPr>
    </w:p>
    <w:sectPr w:rsidR="00CC410E" w:rsidRPr="007006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11A07"/>
    <w:multiLevelType w:val="hybridMultilevel"/>
    <w:tmpl w:val="51F44E68"/>
    <w:lvl w:ilvl="0" w:tplc="41FCC244">
      <w:start w:val="1"/>
      <w:numFmt w:val="bullet"/>
      <w:lvlText w:val="●"/>
      <w:lvlJc w:val="left"/>
      <w:pPr>
        <w:ind w:left="720" w:hanging="360"/>
      </w:pPr>
    </w:lvl>
    <w:lvl w:ilvl="1" w:tplc="5EC2ABC2">
      <w:start w:val="1"/>
      <w:numFmt w:val="bullet"/>
      <w:lvlText w:val="○"/>
      <w:lvlJc w:val="left"/>
      <w:pPr>
        <w:ind w:left="1440" w:hanging="360"/>
      </w:pPr>
    </w:lvl>
    <w:lvl w:ilvl="2" w:tplc="E378201A">
      <w:start w:val="1"/>
      <w:numFmt w:val="bullet"/>
      <w:lvlText w:val="■"/>
      <w:lvlJc w:val="left"/>
      <w:pPr>
        <w:ind w:left="2160" w:hanging="360"/>
      </w:pPr>
    </w:lvl>
    <w:lvl w:ilvl="3" w:tplc="F2A067D6">
      <w:start w:val="1"/>
      <w:numFmt w:val="bullet"/>
      <w:lvlText w:val="●"/>
      <w:lvlJc w:val="left"/>
      <w:pPr>
        <w:ind w:left="2880" w:hanging="360"/>
      </w:pPr>
    </w:lvl>
    <w:lvl w:ilvl="4" w:tplc="F40CF1E8">
      <w:start w:val="1"/>
      <w:numFmt w:val="bullet"/>
      <w:lvlText w:val="○"/>
      <w:lvlJc w:val="left"/>
      <w:pPr>
        <w:ind w:left="3600" w:hanging="360"/>
      </w:pPr>
    </w:lvl>
    <w:lvl w:ilvl="5" w:tplc="0E4E10E2">
      <w:start w:val="1"/>
      <w:numFmt w:val="bullet"/>
      <w:lvlText w:val="■"/>
      <w:lvlJc w:val="left"/>
      <w:pPr>
        <w:ind w:left="4320" w:hanging="360"/>
      </w:pPr>
    </w:lvl>
    <w:lvl w:ilvl="6" w:tplc="1AFC8E3A">
      <w:start w:val="1"/>
      <w:numFmt w:val="bullet"/>
      <w:lvlText w:val="●"/>
      <w:lvlJc w:val="left"/>
      <w:pPr>
        <w:ind w:left="5040" w:hanging="360"/>
      </w:pPr>
    </w:lvl>
    <w:lvl w:ilvl="7" w:tplc="B91257F4">
      <w:start w:val="1"/>
      <w:numFmt w:val="bullet"/>
      <w:lvlText w:val="●"/>
      <w:lvlJc w:val="left"/>
      <w:pPr>
        <w:ind w:left="5760" w:hanging="360"/>
      </w:pPr>
    </w:lvl>
    <w:lvl w:ilvl="8" w:tplc="85CA3D7A">
      <w:start w:val="1"/>
      <w:numFmt w:val="bullet"/>
      <w:lvlText w:val="●"/>
      <w:lvlJc w:val="left"/>
      <w:pPr>
        <w:ind w:left="6480" w:hanging="360"/>
      </w:pPr>
    </w:lvl>
  </w:abstractNum>
  <w:num w:numId="1" w16cid:durableId="1816411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10E"/>
    <w:rsid w:val="0000776E"/>
    <w:rsid w:val="00700635"/>
    <w:rsid w:val="00721FC7"/>
    <w:rsid w:val="0082488F"/>
    <w:rsid w:val="00A84B1F"/>
    <w:rsid w:val="00CC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3E028"/>
  <w15:docId w15:val="{80FE45E7-6A2F-498A-BB04-D5031762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84B1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0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Samira Gomes</cp:lastModifiedBy>
  <cp:revision>2</cp:revision>
  <dcterms:created xsi:type="dcterms:W3CDTF">2026-09-27T23:41:00Z</dcterms:created>
  <dcterms:modified xsi:type="dcterms:W3CDTF">2026-09-27T23:41:00Z</dcterms:modified>
</cp:coreProperties>
</file>