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Stage 2 Phase B: Two-Node FedAvg Simulation</w:t>
      </w:r>
    </w:p>
    <w:p>
      <w:r>
        <w:t>Two simulated nodes with laptop-side weight aggregation</w:t>
        <w:br/>
        <w:t>Generated 2026-10-24 16:12</w:t>
      </w:r>
    </w:p>
    <w:p>
      <w:r>
        <w:rPr>
          <w:b/>
        </w:rPr>
        <w:t>WARNING: GENERATED FROM SIMULATED / TEST DATA (pipeline test). Do not use any number in the thesis or paper.</w:t>
      </w:r>
    </w:p>
    <w:p>
      <w:pPr>
        <w:pStyle w:val="Heading1"/>
      </w:pPr>
      <w:r>
        <w:t>1. Method</w:t>
      </w:r>
    </w:p>
    <w:p>
      <w:r>
        <w:t>The development training split was divided into two disjoint, stratified partitions. Both nodes started each round from the same global neural-network weights, trained locally, and returned weights to a laptop-side aggregator. The aggregator computed a sample-count-weighted FedAvg update. This run is an in-process simulation and does not use MQTT.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Property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Nodes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Rounds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5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Local epochs per round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Node 1 rows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2000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Node 2 rows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2000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b/>
                <w:sz w:val="19"/>
              </w:rPr>
              <w:t>Round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Global precision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Global recall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Global F1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Global ROC-AUC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0.2259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0.9375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0.3641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0.9010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0.3122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0.9250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0.4669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0.9229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0.3695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0.9375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0.5300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0.9409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0.4444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0.9500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0.6056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0.9536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0.4720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0.9500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0.6307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0.9614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75488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wo_node_fedav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Global anomaly F1 over two-node FedAvg rounds.</w:t>
      </w:r>
    </w:p>
    <w:p>
      <w:pPr>
        <w:pStyle w:val="Heading1"/>
      </w:pPr>
      <w:r>
        <w:t>2. Interpretation limit</w:t>
      </w:r>
    </w:p>
    <w:p>
      <w:r>
        <w:t>This report validates two-node weight averaging, not wireless federation. The labels are synthetic and the nodes run in one Python process. MQTT latency, message loss, and ESP32 inference are not measured here.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