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sz w:val="36"/>
        </w:rPr>
        <w:t>EDGE AI-ENABLED SMART LIGHTING: TINYML IMPLEMENTATION OF RANDOM FOREST REGRESSION ON ESP32-S3</w:t>
      </w:r>
    </w:p>
    <w:p>
      <w:pPr>
        <w:jc w:val="center"/>
      </w:pPr>
      <w:r>
        <w:rPr>
          <w:rFonts w:ascii="Times New Roman" w:hAnsi="Times New Roman" w:eastAsia="Times New Roman"/>
          <w:b/>
          <w:sz w:val="24"/>
        </w:rPr>
        <w:t>WORKING THESIS DRAFT — OCTOBER 2026</w:t>
      </w:r>
    </w:p>
    <w:p/>
    <w:p/>
    <w:p>
      <w:pPr>
        <w:jc w:val="center"/>
      </w:pPr>
      <w:r>
        <w:rPr>
          <w:rFonts w:ascii="Times New Roman" w:hAnsi="Times New Roman" w:eastAsia="Times New Roman"/>
          <w:b w:val="0"/>
          <w:sz w:val="24"/>
        </w:rPr>
        <w:t>A Thesis by</w:t>
      </w:r>
    </w:p>
    <w:p>
      <w:pPr>
        <w:jc w:val="center"/>
      </w:pPr>
      <w:r>
        <w:rPr>
          <w:rFonts w:ascii="Times New Roman" w:hAnsi="Times New Roman" w:eastAsia="Times New Roman"/>
          <w:b/>
          <w:sz w:val="24"/>
        </w:rPr>
        <w:t>B.D.S.D. Douglas</w:t>
      </w:r>
    </w:p>
    <w:p>
      <w:pPr>
        <w:jc w:val="center"/>
      </w:pPr>
      <w:r>
        <w:rPr>
          <w:rFonts w:ascii="Times New Roman" w:hAnsi="Times New Roman" w:eastAsia="Times New Roman"/>
          <w:b w:val="0"/>
          <w:sz w:val="24"/>
        </w:rPr>
        <w:t>40-BCE-0002 (confirm official registration number)</w:t>
      </w:r>
    </w:p>
    <w:p>
      <w:pPr>
        <w:jc w:val="center"/>
      </w:pPr>
      <w:r>
        <w:rPr>
          <w:rFonts w:ascii="Times New Roman" w:hAnsi="Times New Roman" w:eastAsia="Times New Roman"/>
          <w:b w:val="0"/>
          <w:sz w:val="24"/>
        </w:rPr>
        <w:t>Supervised by</w:t>
      </w:r>
    </w:p>
    <w:p>
      <w:pPr>
        <w:jc w:val="center"/>
      </w:pPr>
      <w:r>
        <w:rPr>
          <w:rFonts w:ascii="Times New Roman" w:hAnsi="Times New Roman" w:eastAsia="Times New Roman"/>
          <w:b w:val="0"/>
          <w:sz w:val="24"/>
        </w:rPr>
        <w:t>D.V.D.S. Abeysinghe (confirm official name and title)</w:t>
      </w:r>
    </w:p>
    <w:p>
      <w:pPr>
        <w:jc w:val="center"/>
      </w:pPr>
      <w:r>
        <w:rPr>
          <w:rFonts w:ascii="Times New Roman" w:hAnsi="Times New Roman" w:eastAsia="Times New Roman"/>
          <w:b w:val="0"/>
          <w:sz w:val="24"/>
        </w:rPr>
        <w:t>Submitted in partial fulfilment of the requirements for the award of BSc (Hons) in Computer Engineering</w:t>
      </w:r>
    </w:p>
    <w:p>
      <w:pPr>
        <w:jc w:val="center"/>
      </w:pPr>
      <w:r>
        <w:rPr>
          <w:rFonts w:ascii="Times New Roman" w:hAnsi="Times New Roman" w:eastAsia="Times New Roman"/>
          <w:b w:val="0"/>
          <w:sz w:val="24"/>
        </w:rPr>
        <w:t>Department of Computer Engineering</w:t>
      </w:r>
    </w:p>
    <w:p>
      <w:pPr>
        <w:jc w:val="center"/>
      </w:pPr>
      <w:r>
        <w:rPr>
          <w:rFonts w:ascii="Times New Roman" w:hAnsi="Times New Roman" w:eastAsia="Times New Roman"/>
          <w:b w:val="0"/>
          <w:sz w:val="24"/>
        </w:rPr>
        <w:t>Faculty of Computing</w:t>
      </w:r>
    </w:p>
    <w:p>
      <w:pPr>
        <w:jc w:val="center"/>
      </w:pPr>
      <w:r>
        <w:rPr>
          <w:rFonts w:ascii="Times New Roman" w:hAnsi="Times New Roman" w:eastAsia="Times New Roman"/>
          <w:b w:val="0"/>
          <w:sz w:val="24"/>
        </w:rPr>
        <w:t>General Sir John Kotelawala Defence University</w:t>
      </w:r>
    </w:p>
    <w:p>
      <w:pPr>
        <w:jc w:val="center"/>
      </w:pPr>
      <w:r>
        <w:rPr>
          <w:rFonts w:ascii="Times New Roman" w:hAnsi="Times New Roman" w:eastAsia="Times New Roman"/>
          <w:b w:val="0"/>
          <w:sz w:val="24"/>
        </w:rPr>
        <w:t>Sri Lanka</w:t>
      </w:r>
    </w:p>
    <w:p>
      <w:pPr>
        <w:jc w:val="center"/>
      </w:pPr>
      <w:r>
        <w:rPr>
          <w:rFonts w:ascii="Times New Roman" w:hAnsi="Times New Roman" w:eastAsia="Times New Roman"/>
          <w:b w:val="0"/>
          <w:sz w:val="24"/>
        </w:rPr>
        <w:t>October 2026</w:t>
      </w:r>
    </w:p>
    <w:p>
      <w:pPr>
        <w:sectPr>
          <w:pgSz w:w="11906" w:h="16838"/>
          <w:pgMar w:top="1417" w:right="1417" w:bottom="2268" w:left="2268" w:header="720" w:footer="720" w:gutter="0"/>
          <w:cols w:space="720"/>
          <w:docGrid w:linePitch="360"/>
        </w:sectPr>
      </w:pPr>
    </w:p>
    <w:p/>
    <w:p/>
    <w:p/>
    <w:p/>
    <w:p>
      <w:pPr>
        <w:jc w:val="center"/>
      </w:pPr>
      <w:r>
        <w:rPr>
          <w:rFonts w:ascii="Times New Roman" w:hAnsi="Times New Roman" w:eastAsia="Times New Roman"/>
          <w:b/>
          <w:sz w:val="32"/>
        </w:rPr>
        <w:t>EDGE AI-ENABLED SMART LIGHTING: TINYML IMPLEMENTATION OF RANDOM FOREST REGRESSION ON ESP32-S3</w:t>
      </w:r>
    </w:p>
    <w:p/>
    <w:p/>
    <w:p/>
    <w:p>
      <w:pPr>
        <w:jc w:val="center"/>
      </w:pPr>
      <w:r>
        <w:rPr>
          <w:rFonts w:ascii="Times New Roman" w:hAnsi="Times New Roman" w:eastAsia="Times New Roman"/>
          <w:sz w:val="24"/>
        </w:rPr>
        <w:t>B.D.S.D. Douglas</w:t>
      </w:r>
    </w:p>
    <w:p>
      <w:pPr>
        <w:jc w:val="center"/>
      </w:pPr>
      <w:r>
        <w:rPr>
          <w:rFonts w:ascii="Times New Roman" w:hAnsi="Times New Roman" w:eastAsia="Times New Roman"/>
          <w:sz w:val="24"/>
        </w:rPr>
        <w:t>40-BCE-0002 (confirm official registration number)</w:t>
      </w:r>
    </w:p>
    <w:p>
      <w:pPr>
        <w:jc w:val="center"/>
      </w:pPr>
      <w:r>
        <w:rPr>
          <w:rFonts w:ascii="Times New Roman" w:hAnsi="Times New Roman" w:eastAsia="Times New Roman"/>
          <w:sz w:val="24"/>
        </w:rPr>
        <w:t>A thesis submitted for BSc (Hons) in Computer Engineering</w:t>
      </w:r>
    </w:p>
    <w:p>
      <w:pPr>
        <w:jc w:val="center"/>
      </w:pPr>
      <w:r>
        <w:rPr>
          <w:rFonts w:ascii="Times New Roman" w:hAnsi="Times New Roman" w:eastAsia="Times New Roman"/>
          <w:sz w:val="24"/>
        </w:rPr>
        <w:t>Department of Computer Engineering</w:t>
      </w:r>
    </w:p>
    <w:p>
      <w:pPr>
        <w:jc w:val="center"/>
      </w:pPr>
      <w:r>
        <w:rPr>
          <w:rFonts w:ascii="Times New Roman" w:hAnsi="Times New Roman" w:eastAsia="Times New Roman"/>
          <w:sz w:val="24"/>
        </w:rPr>
        <w:t>General Sir John Kotelawala Defence University</w:t>
      </w:r>
    </w:p>
    <w:p>
      <w:pPr>
        <w:jc w:val="center"/>
      </w:pPr>
      <w:r>
        <w:rPr>
          <w:rFonts w:ascii="Times New Roman" w:hAnsi="Times New Roman" w:eastAsia="Times New Roman"/>
          <w:sz w:val="24"/>
        </w:rPr>
        <w:t>October 2026</w:t>
      </w:r>
    </w:p>
    <w:p>
      <w:pPr>
        <w:sectPr>
          <w:pgSz w:w="11906" w:h="16838"/>
          <w:pgMar w:top="1417" w:right="1417" w:bottom="2268" w:left="2268" w:header="720" w:footer="720" w:gutter="0"/>
          <w:cols w:space="720"/>
          <w:docGrid w:linePitch="360"/>
        </w:sectPr>
      </w:pPr>
    </w:p>
    <w:p>
      <w:pPr>
        <w:pStyle w:val="Heading1"/>
      </w:pPr>
      <w:r>
        <w:t>DECLARATION OF THE CANDIDATE AND SUPERVISOR</w:t>
      </w:r>
    </w:p>
    <w:p>
      <w:pPr>
        <w:spacing w:line="360" w:lineRule="auto" w:after="120"/>
        <w:jc w:val="both"/>
      </w:pPr>
      <w:r>
        <w:rPr>
          <w:rFonts w:ascii="Times New Roman" w:hAnsi="Times New Roman" w:eastAsia="Times New Roman"/>
          <w:sz w:val="24"/>
        </w:rPr>
        <w:t>DRAFT TEMPLATE: The candidate must review this declaration, confirm its accuracy, and sign/date it before submission. Do not submit this placeholder as a signed declaration.</w:t>
      </w:r>
    </w:p>
    <w:p>
      <w:pPr>
        <w:spacing w:line="360" w:lineRule="auto" w:after="120"/>
        <w:jc w:val="both"/>
      </w:pPr>
      <w:r>
        <w:rPr>
          <w:rFonts w:ascii="Times New Roman" w:hAnsi="Times New Roman" w:eastAsia="Times New Roman"/>
          <w:sz w:val="24"/>
        </w:rPr>
        <w:t>I declare that this thesis is my own work and does not incorporate, without acknowledgement, material previously submitted for a degree or diploma at another institution. To the best of my knowledge, it contains no material previously published or written by another person except where acknowledgement is made in the text. I grant the University the non-exclusive right to reproduce and distribute this thesis, in whole or in part, in print, electronic, or other media, while retaining the right to reuse its content in future works.</w:t>
      </w:r>
    </w:p>
    <w:p>
      <w:pPr>
        <w:spacing w:line="360" w:lineRule="auto" w:after="120"/>
        <w:jc w:val="both"/>
      </w:pPr>
      <w:r>
        <w:rPr>
          <w:rFonts w:ascii="Times New Roman" w:hAnsi="Times New Roman" w:eastAsia="Times New Roman"/>
          <w:sz w:val="24"/>
        </w:rPr>
        <w:t>Candidate signature: ______________________________    Date: __________________</w:t>
      </w:r>
    </w:p>
    <w:p>
      <w:pPr>
        <w:spacing w:line="360" w:lineRule="auto" w:after="120"/>
        <w:jc w:val="both"/>
      </w:pPr>
      <w:r>
        <w:rPr>
          <w:rFonts w:ascii="Times New Roman" w:hAnsi="Times New Roman" w:eastAsia="Times New Roman"/>
          <w:sz w:val="24"/>
        </w:rPr>
        <w:t>Candidate: B.D.S.D. Douglas    Registration: 40-BCE-0002 (confirm official registration number)</w:t>
      </w:r>
    </w:p>
    <w:p>
      <w:pPr>
        <w:spacing w:line="360" w:lineRule="auto" w:after="120"/>
        <w:jc w:val="both"/>
      </w:pPr>
      <w:r>
        <w:rPr>
          <w:rFonts w:ascii="Times New Roman" w:hAnsi="Times New Roman" w:eastAsia="Times New Roman"/>
          <w:sz w:val="24"/>
        </w:rPr>
        <w:t>Supervisor statement: The candidate has carried out research for partial fulfilment of the degree under my supervision.</w:t>
      </w:r>
    </w:p>
    <w:p>
      <w:pPr>
        <w:spacing w:line="360" w:lineRule="auto" w:after="120"/>
        <w:jc w:val="both"/>
      </w:pPr>
      <w:r>
        <w:rPr>
          <w:rFonts w:ascii="Times New Roman" w:hAnsi="Times New Roman" w:eastAsia="Times New Roman"/>
          <w:sz w:val="24"/>
        </w:rPr>
        <w:t>Supervisor: D.V.D.S. Abeysinghe (confirm official name and title)    Signature: __________________    Date: __________________</w:t>
      </w:r>
    </w:p>
    <w:p>
      <w:r>
        <w:br w:type="page"/>
      </w:r>
    </w:p>
    <w:p>
      <w:pPr>
        <w:pStyle w:val="Heading1"/>
      </w:pPr>
      <w:r>
        <w:t>ABSTRACT</w:t>
      </w:r>
    </w:p>
    <w:p>
      <w:pPr>
        <w:spacing w:line="240" w:lineRule="auto"/>
        <w:jc w:val="both"/>
      </w:pPr>
      <w:r>
        <w:rPr>
          <w:rFonts w:ascii="Times New Roman" w:hAnsi="Times New Roman" w:eastAsia="Times New Roman"/>
          <w:sz w:val="22"/>
        </w:rPr>
        <w:t>This thesis documents an ESP32-S3 smart-lighting prototype and physical two-node federated learning. The Stage 1 Random Forest was trained on 10,000 synthetic records and achieved held-out R² = 0.9380 and MAE = 7.13 PWM units; 500 ESP32-S3 vectors matched Python after 8-bit rounding, with maximum difference 3.1×10⁻⁵ and mean inference latency near 2.28 μs. Sensor bring-up exposed LDR, PIR, and PWM-response limitations; three closed-loop sessions showed agreement with a designed rule baseline, not user-preference accuracy. An earlier physical FedAvg run used sensor-rule pseudo-labels. Revised run df216f34a23b completed three rounds over CA-verified TLS using local synthetic examples and simulated energy adaptation: both nodes ACKed all global updates, with per-round contributions of 3/3, 3/3, and 3/1 samples. Pseudo-labels are not ground truth, and simulated energy is not a battery measurement.</w:t>
      </w:r>
    </w:p>
    <w:p>
      <w:pPr>
        <w:spacing w:line="240" w:lineRule="auto"/>
      </w:pPr>
      <w:r>
        <w:rPr>
          <w:rFonts w:ascii="Times New Roman" w:hAnsi="Times New Roman" w:eastAsia="Times New Roman"/>
          <w:i/>
          <w:sz w:val="20"/>
        </w:rPr>
        <w:t>Word count: 128 (KDU limit: 300).</w:t>
      </w:r>
    </w:p>
    <w:p>
      <w:pPr>
        <w:spacing w:line="240" w:lineRule="auto"/>
      </w:pPr>
      <w:r>
        <w:rPr>
          <w:rFonts w:ascii="Times New Roman" w:hAnsi="Times New Roman" w:eastAsia="Times New Roman"/>
          <w:sz w:val="22"/>
        </w:rPr>
        <w:t>Keywords: TinyML; Random Forest; ESP32-S3; synthetic dataset; federated learning</w:t>
      </w:r>
    </w:p>
    <w:p>
      <w:r>
        <w:br w:type="page"/>
      </w:r>
    </w:p>
    <w:p>
      <w:pPr>
        <w:pStyle w:val="Heading1"/>
      </w:pPr>
      <w:r>
        <w:t>ACKNOWLEDGEMENTS</w:t>
      </w:r>
    </w:p>
    <w:p>
      <w:pPr>
        <w:spacing w:line="360" w:lineRule="auto" w:after="120"/>
        <w:jc w:val="both"/>
      </w:pPr>
      <w:r>
        <w:rPr>
          <w:rFonts w:ascii="Times New Roman" w:hAnsi="Times New Roman" w:eastAsia="Times New Roman"/>
          <w:sz w:val="24"/>
        </w:rPr>
        <w:t>DRAFT PLACEHOLDER: Acknowledge the supervisor, Department of Computer Engineering, laboratory staff, collaborators, and any external support actually received. The candidate should edit this section to reflect the assistance provided; no individual or funding source has been invented here.</w:t>
      </w:r>
    </w:p>
    <w:p>
      <w:r>
        <w:br w:type="page"/>
      </w:r>
    </w:p>
    <w:p>
      <w:pPr>
        <w:pStyle w:val="Heading1"/>
      </w:pPr>
      <w:r>
        <w:t>TABLE OF CONTENTS</w:t>
      </w:r>
    </w:p>
    <w:p>
      <w:pPr>
        <w:jc w:val="left"/>
      </w:pPr>
      <w:r>
        <w:rPr>
          <w:rFonts w:ascii="Times New Roman" w:hAnsi="Times New Roman" w:eastAsia="Times New Roman"/>
          <w:sz w:val="24"/>
        </w:rPr>
        <w:fldChar w:fldCharType="begin"/>
        <w:instrText xml:space="preserve"> TOC \o "1-3" \h \z \u </w:instrText>
        <w:fldChar w:fldCharType="separate"/>
        <w:t>Right-click and update this field in Word to populate the table of contents.</w:t>
        <w:fldChar w:fldCharType="end"/>
      </w:r>
    </w:p>
    <w:p>
      <w:r>
        <w:br w:type="page"/>
      </w:r>
    </w:p>
    <w:p>
      <w:pPr>
        <w:pStyle w:val="Heading1"/>
      </w:pPr>
      <w:r>
        <w:t>LIST OF FIGURES</w:t>
      </w:r>
    </w:p>
    <w:p>
      <w:pPr>
        <w:spacing w:line="360" w:lineRule="auto" w:after="120"/>
        <w:jc w:val="both"/>
      </w:pPr>
      <w:r>
        <w:rPr>
          <w:rFonts w:ascii="Times New Roman" w:hAnsi="Times New Roman" w:eastAsia="Times New Roman"/>
          <w:sz w:val="24"/>
        </w:rPr>
        <w:t>Figure 3.1: Stage 1 synthetic smart-lighting dataset overview</w:t>
      </w:r>
    </w:p>
    <w:p>
      <w:pPr>
        <w:spacing w:line="360" w:lineRule="auto" w:after="120"/>
        <w:jc w:val="both"/>
      </w:pPr>
      <w:r>
        <w:rPr>
          <w:rFonts w:ascii="Times New Roman" w:hAnsi="Times New Roman" w:eastAsia="Times New Roman"/>
          <w:sz w:val="24"/>
        </w:rPr>
        <w:t>Figure 3.2: Stage 2 synthetic anomaly-data distributions (development only)</w:t>
      </w:r>
    </w:p>
    <w:p>
      <w:pPr>
        <w:spacing w:line="360" w:lineRule="auto" w:after="120"/>
        <w:jc w:val="both"/>
      </w:pPr>
      <w:r>
        <w:rPr>
          <w:rFonts w:ascii="Times New Roman" w:hAnsi="Times New Roman" w:eastAsia="Times New Roman"/>
          <w:sz w:val="24"/>
        </w:rPr>
        <w:t>Figure 6.1: Random Forest feature importance</w:t>
      </w:r>
    </w:p>
    <w:p>
      <w:pPr>
        <w:spacing w:line="360" w:lineRule="auto" w:after="120"/>
        <w:jc w:val="both"/>
      </w:pPr>
      <w:r>
        <w:rPr>
          <w:rFonts w:ascii="Times New Roman" w:hAnsi="Times New Roman" w:eastAsia="Times New Roman"/>
          <w:sz w:val="24"/>
        </w:rPr>
        <w:t>Figure 6.2: On-device inference latency distribution</w:t>
      </w:r>
    </w:p>
    <w:p>
      <w:pPr>
        <w:spacing w:line="360" w:lineRule="auto" w:after="120"/>
        <w:jc w:val="both"/>
      </w:pPr>
      <w:r>
        <w:rPr>
          <w:rFonts w:ascii="Times New Roman" w:hAnsi="Times New Roman" w:eastAsia="Times New Roman"/>
          <w:sz w:val="24"/>
        </w:rPr>
        <w:t>Figure 6.3: S1.5 LDR readings by characterization label</w:t>
      </w:r>
    </w:p>
    <w:p>
      <w:pPr>
        <w:spacing w:line="360" w:lineRule="auto" w:after="120"/>
        <w:jc w:val="both"/>
      </w:pPr>
      <w:r>
        <w:rPr>
          <w:rFonts w:ascii="Times New Roman" w:hAnsi="Times New Roman" w:eastAsia="Times New Roman"/>
          <w:sz w:val="24"/>
        </w:rPr>
        <w:t>Figure 6.4: S1.6 model and rule-baseline PWM traces</w:t>
      </w:r>
    </w:p>
    <w:p>
      <w:pPr>
        <w:spacing w:line="360" w:lineRule="auto" w:after="120"/>
        <w:jc w:val="both"/>
      </w:pPr>
      <w:r>
        <w:rPr>
          <w:rFonts w:ascii="Times New Roman" w:hAnsi="Times New Roman" w:eastAsia="Times New Roman"/>
          <w:sz w:val="24"/>
        </w:rPr>
        <w:t>Figure 7.1: Synthetic two-node FedAvg development result (simulation only)</w:t>
      </w:r>
    </w:p>
    <w:p>
      <w:pPr>
        <w:spacing w:line="360" w:lineRule="auto" w:after="120"/>
        <w:jc w:val="both"/>
      </w:pPr>
      <w:r>
        <w:rPr>
          <w:rFonts w:ascii="Times New Roman" w:hAnsi="Times New Roman" w:eastAsia="Times New Roman"/>
          <w:sz w:val="24"/>
        </w:rPr>
        <w:t>Figure 7.2: Simulated energy-policy modes from physical-node telemetry</w:t>
      </w:r>
    </w:p>
    <w:p>
      <w:pPr>
        <w:spacing w:line="360" w:lineRule="auto" w:after="120"/>
        <w:jc w:val="both"/>
      </w:pPr>
      <w:r>
        <w:rPr>
          <w:rFonts w:ascii="Times New Roman" w:hAnsi="Times New Roman" w:eastAsia="Times New Roman"/>
          <w:sz w:val="24"/>
        </w:rPr>
        <w:t>Update figure page numbers and captions after final layout in Word.</w:t>
      </w:r>
    </w:p>
    <w:p>
      <w:r>
        <w:br w:type="page"/>
      </w:r>
    </w:p>
    <w:p>
      <w:pPr>
        <w:pStyle w:val="Heading1"/>
      </w:pPr>
      <w:r>
        <w:t>LIST OF TABLES</w:t>
      </w:r>
    </w:p>
    <w:p>
      <w:pPr>
        <w:spacing w:line="360" w:lineRule="auto" w:after="120"/>
        <w:jc w:val="both"/>
      </w:pPr>
      <w:r>
        <w:rPr>
          <w:rFonts w:ascii="Times New Roman" w:hAnsi="Times New Roman" w:eastAsia="Times New Roman"/>
          <w:sz w:val="24"/>
        </w:rPr>
        <w:t>Table P.1: Abbreviations</w:t>
      </w:r>
    </w:p>
    <w:p>
      <w:pPr>
        <w:spacing w:line="360" w:lineRule="auto" w:after="120"/>
        <w:jc w:val="both"/>
      </w:pPr>
      <w:r>
        <w:rPr>
          <w:rFonts w:ascii="Times New Roman" w:hAnsi="Times New Roman" w:eastAsia="Times New Roman"/>
          <w:sz w:val="24"/>
        </w:rPr>
        <w:t>Table 3.1: Stage 1 synthetic dataset generation assumptions</w:t>
      </w:r>
    </w:p>
    <w:p>
      <w:pPr>
        <w:spacing w:line="360" w:lineRule="auto" w:after="120"/>
        <w:jc w:val="both"/>
      </w:pPr>
      <w:r>
        <w:rPr>
          <w:rFonts w:ascii="Times New Roman" w:hAnsi="Times New Roman" w:eastAsia="Times New Roman"/>
          <w:sz w:val="24"/>
        </w:rPr>
        <w:t>Table 3.2: Stage 2 synthetic anomaly scenario assumptions</w:t>
      </w:r>
    </w:p>
    <w:p>
      <w:pPr>
        <w:spacing w:line="360" w:lineRule="auto" w:after="120"/>
        <w:jc w:val="both"/>
      </w:pPr>
      <w:r>
        <w:rPr>
          <w:rFonts w:ascii="Times New Roman" w:hAnsi="Times New Roman" w:eastAsia="Times New Roman"/>
          <w:sz w:val="24"/>
        </w:rPr>
        <w:t>Table 4.1: Verified hardware pin map</w:t>
      </w:r>
    </w:p>
    <w:p>
      <w:pPr>
        <w:spacing w:line="360" w:lineRule="auto" w:after="120"/>
        <w:jc w:val="both"/>
      </w:pPr>
      <w:r>
        <w:rPr>
          <w:rFonts w:ascii="Times New Roman" w:hAnsi="Times New Roman" w:eastAsia="Times New Roman"/>
          <w:sz w:val="24"/>
        </w:rPr>
        <w:t>Table 6.1: Stage 1 model comparison on synthetic data</w:t>
      </w:r>
    </w:p>
    <w:p>
      <w:pPr>
        <w:spacing w:line="360" w:lineRule="auto" w:after="120"/>
        <w:jc w:val="both"/>
      </w:pPr>
      <w:r>
        <w:rPr>
          <w:rFonts w:ascii="Times New Roman" w:hAnsi="Times New Roman" w:eastAsia="Times New Roman"/>
          <w:sz w:val="24"/>
        </w:rPr>
        <w:t>Table 6.2: ESP32-S3 parity and resource benchmark</w:t>
      </w:r>
    </w:p>
    <w:p>
      <w:pPr>
        <w:spacing w:line="360" w:lineRule="auto" w:after="120"/>
        <w:jc w:val="both"/>
      </w:pPr>
      <w:r>
        <w:rPr>
          <w:rFonts w:ascii="Times New Roman" w:hAnsi="Times New Roman" w:eastAsia="Times New Roman"/>
          <w:sz w:val="24"/>
        </w:rPr>
        <w:t>Table 6.3: S1.5 sensor checks</w:t>
      </w:r>
    </w:p>
    <w:p>
      <w:pPr>
        <w:spacing w:line="360" w:lineRule="auto" w:after="120"/>
        <w:jc w:val="both"/>
      </w:pPr>
      <w:r>
        <w:rPr>
          <w:rFonts w:ascii="Times New Roman" w:hAnsi="Times New Roman" w:eastAsia="Times New Roman"/>
          <w:sz w:val="24"/>
        </w:rPr>
        <w:t>Table 6.4: S1.6 real-sensor closed-loop results</w:t>
      </w:r>
    </w:p>
    <w:p>
      <w:pPr>
        <w:spacing w:line="360" w:lineRule="auto" w:after="120"/>
        <w:jc w:val="both"/>
      </w:pPr>
      <w:r>
        <w:rPr>
          <w:rFonts w:ascii="Times New Roman" w:hAnsi="Times New Roman" w:eastAsia="Times New Roman"/>
          <w:sz w:val="24"/>
        </w:rPr>
        <w:t>Table 7.1: Stage 2 synthetic classifier results</w:t>
      </w:r>
    </w:p>
    <w:p>
      <w:pPr>
        <w:spacing w:line="360" w:lineRule="auto" w:after="120"/>
        <w:jc w:val="both"/>
      </w:pPr>
      <w:r>
        <w:rPr>
          <w:rFonts w:ascii="Times New Roman" w:hAnsi="Times New Roman" w:eastAsia="Times New Roman"/>
          <w:sz w:val="24"/>
        </w:rPr>
        <w:t>Table 7.2: Stage 2 two-node and MQTT simulation results</w:t>
      </w:r>
    </w:p>
    <w:p>
      <w:pPr>
        <w:spacing w:line="360" w:lineRule="auto" w:after="120"/>
        <w:jc w:val="both"/>
      </w:pPr>
      <w:r>
        <w:rPr>
          <w:rFonts w:ascii="Times New Roman" w:hAnsi="Times New Roman" w:eastAsia="Times New Roman"/>
          <w:sz w:val="24"/>
        </w:rPr>
        <w:t>Update table page numbers after final layout in Word.</w:t>
      </w:r>
    </w:p>
    <w:p>
      <w:r>
        <w:br w:type="page"/>
      </w:r>
    </w:p>
    <w:p>
      <w:pPr>
        <w:pStyle w:val="Heading1"/>
      </w:pPr>
      <w:r>
        <w:t>LIST OF ABBREVIATIONS</w:t>
      </w:r>
    </w:p>
    <w:p>
      <w:pPr>
        <w:spacing w:line="240" w:lineRule="auto"/>
        <w:jc w:val="center"/>
      </w:pPr>
      <w:r>
        <w:rPr>
          <w:rFonts w:ascii="Times New Roman" w:hAnsi="Times New Roman" w:eastAsia="Times New Roman"/>
          <w:b/>
          <w:sz w:val="20"/>
        </w:rPr>
        <w:t>Table P.1: Abbreviations</w:t>
      </w:r>
    </w:p>
    <w:tbl>
      <w:tblPr>
        <w:tblStyle w:val="TableGrid"/>
        <w:tblW w:type="auto" w:w="0"/>
        <w:jc w:val="center"/>
        <w:tblLook w:firstColumn="1" w:firstRow="1" w:lastColumn="0" w:lastRow="0" w:noHBand="0" w:noVBand="1" w:val="04A0"/>
      </w:tblPr>
      <w:tblGrid>
        <w:gridCol w:w="4110"/>
        <w:gridCol w:w="4110"/>
      </w:tblGrid>
      <w:tr>
        <w:tc>
          <w:tcPr>
            <w:tcW w:type="dxa" w:w="4110"/>
            <w:shd w:fill="D9E2F3"/>
            <w:vAlign w:val="center"/>
          </w:tcPr>
          <w:p>
            <w:pPr>
              <w:spacing w:line="240" w:lineRule="auto"/>
              <w:jc w:val="center"/>
            </w:pPr>
            <w:r>
              <w:rPr>
                <w:rFonts w:ascii="Times New Roman" w:hAnsi="Times New Roman" w:eastAsia="Times New Roman"/>
                <w:b/>
                <w:sz w:val="20"/>
              </w:rPr>
              <w:t>Abbreviation</w:t>
            </w:r>
          </w:p>
        </w:tc>
        <w:tc>
          <w:tcPr>
            <w:tcW w:type="dxa" w:w="4110"/>
            <w:shd w:fill="D9E2F3"/>
            <w:vAlign w:val="center"/>
          </w:tcPr>
          <w:p>
            <w:pPr>
              <w:spacing w:line="240" w:lineRule="auto"/>
              <w:jc w:val="center"/>
            </w:pPr>
            <w:r>
              <w:rPr>
                <w:rFonts w:ascii="Times New Roman" w:hAnsi="Times New Roman" w:eastAsia="Times New Roman"/>
                <w:b/>
                <w:sz w:val="20"/>
              </w:rPr>
              <w:t>Meaning</w:t>
            </w:r>
          </w:p>
        </w:tc>
      </w:tr>
      <w:tr>
        <w:tc>
          <w:tcPr>
            <w:tcW w:type="dxa" w:w="4110"/>
            <w:vAlign w:val="center"/>
          </w:tcPr>
          <w:p>
            <w:pPr>
              <w:spacing w:line="240" w:lineRule="auto"/>
            </w:pPr>
            <w:r>
              <w:rPr>
                <w:rFonts w:ascii="Times New Roman" w:hAnsi="Times New Roman" w:eastAsia="Times New Roman"/>
                <w:sz w:val="19"/>
              </w:rPr>
              <w:t>ADC</w:t>
            </w:r>
          </w:p>
        </w:tc>
        <w:tc>
          <w:tcPr>
            <w:tcW w:type="dxa" w:w="4110"/>
            <w:vAlign w:val="center"/>
          </w:tcPr>
          <w:p>
            <w:pPr>
              <w:spacing w:line="240" w:lineRule="auto"/>
            </w:pPr>
            <w:r>
              <w:rPr>
                <w:rFonts w:ascii="Times New Roman" w:hAnsi="Times New Roman" w:eastAsia="Times New Roman"/>
                <w:sz w:val="19"/>
              </w:rPr>
              <w:t>Analogue-to-Digital Converter</w:t>
            </w:r>
          </w:p>
        </w:tc>
      </w:tr>
      <w:tr>
        <w:tc>
          <w:tcPr>
            <w:tcW w:type="dxa" w:w="4110"/>
            <w:vAlign w:val="center"/>
          </w:tcPr>
          <w:p>
            <w:pPr>
              <w:spacing w:line="240" w:lineRule="auto"/>
            </w:pPr>
            <w:r>
              <w:rPr>
                <w:rFonts w:ascii="Times New Roman" w:hAnsi="Times New Roman" w:eastAsia="Times New Roman"/>
                <w:sz w:val="19"/>
              </w:rPr>
              <w:t>AI</w:t>
            </w:r>
          </w:p>
        </w:tc>
        <w:tc>
          <w:tcPr>
            <w:tcW w:type="dxa" w:w="4110"/>
            <w:vAlign w:val="center"/>
          </w:tcPr>
          <w:p>
            <w:pPr>
              <w:spacing w:line="240" w:lineRule="auto"/>
            </w:pPr>
            <w:r>
              <w:rPr>
                <w:rFonts w:ascii="Times New Roman" w:hAnsi="Times New Roman" w:eastAsia="Times New Roman"/>
                <w:sz w:val="19"/>
              </w:rPr>
              <w:t>Artificial Intelligence</w:t>
            </w:r>
          </w:p>
        </w:tc>
      </w:tr>
      <w:tr>
        <w:tc>
          <w:tcPr>
            <w:tcW w:type="dxa" w:w="4110"/>
            <w:vAlign w:val="center"/>
          </w:tcPr>
          <w:p>
            <w:pPr>
              <w:spacing w:line="240" w:lineRule="auto"/>
            </w:pPr>
            <w:r>
              <w:rPr>
                <w:rFonts w:ascii="Times New Roman" w:hAnsi="Times New Roman" w:eastAsia="Times New Roman"/>
                <w:sz w:val="19"/>
              </w:rPr>
              <w:t>DHT11</w:t>
            </w:r>
          </w:p>
        </w:tc>
        <w:tc>
          <w:tcPr>
            <w:tcW w:type="dxa" w:w="4110"/>
            <w:vAlign w:val="center"/>
          </w:tcPr>
          <w:p>
            <w:pPr>
              <w:spacing w:line="240" w:lineRule="auto"/>
            </w:pPr>
            <w:r>
              <w:rPr>
                <w:rFonts w:ascii="Times New Roman" w:hAnsi="Times New Roman" w:eastAsia="Times New Roman"/>
                <w:sz w:val="19"/>
              </w:rPr>
              <w:t>Digital Humidity and Temperature Sensor 11</w:t>
            </w:r>
          </w:p>
        </w:tc>
      </w:tr>
      <w:tr>
        <w:tc>
          <w:tcPr>
            <w:tcW w:type="dxa" w:w="4110"/>
            <w:vAlign w:val="center"/>
          </w:tcPr>
          <w:p>
            <w:pPr>
              <w:spacing w:line="240" w:lineRule="auto"/>
            </w:pPr>
            <w:r>
              <w:rPr>
                <w:rFonts w:ascii="Times New Roman" w:hAnsi="Times New Roman" w:eastAsia="Times New Roman"/>
                <w:sz w:val="19"/>
              </w:rPr>
              <w:t>ESP32-S3</w:t>
            </w:r>
          </w:p>
        </w:tc>
        <w:tc>
          <w:tcPr>
            <w:tcW w:type="dxa" w:w="4110"/>
            <w:vAlign w:val="center"/>
          </w:tcPr>
          <w:p>
            <w:pPr>
              <w:spacing w:line="240" w:lineRule="auto"/>
            </w:pPr>
            <w:r>
              <w:rPr>
                <w:rFonts w:ascii="Times New Roman" w:hAnsi="Times New Roman" w:eastAsia="Times New Roman"/>
                <w:sz w:val="19"/>
              </w:rPr>
              <w:t>Espressif Systems ESP32-S3 microcontroller</w:t>
            </w:r>
          </w:p>
        </w:tc>
      </w:tr>
      <w:tr>
        <w:tc>
          <w:tcPr>
            <w:tcW w:type="dxa" w:w="4110"/>
            <w:vAlign w:val="center"/>
          </w:tcPr>
          <w:p>
            <w:pPr>
              <w:spacing w:line="240" w:lineRule="auto"/>
            </w:pPr>
            <w:r>
              <w:rPr>
                <w:rFonts w:ascii="Times New Roman" w:hAnsi="Times New Roman" w:eastAsia="Times New Roman"/>
                <w:sz w:val="19"/>
              </w:rPr>
              <w:t>FL</w:t>
            </w:r>
          </w:p>
        </w:tc>
        <w:tc>
          <w:tcPr>
            <w:tcW w:type="dxa" w:w="4110"/>
            <w:vAlign w:val="center"/>
          </w:tcPr>
          <w:p>
            <w:pPr>
              <w:spacing w:line="240" w:lineRule="auto"/>
            </w:pPr>
            <w:r>
              <w:rPr>
                <w:rFonts w:ascii="Times New Roman" w:hAnsi="Times New Roman" w:eastAsia="Times New Roman"/>
                <w:sz w:val="19"/>
              </w:rPr>
              <w:t>Federated Learning</w:t>
            </w:r>
          </w:p>
        </w:tc>
      </w:tr>
      <w:tr>
        <w:tc>
          <w:tcPr>
            <w:tcW w:type="dxa" w:w="4110"/>
            <w:vAlign w:val="center"/>
          </w:tcPr>
          <w:p>
            <w:pPr>
              <w:spacing w:line="240" w:lineRule="auto"/>
            </w:pPr>
            <w:r>
              <w:rPr>
                <w:rFonts w:ascii="Times New Roman" w:hAnsi="Times New Roman" w:eastAsia="Times New Roman"/>
                <w:sz w:val="19"/>
              </w:rPr>
              <w:t>IoT</w:t>
            </w:r>
          </w:p>
        </w:tc>
        <w:tc>
          <w:tcPr>
            <w:tcW w:type="dxa" w:w="4110"/>
            <w:vAlign w:val="center"/>
          </w:tcPr>
          <w:p>
            <w:pPr>
              <w:spacing w:line="240" w:lineRule="auto"/>
            </w:pPr>
            <w:r>
              <w:rPr>
                <w:rFonts w:ascii="Times New Roman" w:hAnsi="Times New Roman" w:eastAsia="Times New Roman"/>
                <w:sz w:val="19"/>
              </w:rPr>
              <w:t>Internet of Things</w:t>
            </w:r>
          </w:p>
        </w:tc>
      </w:tr>
      <w:tr>
        <w:tc>
          <w:tcPr>
            <w:tcW w:type="dxa" w:w="4110"/>
            <w:vAlign w:val="center"/>
          </w:tcPr>
          <w:p>
            <w:pPr>
              <w:spacing w:line="240" w:lineRule="auto"/>
            </w:pPr>
            <w:r>
              <w:rPr>
                <w:rFonts w:ascii="Times New Roman" w:hAnsi="Times New Roman" w:eastAsia="Times New Roman"/>
                <w:sz w:val="19"/>
              </w:rPr>
              <w:t>KNN</w:t>
            </w:r>
          </w:p>
        </w:tc>
        <w:tc>
          <w:tcPr>
            <w:tcW w:type="dxa" w:w="4110"/>
            <w:vAlign w:val="center"/>
          </w:tcPr>
          <w:p>
            <w:pPr>
              <w:spacing w:line="240" w:lineRule="auto"/>
            </w:pPr>
            <w:r>
              <w:rPr>
                <w:rFonts w:ascii="Times New Roman" w:hAnsi="Times New Roman" w:eastAsia="Times New Roman"/>
                <w:sz w:val="19"/>
              </w:rPr>
              <w:t>K-Nearest Neighbours</w:t>
            </w:r>
          </w:p>
        </w:tc>
      </w:tr>
      <w:tr>
        <w:tc>
          <w:tcPr>
            <w:tcW w:type="dxa" w:w="4110"/>
            <w:vAlign w:val="center"/>
          </w:tcPr>
          <w:p>
            <w:pPr>
              <w:spacing w:line="240" w:lineRule="auto"/>
            </w:pPr>
            <w:r>
              <w:rPr>
                <w:rFonts w:ascii="Times New Roman" w:hAnsi="Times New Roman" w:eastAsia="Times New Roman"/>
                <w:sz w:val="19"/>
              </w:rPr>
              <w:t>LDR</w:t>
            </w:r>
          </w:p>
        </w:tc>
        <w:tc>
          <w:tcPr>
            <w:tcW w:type="dxa" w:w="4110"/>
            <w:vAlign w:val="center"/>
          </w:tcPr>
          <w:p>
            <w:pPr>
              <w:spacing w:line="240" w:lineRule="auto"/>
            </w:pPr>
            <w:r>
              <w:rPr>
                <w:rFonts w:ascii="Times New Roman" w:hAnsi="Times New Roman" w:eastAsia="Times New Roman"/>
                <w:sz w:val="19"/>
              </w:rPr>
              <w:t>Light-Dependent Resistor</w:t>
            </w:r>
          </w:p>
        </w:tc>
      </w:tr>
      <w:tr>
        <w:tc>
          <w:tcPr>
            <w:tcW w:type="dxa" w:w="4110"/>
            <w:vAlign w:val="center"/>
          </w:tcPr>
          <w:p>
            <w:pPr>
              <w:spacing w:line="240" w:lineRule="auto"/>
            </w:pPr>
            <w:r>
              <w:rPr>
                <w:rFonts w:ascii="Times New Roman" w:hAnsi="Times New Roman" w:eastAsia="Times New Roman"/>
                <w:sz w:val="19"/>
              </w:rPr>
              <w:t>MAE</w:t>
            </w:r>
          </w:p>
        </w:tc>
        <w:tc>
          <w:tcPr>
            <w:tcW w:type="dxa" w:w="4110"/>
            <w:vAlign w:val="center"/>
          </w:tcPr>
          <w:p>
            <w:pPr>
              <w:spacing w:line="240" w:lineRule="auto"/>
            </w:pPr>
            <w:r>
              <w:rPr>
                <w:rFonts w:ascii="Times New Roman" w:hAnsi="Times New Roman" w:eastAsia="Times New Roman"/>
                <w:sz w:val="19"/>
              </w:rPr>
              <w:t>Mean Absolute Error</w:t>
            </w:r>
          </w:p>
        </w:tc>
      </w:tr>
      <w:tr>
        <w:tc>
          <w:tcPr>
            <w:tcW w:type="dxa" w:w="4110"/>
            <w:vAlign w:val="center"/>
          </w:tcPr>
          <w:p>
            <w:pPr>
              <w:spacing w:line="240" w:lineRule="auto"/>
            </w:pPr>
            <w:r>
              <w:rPr>
                <w:rFonts w:ascii="Times New Roman" w:hAnsi="Times New Roman" w:eastAsia="Times New Roman"/>
                <w:sz w:val="19"/>
              </w:rPr>
              <w:t>ML</w:t>
            </w:r>
          </w:p>
        </w:tc>
        <w:tc>
          <w:tcPr>
            <w:tcW w:type="dxa" w:w="4110"/>
            <w:vAlign w:val="center"/>
          </w:tcPr>
          <w:p>
            <w:pPr>
              <w:spacing w:line="240" w:lineRule="auto"/>
            </w:pPr>
            <w:r>
              <w:rPr>
                <w:rFonts w:ascii="Times New Roman" w:hAnsi="Times New Roman" w:eastAsia="Times New Roman"/>
                <w:sz w:val="19"/>
              </w:rPr>
              <w:t>Machine Learning</w:t>
            </w:r>
          </w:p>
        </w:tc>
      </w:tr>
      <w:tr>
        <w:tc>
          <w:tcPr>
            <w:tcW w:type="dxa" w:w="4110"/>
            <w:vAlign w:val="center"/>
          </w:tcPr>
          <w:p>
            <w:pPr>
              <w:spacing w:line="240" w:lineRule="auto"/>
            </w:pPr>
            <w:r>
              <w:rPr>
                <w:rFonts w:ascii="Times New Roman" w:hAnsi="Times New Roman" w:eastAsia="Times New Roman"/>
                <w:sz w:val="19"/>
              </w:rPr>
              <w:t>MQTT</w:t>
            </w:r>
          </w:p>
        </w:tc>
        <w:tc>
          <w:tcPr>
            <w:tcW w:type="dxa" w:w="4110"/>
            <w:vAlign w:val="center"/>
          </w:tcPr>
          <w:p>
            <w:pPr>
              <w:spacing w:line="240" w:lineRule="auto"/>
            </w:pPr>
            <w:r>
              <w:rPr>
                <w:rFonts w:ascii="Times New Roman" w:hAnsi="Times New Roman" w:eastAsia="Times New Roman"/>
                <w:sz w:val="19"/>
              </w:rPr>
              <w:t>Message Queuing Telemetry Transport</w:t>
            </w:r>
          </w:p>
        </w:tc>
      </w:tr>
      <w:tr>
        <w:tc>
          <w:tcPr>
            <w:tcW w:type="dxa" w:w="4110"/>
            <w:vAlign w:val="center"/>
          </w:tcPr>
          <w:p>
            <w:pPr>
              <w:spacing w:line="240" w:lineRule="auto"/>
            </w:pPr>
            <w:r>
              <w:rPr>
                <w:rFonts w:ascii="Times New Roman" w:hAnsi="Times New Roman" w:eastAsia="Times New Roman"/>
                <w:sz w:val="19"/>
              </w:rPr>
              <w:t>MSE</w:t>
            </w:r>
          </w:p>
        </w:tc>
        <w:tc>
          <w:tcPr>
            <w:tcW w:type="dxa" w:w="4110"/>
            <w:vAlign w:val="center"/>
          </w:tcPr>
          <w:p>
            <w:pPr>
              <w:spacing w:line="240" w:lineRule="auto"/>
            </w:pPr>
            <w:r>
              <w:rPr>
                <w:rFonts w:ascii="Times New Roman" w:hAnsi="Times New Roman" w:eastAsia="Times New Roman"/>
                <w:sz w:val="19"/>
              </w:rPr>
              <w:t>Mean Squared Error</w:t>
            </w:r>
          </w:p>
        </w:tc>
      </w:tr>
      <w:tr>
        <w:tc>
          <w:tcPr>
            <w:tcW w:type="dxa" w:w="4110"/>
            <w:vAlign w:val="center"/>
          </w:tcPr>
          <w:p>
            <w:pPr>
              <w:spacing w:line="240" w:lineRule="auto"/>
            </w:pPr>
            <w:r>
              <w:rPr>
                <w:rFonts w:ascii="Times New Roman" w:hAnsi="Times New Roman" w:eastAsia="Times New Roman"/>
                <w:sz w:val="19"/>
              </w:rPr>
              <w:t>PIR</w:t>
            </w:r>
          </w:p>
        </w:tc>
        <w:tc>
          <w:tcPr>
            <w:tcW w:type="dxa" w:w="4110"/>
            <w:vAlign w:val="center"/>
          </w:tcPr>
          <w:p>
            <w:pPr>
              <w:spacing w:line="240" w:lineRule="auto"/>
            </w:pPr>
            <w:r>
              <w:rPr>
                <w:rFonts w:ascii="Times New Roman" w:hAnsi="Times New Roman" w:eastAsia="Times New Roman"/>
                <w:sz w:val="19"/>
              </w:rPr>
              <w:t>Passive Infrared sensor</w:t>
            </w:r>
          </w:p>
        </w:tc>
      </w:tr>
      <w:tr>
        <w:tc>
          <w:tcPr>
            <w:tcW w:type="dxa" w:w="4110"/>
            <w:vAlign w:val="center"/>
          </w:tcPr>
          <w:p>
            <w:pPr>
              <w:spacing w:line="240" w:lineRule="auto"/>
            </w:pPr>
            <w:r>
              <w:rPr>
                <w:rFonts w:ascii="Times New Roman" w:hAnsi="Times New Roman" w:eastAsia="Times New Roman"/>
                <w:sz w:val="19"/>
              </w:rPr>
              <w:t>PWM</w:t>
            </w:r>
          </w:p>
        </w:tc>
        <w:tc>
          <w:tcPr>
            <w:tcW w:type="dxa" w:w="4110"/>
            <w:vAlign w:val="center"/>
          </w:tcPr>
          <w:p>
            <w:pPr>
              <w:spacing w:line="240" w:lineRule="auto"/>
            </w:pPr>
            <w:r>
              <w:rPr>
                <w:rFonts w:ascii="Times New Roman" w:hAnsi="Times New Roman" w:eastAsia="Times New Roman"/>
                <w:sz w:val="19"/>
              </w:rPr>
              <w:t>Pulse-Width Modulation</w:t>
            </w:r>
          </w:p>
        </w:tc>
      </w:tr>
      <w:tr>
        <w:tc>
          <w:tcPr>
            <w:tcW w:type="dxa" w:w="4110"/>
            <w:vAlign w:val="center"/>
          </w:tcPr>
          <w:p>
            <w:pPr>
              <w:spacing w:line="240" w:lineRule="auto"/>
            </w:pPr>
            <w:r>
              <w:rPr>
                <w:rFonts w:ascii="Times New Roman" w:hAnsi="Times New Roman" w:eastAsia="Times New Roman"/>
                <w:sz w:val="19"/>
              </w:rPr>
              <w:t>QAT</w:t>
            </w:r>
          </w:p>
        </w:tc>
        <w:tc>
          <w:tcPr>
            <w:tcW w:type="dxa" w:w="4110"/>
            <w:vAlign w:val="center"/>
          </w:tcPr>
          <w:p>
            <w:pPr>
              <w:spacing w:line="240" w:lineRule="auto"/>
            </w:pPr>
            <w:r>
              <w:rPr>
                <w:rFonts w:ascii="Times New Roman" w:hAnsi="Times New Roman" w:eastAsia="Times New Roman"/>
                <w:sz w:val="19"/>
              </w:rPr>
              <w:t>Quantization-Aware Training</w:t>
            </w:r>
          </w:p>
        </w:tc>
      </w:tr>
      <w:tr>
        <w:tc>
          <w:tcPr>
            <w:tcW w:type="dxa" w:w="4110"/>
            <w:vAlign w:val="center"/>
          </w:tcPr>
          <w:p>
            <w:pPr>
              <w:spacing w:line="240" w:lineRule="auto"/>
            </w:pPr>
            <w:r>
              <w:rPr>
                <w:rFonts w:ascii="Times New Roman" w:hAnsi="Times New Roman" w:eastAsia="Times New Roman"/>
                <w:sz w:val="19"/>
              </w:rPr>
              <w:t>RF</w:t>
            </w:r>
          </w:p>
        </w:tc>
        <w:tc>
          <w:tcPr>
            <w:tcW w:type="dxa" w:w="4110"/>
            <w:vAlign w:val="center"/>
          </w:tcPr>
          <w:p>
            <w:pPr>
              <w:spacing w:line="240" w:lineRule="auto"/>
            </w:pPr>
            <w:r>
              <w:rPr>
                <w:rFonts w:ascii="Times New Roman" w:hAnsi="Times New Roman" w:eastAsia="Times New Roman"/>
                <w:sz w:val="19"/>
              </w:rPr>
              <w:t>Random Forest</w:t>
            </w:r>
          </w:p>
        </w:tc>
      </w:tr>
      <w:tr>
        <w:tc>
          <w:tcPr>
            <w:tcW w:type="dxa" w:w="4110"/>
            <w:vAlign w:val="center"/>
          </w:tcPr>
          <w:p>
            <w:pPr>
              <w:spacing w:line="240" w:lineRule="auto"/>
            </w:pPr>
            <w:r>
              <w:rPr>
                <w:rFonts w:ascii="Times New Roman" w:hAnsi="Times New Roman" w:eastAsia="Times New Roman"/>
                <w:sz w:val="19"/>
              </w:rPr>
              <w:t>RMSE</w:t>
            </w:r>
          </w:p>
        </w:tc>
        <w:tc>
          <w:tcPr>
            <w:tcW w:type="dxa" w:w="4110"/>
            <w:vAlign w:val="center"/>
          </w:tcPr>
          <w:p>
            <w:pPr>
              <w:spacing w:line="240" w:lineRule="auto"/>
            </w:pPr>
            <w:r>
              <w:rPr>
                <w:rFonts w:ascii="Times New Roman" w:hAnsi="Times New Roman" w:eastAsia="Times New Roman"/>
                <w:sz w:val="19"/>
              </w:rPr>
              <w:t>Root Mean Squared Error</w:t>
            </w:r>
          </w:p>
        </w:tc>
      </w:tr>
      <w:tr>
        <w:tc>
          <w:tcPr>
            <w:tcW w:type="dxa" w:w="4110"/>
            <w:vAlign w:val="center"/>
          </w:tcPr>
          <w:p>
            <w:pPr>
              <w:spacing w:line="240" w:lineRule="auto"/>
            </w:pPr>
            <w:r>
              <w:rPr>
                <w:rFonts w:ascii="Times New Roman" w:hAnsi="Times New Roman" w:eastAsia="Times New Roman"/>
                <w:sz w:val="19"/>
              </w:rPr>
              <w:t>ROC-AUC</w:t>
            </w:r>
          </w:p>
        </w:tc>
        <w:tc>
          <w:tcPr>
            <w:tcW w:type="dxa" w:w="4110"/>
            <w:vAlign w:val="center"/>
          </w:tcPr>
          <w:p>
            <w:pPr>
              <w:spacing w:line="240" w:lineRule="auto"/>
            </w:pPr>
            <w:r>
              <w:rPr>
                <w:rFonts w:ascii="Times New Roman" w:hAnsi="Times New Roman" w:eastAsia="Times New Roman"/>
                <w:sz w:val="19"/>
              </w:rPr>
              <w:t>Receiver Operating Characteristic Area Under the Curve</w:t>
            </w:r>
          </w:p>
        </w:tc>
      </w:tr>
      <w:tr>
        <w:tc>
          <w:tcPr>
            <w:tcW w:type="dxa" w:w="4110"/>
            <w:vAlign w:val="center"/>
          </w:tcPr>
          <w:p>
            <w:pPr>
              <w:spacing w:line="240" w:lineRule="auto"/>
            </w:pPr>
            <w:r>
              <w:rPr>
                <w:rFonts w:ascii="Times New Roman" w:hAnsi="Times New Roman" w:eastAsia="Times New Roman"/>
                <w:sz w:val="19"/>
              </w:rPr>
              <w:t>SRAM</w:t>
            </w:r>
          </w:p>
        </w:tc>
        <w:tc>
          <w:tcPr>
            <w:tcW w:type="dxa" w:w="4110"/>
            <w:vAlign w:val="center"/>
          </w:tcPr>
          <w:p>
            <w:pPr>
              <w:spacing w:line="240" w:lineRule="auto"/>
            </w:pPr>
            <w:r>
              <w:rPr>
                <w:rFonts w:ascii="Times New Roman" w:hAnsi="Times New Roman" w:eastAsia="Times New Roman"/>
                <w:sz w:val="19"/>
              </w:rPr>
              <w:t>Static Random-Access Memory</w:t>
            </w:r>
          </w:p>
        </w:tc>
      </w:tr>
      <w:tr>
        <w:tc>
          <w:tcPr>
            <w:tcW w:type="dxa" w:w="4110"/>
            <w:vAlign w:val="center"/>
          </w:tcPr>
          <w:p>
            <w:pPr>
              <w:spacing w:line="240" w:lineRule="auto"/>
            </w:pPr>
            <w:r>
              <w:rPr>
                <w:rFonts w:ascii="Times New Roman" w:hAnsi="Times New Roman" w:eastAsia="Times New Roman"/>
                <w:sz w:val="19"/>
              </w:rPr>
              <w:t>TFLite</w:t>
            </w:r>
          </w:p>
        </w:tc>
        <w:tc>
          <w:tcPr>
            <w:tcW w:type="dxa" w:w="4110"/>
            <w:vAlign w:val="center"/>
          </w:tcPr>
          <w:p>
            <w:pPr>
              <w:spacing w:line="240" w:lineRule="auto"/>
            </w:pPr>
            <w:r>
              <w:rPr>
                <w:rFonts w:ascii="Times New Roman" w:hAnsi="Times New Roman" w:eastAsia="Times New Roman"/>
                <w:sz w:val="19"/>
              </w:rPr>
              <w:t>TensorFlow Lite</w:t>
            </w:r>
          </w:p>
        </w:tc>
      </w:tr>
      <w:tr>
        <w:tc>
          <w:tcPr>
            <w:tcW w:type="dxa" w:w="4110"/>
            <w:vAlign w:val="center"/>
          </w:tcPr>
          <w:p>
            <w:pPr>
              <w:spacing w:line="240" w:lineRule="auto"/>
            </w:pPr>
            <w:r>
              <w:rPr>
                <w:rFonts w:ascii="Times New Roman" w:hAnsi="Times New Roman" w:eastAsia="Times New Roman"/>
                <w:sz w:val="19"/>
              </w:rPr>
              <w:t>TinyML</w:t>
            </w:r>
          </w:p>
        </w:tc>
        <w:tc>
          <w:tcPr>
            <w:tcW w:type="dxa" w:w="4110"/>
            <w:vAlign w:val="center"/>
          </w:tcPr>
          <w:p>
            <w:pPr>
              <w:spacing w:line="240" w:lineRule="auto"/>
            </w:pPr>
            <w:r>
              <w:rPr>
                <w:rFonts w:ascii="Times New Roman" w:hAnsi="Times New Roman" w:eastAsia="Times New Roman"/>
                <w:sz w:val="19"/>
              </w:rPr>
              <w:t>Tiny Machine Learning</w:t>
            </w:r>
          </w:p>
        </w:tc>
      </w:tr>
    </w:tbl>
    <w:p>
      <w:pPr>
        <w:spacing w:after="60"/>
      </w:pPr>
    </w:p>
    <w:p>
      <w:pPr>
        <w:sectPr>
          <w:footerReference w:type="default" r:id="rId9"/>
          <w:pgSz w:w="11906" w:h="16838"/>
          <w:pgMar w:top="1417" w:right="1417" w:bottom="2268" w:left="2268" w:header="720" w:footer="720" w:gutter="0"/>
          <w:cols w:space="720"/>
          <w:docGrid w:linePitch="360"/>
          <w:pgNumType w:fmt="lowerRoman" w:start="1"/>
        </w:sectPr>
      </w:pPr>
    </w:p>
    <w:p>
      <w:pPr>
        <w:pStyle w:val="Heading1"/>
        <w:pageBreakBefore/>
        <w:jc w:val="center"/>
      </w:pPr>
      <w:r>
        <w:rPr>
          <w:rFonts w:ascii="Times New Roman" w:hAnsi="Times New Roman" w:eastAsia="Times New Roman"/>
          <w:b/>
          <w:sz w:val="28"/>
        </w:rPr>
        <w:t>CHAPTER 1</w:t>
        <w:br/>
        <w:t>INTRODUCTION</w:t>
      </w:r>
    </w:p>
    <w:p>
      <w:pPr>
        <w:pStyle w:val="Heading2"/>
      </w:pPr>
      <w:r>
        <w:t>1.1 Background</w:t>
      </w:r>
    </w:p>
    <w:p>
      <w:pPr>
        <w:spacing w:line="360" w:lineRule="auto" w:after="120"/>
        <w:jc w:val="both"/>
      </w:pPr>
      <w:r>
        <w:rPr>
          <w:rFonts w:ascii="Times New Roman" w:hAnsi="Times New Roman" w:eastAsia="Times New Roman"/>
          <w:sz w:val="24"/>
        </w:rPr>
        <w:t>Lighting control is a practical building-automation problem in which occupancy, ambient illumination, and environmental conditions influence the desired artificial light output. Fixed thresholds are simple, but combining several sensor signals and producing a smooth 8-bit LED duty command creates an opportunity to evaluate compact machine-learning inference at the edge. This project investigates an ESP32-S3 prototype and treats locally generated PWM as the target of a Random Forest regression model.</w:t>
      </w:r>
    </w:p>
    <w:p>
      <w:pPr>
        <w:spacing w:line="360" w:lineRule="auto" w:after="120"/>
        <w:jc w:val="both"/>
      </w:pPr>
      <w:r>
        <w:rPr>
          <w:rFonts w:ascii="Times New Roman" w:hAnsi="Times New Roman" w:eastAsia="Times New Roman"/>
          <w:sz w:val="24"/>
        </w:rPr>
        <w:t>The work has two distinct stages. Stage 1 concerns smart-lighting regression and physical ESP32-S3 deployment. Stage 2 is a separate development extension concerning anomaly classification from temperature, humidity, and PIR, combining synthetic classifier experiments with a physical two-node FedAvg implementation. The Stage 2 anomaly task must not be conflated with the Stage 1 lighting-PWM task.</w:t>
      </w:r>
    </w:p>
    <w:p>
      <w:pPr>
        <w:pStyle w:val="Heading2"/>
      </w:pPr>
      <w:r>
        <w:t>1.2 Problem Statement</w:t>
      </w:r>
    </w:p>
    <w:p>
      <w:pPr>
        <w:spacing w:line="360" w:lineRule="auto" w:after="120"/>
        <w:jc w:val="both"/>
      </w:pPr>
      <w:r>
        <w:rPr>
          <w:rFonts w:ascii="Times New Roman" w:hAnsi="Times New Roman" w:eastAsia="Times New Roman"/>
          <w:sz w:val="24"/>
        </w:rPr>
        <w:t>A small microcontroller must collect sensor inputs, run a prediction, and drive an actuator while respecting limited memory and timing budgets. At the same time, the initial project had no labelled real-room dataset mapping PIR, LDR, temperature, and humidity to a preferred PWM value. Consequently, the regression model was initially evaluated against a deterministic synthetic target function, and the physical prototype was used for deployment, sensor, and closed-loop engineering checks rather than for measuring user preference.</w:t>
      </w:r>
    </w:p>
    <w:p>
      <w:pPr>
        <w:pStyle w:val="Heading2"/>
      </w:pPr>
      <w:r>
        <w:t>1.3 Aim and Objectives</w:t>
      </w:r>
    </w:p>
    <w:p>
      <w:pPr>
        <w:spacing w:line="360" w:lineRule="auto" w:after="120"/>
        <w:jc w:val="both"/>
      </w:pPr>
      <w:r>
        <w:rPr>
          <w:rFonts w:ascii="Times New Roman" w:hAnsi="Times New Roman" w:eastAsia="Times New Roman"/>
          <w:sz w:val="24"/>
        </w:rPr>
        <w:t>Aim: to implement and characterize an ESP32-S3 edge-inference prototype for smart lighting, and to implement a separate two-node physical FedAvg workflow for Stage 2 anomaly-model development.</w:t>
      </w:r>
    </w:p>
    <w:p>
      <w:pPr>
        <w:pStyle w:val="ListBullet"/>
        <w:spacing w:line="360" w:lineRule="auto" w:after="60"/>
        <w:jc w:val="both"/>
      </w:pPr>
      <w:r>
        <w:rPr>
          <w:rFonts w:ascii="Times New Roman" w:hAnsi="Times New Roman" w:eastAsia="Times New Roman"/>
          <w:sz w:val="24"/>
        </w:rPr>
        <w:t>Generate and document a reproducible synthetic lighting dataset and compare regression models.</w:t>
      </w:r>
    </w:p>
    <w:p>
      <w:pPr>
        <w:pStyle w:val="ListBullet"/>
        <w:spacing w:line="360" w:lineRule="auto" w:after="60"/>
        <w:jc w:val="both"/>
      </w:pPr>
      <w:r>
        <w:rPr>
          <w:rFonts w:ascii="Times New Roman" w:hAnsi="Times New Roman" w:eastAsia="Times New Roman"/>
          <w:sz w:val="24"/>
        </w:rPr>
        <w:t>Export the selected Random Forest and measure host and ESP32-S3 prediction parity, latency, flash, stack, and heap behaviour.</w:t>
      </w:r>
    </w:p>
    <w:p>
      <w:pPr>
        <w:pStyle w:val="ListBullet"/>
        <w:spacing w:line="360" w:lineRule="auto" w:after="60"/>
        <w:jc w:val="both"/>
      </w:pPr>
      <w:r>
        <w:rPr>
          <w:rFonts w:ascii="Times New Roman" w:hAnsi="Times New Roman" w:eastAsia="Times New Roman"/>
          <w:sz w:val="24"/>
        </w:rPr>
        <w:t>Characterize the PIR, LDR, DHT11, OLED, and PWM path; record the observed failures as well as successful checks.</w:t>
      </w:r>
    </w:p>
    <w:p>
      <w:pPr>
        <w:pStyle w:val="ListBullet"/>
        <w:spacing w:line="360" w:lineRule="auto" w:after="60"/>
        <w:jc w:val="both"/>
      </w:pPr>
      <w:r>
        <w:rPr>
          <w:rFonts w:ascii="Times New Roman" w:hAnsi="Times New Roman" w:eastAsia="Times New Roman"/>
          <w:sz w:val="24"/>
        </w:rPr>
        <w:t>Evaluate real-sensor closed-loop model outputs against a designed rule baseline, without treating that baseline as ground truth.</w:t>
      </w:r>
    </w:p>
    <w:p>
      <w:pPr>
        <w:pStyle w:val="ListBullet"/>
        <w:spacing w:line="360" w:lineRule="auto" w:after="60"/>
        <w:jc w:val="both"/>
      </w:pPr>
      <w:r>
        <w:rPr>
          <w:rFonts w:ascii="Times New Roman" w:hAnsi="Times New Roman" w:eastAsia="Times New Roman"/>
          <w:sz w:val="24"/>
        </w:rPr>
        <w:t>Build a separate synthetic Stage 2 anomaly-detection pipeline and implement two-node physical FedAvg/MQTT training and aggregation.</w:t>
      </w:r>
    </w:p>
    <w:p>
      <w:pPr>
        <w:pStyle w:val="ListBullet"/>
        <w:spacing w:line="360" w:lineRule="auto" w:after="60"/>
        <w:jc w:val="both"/>
      </w:pPr>
      <w:r>
        <w:rPr>
          <w:rFonts w:ascii="Times New Roman" w:hAnsi="Times New Roman" w:eastAsia="Times New Roman"/>
          <w:sz w:val="24"/>
        </w:rPr>
        <w:t>Implement local pseudo-label training, weight-only MQTT updates, sample-weighted aggregation, global-weight acknowledgements, and STOP handling for physical two-node FedAvg; distinguish host tests from board validation.</w:t>
      </w:r>
    </w:p>
    <w:p>
      <w:pPr>
        <w:pStyle w:val="Heading2"/>
      </w:pPr>
      <w:r>
        <w:t>1.4 Research Questions</w:t>
      </w:r>
    </w:p>
    <w:p>
      <w:pPr>
        <w:spacing w:line="360" w:lineRule="auto" w:after="120"/>
        <w:jc w:val="both"/>
      </w:pPr>
      <w:r>
        <w:rPr>
          <w:rFonts w:ascii="Times New Roman" w:hAnsi="Times New Roman" w:eastAsia="Times New Roman"/>
          <w:sz w:val="24"/>
        </w:rPr>
        <w:t>RQ1: Can a shallow Random Forest trained on the project’s synthetic lighting rules be exported and executed on an ESP32-S3 with prediction parity and low inference latency?</w:t>
      </w:r>
    </w:p>
    <w:p>
      <w:pPr>
        <w:spacing w:line="360" w:lineRule="auto" w:after="120"/>
        <w:jc w:val="both"/>
      </w:pPr>
      <w:r>
        <w:rPr>
          <w:rFonts w:ascii="Times New Roman" w:hAnsi="Times New Roman" w:eastAsia="Times New Roman"/>
          <w:sz w:val="24"/>
        </w:rPr>
        <w:t>RQ2: What sensor and actuator limitations are observed during physical bring-up and closed-loop operation?</w:t>
      </w:r>
    </w:p>
    <w:p>
      <w:pPr>
        <w:spacing w:line="360" w:lineRule="auto" w:after="120"/>
        <w:jc w:val="both"/>
      </w:pPr>
      <w:r>
        <w:rPr>
          <w:rFonts w:ascii="Times New Roman" w:hAnsi="Times New Roman" w:eastAsia="Times New Roman"/>
          <w:sz w:val="24"/>
        </w:rPr>
        <w:t>RQ3: Can two ESP32-S3 nodes perform local model updates and complete sample-weighted FedAvg rounds with a laptop aggregator? A three-round physical run was completed and is reported in Chapter 6.</w:t>
      </w:r>
    </w:p>
    <w:p>
      <w:pPr>
        <w:pStyle w:val="Heading2"/>
      </w:pPr>
      <w:r>
        <w:t>1.5 Scope and Limitations</w:t>
      </w:r>
    </w:p>
    <w:p>
      <w:pPr>
        <w:spacing w:line="360" w:lineRule="auto" w:after="120"/>
        <w:jc w:val="both"/>
      </w:pPr>
      <w:r>
        <w:rPr>
          <w:rFonts w:ascii="Times New Roman" w:hAnsi="Times New Roman" w:eastAsia="Times New Roman"/>
          <w:sz w:val="24"/>
        </w:rPr>
        <w:t>The Stage 1 regression labels are synthetic; therefore, test-set accuracy measures recovery of the designed generator, not user-preferred lighting. Stage 1 hardware measurements characterize the implementation but do not establish occupant satisfaction or energy savings. Stage 2 classifier labels are synthetic, and physical FedAvg run 04bbb7f13378 used sensor-rule pseudo-labels rather than ground truth. Revised physical run df216f34a23b completed three CA-verified TLS rounds using local synthetic data and simulated energy adaptation. The final sketch uses 85% of flash and 17% of dynamic memory. Battery percentage remains simulated, not a voltage/current measurement.</w:t>
      </w:r>
    </w:p>
    <w:p>
      <w:pPr>
        <w:pStyle w:val="Heading2"/>
      </w:pPr>
      <w:r>
        <w:t>1.6 Thesis Organization</w:t>
      </w:r>
    </w:p>
    <w:p>
      <w:pPr>
        <w:spacing w:line="360" w:lineRule="auto" w:after="120"/>
        <w:jc w:val="both"/>
      </w:pPr>
      <w:r>
        <w:rPr>
          <w:rFonts w:ascii="Times New Roman" w:hAnsi="Times New Roman" w:eastAsia="Times New Roman"/>
          <w:sz w:val="24"/>
        </w:rPr>
        <w:t>Chapter 2 reviews the source literature carried in the project paper. Chapter 3 describes the separate Stage 1 and Stage 2 methods. Chapter 4 presents system analysis and design. Chapter 5 describes the technologies. Chapter 6 documents implementation and testing. Chapter 7 evaluates the recorded results and their limits. Chapter 8 concludes and recommends further work.</w:t>
      </w:r>
    </w:p>
    <w:p>
      <w:pPr>
        <w:pStyle w:val="Heading1"/>
        <w:pageBreakBefore/>
        <w:jc w:val="center"/>
      </w:pPr>
      <w:r>
        <w:rPr>
          <w:rFonts w:ascii="Times New Roman" w:hAnsi="Times New Roman" w:eastAsia="Times New Roman"/>
          <w:b/>
          <w:sz w:val="28"/>
        </w:rPr>
        <w:t>CHAPTER 2</w:t>
        <w:br/>
        <w:t>LITERATURE REVIEW</w:t>
      </w:r>
    </w:p>
    <w:p>
      <w:pPr>
        <w:pStyle w:val="Heading2"/>
      </w:pPr>
      <w:r>
        <w:t>2.1 Smart Lighting and Occupancy</w:t>
      </w:r>
    </w:p>
    <w:p>
      <w:pPr>
        <w:spacing w:line="360" w:lineRule="auto" w:after="120"/>
        <w:jc w:val="both"/>
      </w:pPr>
      <w:r>
        <w:rPr>
          <w:rFonts w:ascii="Times New Roman" w:hAnsi="Times New Roman" w:eastAsia="Times New Roman"/>
          <w:sz w:val="24"/>
        </w:rPr>
        <w:t>The source paper frames smart lighting around occupancy sensing and daylight harvesting. PIR sensing supplies a binary motion signal, while an LDR provides an analogue proxy for ambient illumination. Existing references in the source manuscript discuss occupancy-based control and sensor-network approaches [1], [2]. These works motivate the project’s rule-based target design, but they do not turn the project’s generated labels into observed user preferences.</w:t>
      </w:r>
    </w:p>
    <w:p>
      <w:pPr>
        <w:pStyle w:val="Heading2"/>
      </w:pPr>
      <w:r>
        <w:t>2.2 Edge Machine Learning and TinyML</w:t>
      </w:r>
    </w:p>
    <w:p>
      <w:pPr>
        <w:spacing w:line="360" w:lineRule="auto" w:after="120"/>
        <w:jc w:val="both"/>
      </w:pPr>
      <w:r>
        <w:rPr>
          <w:rFonts w:ascii="Times New Roman" w:hAnsi="Times New Roman" w:eastAsia="Times New Roman"/>
          <w:sz w:val="24"/>
        </w:rPr>
        <w:t>The project’s source bibliography surveys the use of machine learning on constrained devices and the broader TinyML field [3]–[5]. Edge inference can reduce dependence on continuous cloud connectivity, but feasibility must be demonstrated on the target hardware rather than inferred from desktop test scores. This thesis therefore reports separately the host parity test and ESP32-S3 resource measurements.</w:t>
      </w:r>
    </w:p>
    <w:p>
      <w:pPr>
        <w:pStyle w:val="Heading2"/>
      </w:pPr>
      <w:r>
        <w:t>2.3 Tree Ensembles for Embedded Regression</w:t>
      </w:r>
    </w:p>
    <w:p>
      <w:pPr>
        <w:spacing w:line="360" w:lineRule="auto" w:after="120"/>
        <w:jc w:val="both"/>
      </w:pPr>
      <w:r>
        <w:rPr>
          <w:rFonts w:ascii="Times New Roman" w:hAnsi="Times New Roman" w:eastAsia="Times New Roman"/>
          <w:sz w:val="24"/>
        </w:rPr>
        <w:t>Random Forests combine decision trees to model nonlinear relationships [6]. The project compares the forest with a depth-limited tree, linear regression, and KNN using the same generated split. Tree thresholds are suitable for source-code export; however, model fit to a designed synthetic rule should be interpreted as a software experiment, not as evidence that the rule captures real occupants’ preferences.</w:t>
      </w:r>
    </w:p>
    <w:p>
      <w:pPr>
        <w:pStyle w:val="Heading2"/>
      </w:pPr>
      <w:r>
        <w:t>2.4 Federated Learning Extension</w:t>
      </w:r>
    </w:p>
    <w:p>
      <w:pPr>
        <w:spacing w:line="360" w:lineRule="auto" w:after="120"/>
        <w:jc w:val="both"/>
      </w:pPr>
      <w:r>
        <w:rPr>
          <w:rFonts w:ascii="Times New Roman" w:hAnsi="Times New Roman" w:eastAsia="Times New Roman"/>
          <w:sz w:val="24"/>
        </w:rPr>
        <w:t>Federated learning motivates collaborative model training while keeping data partitions local [7]. The earlier physical run 04bbb7f13378 used sensor-rule labels. Revised physical run df216f34a23b used TLS, local synthetic examples, and simulated energy adaptation; both ESP32s applied and acknowledged all three global updates. The run's local sample counts were 3/3, 3/3, and 3/1, demonstrating the simulated ECO/CRITICAL budget. This establishes physical weight exchange and energy-policy behavior, not ground-truth anomaly accuracy or measured energy savings. The TLS listener currently allows anonymous clients, and the legacy 1883 listener remains plaintext. The original project references should be checked against the cited publications before final submission.</w:t>
      </w:r>
    </w:p>
    <w:p>
      <w:pPr>
        <w:pStyle w:val="Heading2"/>
      </w:pPr>
      <w:r>
        <w:t>2.5 Research Gap and Project Position</w:t>
      </w:r>
    </w:p>
    <w:p>
      <w:pPr>
        <w:spacing w:line="360" w:lineRule="auto" w:after="120"/>
        <w:jc w:val="both"/>
      </w:pPr>
      <w:r>
        <w:rPr>
          <w:rFonts w:ascii="Times New Roman" w:hAnsi="Times New Roman" w:eastAsia="Times New Roman"/>
          <w:sz w:val="24"/>
        </w:rPr>
        <w:t>The verified contribution is an end-to-end engineering characterization of a synthetic-data smart-lighting model on an ESP32-S3, plus physical two-node FedAvg demonstrated in run 04bbb7f13378. Claims are intentionally bounded: S1.4 supplies target-board parity and timing; S1.5 reveals sensor limitations; S1.6 supplies a rule-baseline comparison; Stage 2 classifier metrics are synthetic; and the physical FedAvg labels are rule-generated pseudo-labels rather than ground truth.</w:t>
      </w:r>
    </w:p>
    <w:p>
      <w:pPr>
        <w:pStyle w:val="Heading1"/>
        <w:pageBreakBefore/>
        <w:jc w:val="center"/>
      </w:pPr>
      <w:r>
        <w:rPr>
          <w:rFonts w:ascii="Times New Roman" w:hAnsi="Times New Roman" w:eastAsia="Times New Roman"/>
          <w:b/>
          <w:sz w:val="28"/>
        </w:rPr>
        <w:t>CHAPTER 3</w:t>
        <w:br/>
        <w:t>METHODOLOGY AND APPROACH</w:t>
      </w:r>
    </w:p>
    <w:p>
      <w:pPr>
        <w:pStyle w:val="Heading2"/>
      </w:pPr>
      <w:r>
        <w:t>3.1 Stage 1 Synthetic Lighting Dataset</w:t>
      </w:r>
    </w:p>
    <w:p>
      <w:pPr>
        <w:spacing w:line="360" w:lineRule="auto" w:after="120"/>
        <w:jc w:val="both"/>
      </w:pPr>
      <w:r>
        <w:rPr>
          <w:rFonts w:ascii="Times New Roman" w:hAnsi="Times New Roman" w:eastAsia="Times New Roman"/>
          <w:sz w:val="24"/>
        </w:rPr>
        <w:t>The Stage 1 dataset contains 10,000 generated records with seed 42. The generator draws occupancy with probability 0.5, true LDR uniformly over 0–1023, temperature over 15–35 °C, and humidity over 30–80%. A daylight factor is computed as clip((700 − LDR)/400, 0, 1). The PWM target combines occupancy, this daylight factor, a small temperature/humidity adjustment, Gaussian label noise with standard deviation 3, clipping to 0–255, and integer rounding. Sensor features include specified noise and a 2% PIR flip probability; temperature and humidity are integer-quantized to match the DHT11. These are explicit simulation assumptions, not measured values.</w:t>
      </w:r>
    </w:p>
    <w:p>
      <w:pPr>
        <w:spacing w:line="240" w:lineRule="auto"/>
        <w:jc w:val="center"/>
      </w:pPr>
      <w:r>
        <w:rPr>
          <w:rFonts w:ascii="Times New Roman" w:hAnsi="Times New Roman" w:eastAsia="Times New Roman"/>
          <w:b/>
          <w:sz w:val="20"/>
        </w:rPr>
        <w:t>Table 3.1: Stage 1 generator assumptions</w:t>
      </w:r>
    </w:p>
    <w:tbl>
      <w:tblPr>
        <w:tblStyle w:val="TableGrid"/>
        <w:tblW w:type="auto" w:w="0"/>
        <w:jc w:val="center"/>
        <w:tblLook w:firstColumn="1" w:firstRow="1" w:lastColumn="0" w:lastRow="0" w:noHBand="0" w:noVBand="1" w:val="04A0"/>
      </w:tblPr>
      <w:tblGrid>
        <w:gridCol w:w="2740"/>
        <w:gridCol w:w="2740"/>
        <w:gridCol w:w="2740"/>
      </w:tblGrid>
      <w:tr>
        <w:tc>
          <w:tcPr>
            <w:tcW w:type="dxa" w:w="2740"/>
            <w:shd w:fill="D9E2F3"/>
            <w:vAlign w:val="center"/>
          </w:tcPr>
          <w:p>
            <w:pPr>
              <w:spacing w:line="240" w:lineRule="auto"/>
              <w:jc w:val="center"/>
            </w:pPr>
            <w:r>
              <w:rPr>
                <w:rFonts w:ascii="Times New Roman" w:hAnsi="Times New Roman" w:eastAsia="Times New Roman"/>
                <w:b/>
                <w:sz w:val="20"/>
              </w:rPr>
              <w:t>Variable</w:t>
            </w:r>
          </w:p>
        </w:tc>
        <w:tc>
          <w:tcPr>
            <w:tcW w:type="dxa" w:w="2740"/>
            <w:shd w:fill="D9E2F3"/>
            <w:vAlign w:val="center"/>
          </w:tcPr>
          <w:p>
            <w:pPr>
              <w:spacing w:line="240" w:lineRule="auto"/>
              <w:jc w:val="center"/>
            </w:pPr>
            <w:r>
              <w:rPr>
                <w:rFonts w:ascii="Times New Roman" w:hAnsi="Times New Roman" w:eastAsia="Times New Roman"/>
                <w:b/>
                <w:sz w:val="20"/>
              </w:rPr>
              <w:t>Generation rule</w:t>
            </w:r>
          </w:p>
        </w:tc>
        <w:tc>
          <w:tcPr>
            <w:tcW w:type="dxa" w:w="2740"/>
            <w:shd w:fill="D9E2F3"/>
            <w:vAlign w:val="center"/>
          </w:tcPr>
          <w:p>
            <w:pPr>
              <w:spacing w:line="240" w:lineRule="auto"/>
              <w:jc w:val="center"/>
            </w:pPr>
            <w:r>
              <w:rPr>
                <w:rFonts w:ascii="Times New Roman" w:hAnsi="Times New Roman" w:eastAsia="Times New Roman"/>
                <w:b/>
                <w:sz w:val="20"/>
              </w:rPr>
              <w:t>Evidence type</w:t>
            </w:r>
          </w:p>
        </w:tc>
      </w:tr>
      <w:tr>
        <w:tc>
          <w:tcPr>
            <w:tcW w:type="dxa" w:w="2740"/>
            <w:vAlign w:val="center"/>
          </w:tcPr>
          <w:p>
            <w:pPr>
              <w:spacing w:line="240" w:lineRule="auto"/>
            </w:pPr>
            <w:r>
              <w:rPr>
                <w:rFonts w:ascii="Times New Roman" w:hAnsi="Times New Roman" w:eastAsia="Times New Roman"/>
                <w:sz w:val="19"/>
              </w:rPr>
              <w:t>Occupancy/PIR</w:t>
            </w:r>
          </w:p>
        </w:tc>
        <w:tc>
          <w:tcPr>
            <w:tcW w:type="dxa" w:w="2740"/>
            <w:vAlign w:val="center"/>
          </w:tcPr>
          <w:p>
            <w:pPr>
              <w:spacing w:line="240" w:lineRule="auto"/>
            </w:pPr>
            <w:r>
              <w:rPr>
                <w:rFonts w:ascii="Times New Roman" w:hAnsi="Times New Roman" w:eastAsia="Times New Roman"/>
                <w:sz w:val="19"/>
              </w:rPr>
              <w:t>Bernoulli(0.5); sensor PIR can flip with 2% probability</w:t>
            </w:r>
          </w:p>
        </w:tc>
        <w:tc>
          <w:tcPr>
            <w:tcW w:type="dxa" w:w="2740"/>
            <w:vAlign w:val="center"/>
          </w:tcPr>
          <w:p>
            <w:pPr>
              <w:spacing w:line="240" w:lineRule="auto"/>
            </w:pPr>
            <w:r>
              <w:rPr>
                <w:rFonts w:ascii="Times New Roman" w:hAnsi="Times New Roman" w:eastAsia="Times New Roman"/>
                <w:sz w:val="19"/>
              </w:rPr>
              <w:t>Synthetic</w:t>
            </w:r>
          </w:p>
        </w:tc>
      </w:tr>
      <w:tr>
        <w:tc>
          <w:tcPr>
            <w:tcW w:type="dxa" w:w="2740"/>
            <w:vAlign w:val="center"/>
          </w:tcPr>
          <w:p>
            <w:pPr>
              <w:spacing w:line="240" w:lineRule="auto"/>
            </w:pPr>
            <w:r>
              <w:rPr>
                <w:rFonts w:ascii="Times New Roman" w:hAnsi="Times New Roman" w:eastAsia="Times New Roman"/>
                <w:sz w:val="19"/>
              </w:rPr>
              <w:t>LDR</w:t>
            </w:r>
          </w:p>
        </w:tc>
        <w:tc>
          <w:tcPr>
            <w:tcW w:type="dxa" w:w="2740"/>
            <w:vAlign w:val="center"/>
          </w:tcPr>
          <w:p>
            <w:pPr>
              <w:spacing w:line="240" w:lineRule="auto"/>
            </w:pPr>
            <w:r>
              <w:rPr>
                <w:rFonts w:ascii="Times New Roman" w:hAnsi="Times New Roman" w:eastAsia="Times New Roman"/>
                <w:sz w:val="19"/>
              </w:rPr>
              <w:t>True value U(0,1023); feature noise SD 10</w:t>
            </w:r>
          </w:p>
        </w:tc>
        <w:tc>
          <w:tcPr>
            <w:tcW w:type="dxa" w:w="2740"/>
            <w:vAlign w:val="center"/>
          </w:tcPr>
          <w:p>
            <w:pPr>
              <w:spacing w:line="240" w:lineRule="auto"/>
            </w:pPr>
            <w:r>
              <w:rPr>
                <w:rFonts w:ascii="Times New Roman" w:hAnsi="Times New Roman" w:eastAsia="Times New Roman"/>
                <w:sz w:val="19"/>
              </w:rPr>
              <w:t>Synthetic</w:t>
            </w:r>
          </w:p>
        </w:tc>
      </w:tr>
      <w:tr>
        <w:tc>
          <w:tcPr>
            <w:tcW w:type="dxa" w:w="2740"/>
            <w:vAlign w:val="center"/>
          </w:tcPr>
          <w:p>
            <w:pPr>
              <w:spacing w:line="240" w:lineRule="auto"/>
            </w:pPr>
            <w:r>
              <w:rPr>
                <w:rFonts w:ascii="Times New Roman" w:hAnsi="Times New Roman" w:eastAsia="Times New Roman"/>
                <w:sz w:val="19"/>
              </w:rPr>
              <w:t>Temperature</w:t>
            </w:r>
          </w:p>
        </w:tc>
        <w:tc>
          <w:tcPr>
            <w:tcW w:type="dxa" w:w="2740"/>
            <w:vAlign w:val="center"/>
          </w:tcPr>
          <w:p>
            <w:pPr>
              <w:spacing w:line="240" w:lineRule="auto"/>
            </w:pPr>
            <w:r>
              <w:rPr>
                <w:rFonts w:ascii="Times New Roman" w:hAnsi="Times New Roman" w:eastAsia="Times New Roman"/>
                <w:sz w:val="19"/>
              </w:rPr>
              <w:t>True value U(15,35) °C; feature noise SD 0.5; integer quantization</w:t>
            </w:r>
          </w:p>
        </w:tc>
        <w:tc>
          <w:tcPr>
            <w:tcW w:type="dxa" w:w="2740"/>
            <w:vAlign w:val="center"/>
          </w:tcPr>
          <w:p>
            <w:pPr>
              <w:spacing w:line="240" w:lineRule="auto"/>
            </w:pPr>
            <w:r>
              <w:rPr>
                <w:rFonts w:ascii="Times New Roman" w:hAnsi="Times New Roman" w:eastAsia="Times New Roman"/>
                <w:sz w:val="19"/>
              </w:rPr>
              <w:t>Synthetic</w:t>
            </w:r>
          </w:p>
        </w:tc>
      </w:tr>
      <w:tr>
        <w:tc>
          <w:tcPr>
            <w:tcW w:type="dxa" w:w="2740"/>
            <w:vAlign w:val="center"/>
          </w:tcPr>
          <w:p>
            <w:pPr>
              <w:spacing w:line="240" w:lineRule="auto"/>
            </w:pPr>
            <w:r>
              <w:rPr>
                <w:rFonts w:ascii="Times New Roman" w:hAnsi="Times New Roman" w:eastAsia="Times New Roman"/>
                <w:sz w:val="19"/>
              </w:rPr>
              <w:t>Humidity</w:t>
            </w:r>
          </w:p>
        </w:tc>
        <w:tc>
          <w:tcPr>
            <w:tcW w:type="dxa" w:w="2740"/>
            <w:vAlign w:val="center"/>
          </w:tcPr>
          <w:p>
            <w:pPr>
              <w:spacing w:line="240" w:lineRule="auto"/>
            </w:pPr>
            <w:r>
              <w:rPr>
                <w:rFonts w:ascii="Times New Roman" w:hAnsi="Times New Roman" w:eastAsia="Times New Roman"/>
                <w:sz w:val="19"/>
              </w:rPr>
              <w:t>True value U(30,80)%; feature noise SD 2; integer quantization</w:t>
            </w:r>
          </w:p>
        </w:tc>
        <w:tc>
          <w:tcPr>
            <w:tcW w:type="dxa" w:w="2740"/>
            <w:vAlign w:val="center"/>
          </w:tcPr>
          <w:p>
            <w:pPr>
              <w:spacing w:line="240" w:lineRule="auto"/>
            </w:pPr>
            <w:r>
              <w:rPr>
                <w:rFonts w:ascii="Times New Roman" w:hAnsi="Times New Roman" w:eastAsia="Times New Roman"/>
                <w:sz w:val="19"/>
              </w:rPr>
              <w:t>Synthetic</w:t>
            </w:r>
          </w:p>
        </w:tc>
      </w:tr>
      <w:tr>
        <w:tc>
          <w:tcPr>
            <w:tcW w:type="dxa" w:w="2740"/>
            <w:vAlign w:val="center"/>
          </w:tcPr>
          <w:p>
            <w:pPr>
              <w:spacing w:line="240" w:lineRule="auto"/>
            </w:pPr>
            <w:r>
              <w:rPr>
                <w:rFonts w:ascii="Times New Roman" w:hAnsi="Times New Roman" w:eastAsia="Times New Roman"/>
                <w:sz w:val="19"/>
              </w:rPr>
              <w:t>PWM target</w:t>
            </w:r>
          </w:p>
        </w:tc>
        <w:tc>
          <w:tcPr>
            <w:tcW w:type="dxa" w:w="2740"/>
            <w:vAlign w:val="center"/>
          </w:tcPr>
          <w:p>
            <w:pPr>
              <w:spacing w:line="240" w:lineRule="auto"/>
            </w:pPr>
            <w:r>
              <w:rPr>
                <w:rFonts w:ascii="Times New Roman" w:hAnsi="Times New Roman" w:eastAsia="Times New Roman"/>
                <w:sz w:val="19"/>
              </w:rPr>
              <w:t>Occupancy × daylight/comfort rule + Gaussian noise SD 3; clip/round to 0–255</w:t>
            </w:r>
          </w:p>
        </w:tc>
        <w:tc>
          <w:tcPr>
            <w:tcW w:type="dxa" w:w="2740"/>
            <w:vAlign w:val="center"/>
          </w:tcPr>
          <w:p>
            <w:pPr>
              <w:spacing w:line="240" w:lineRule="auto"/>
            </w:pPr>
            <w:r>
              <w:rPr>
                <w:rFonts w:ascii="Times New Roman" w:hAnsi="Times New Roman" w:eastAsia="Times New Roman"/>
                <w:sz w:val="19"/>
              </w:rPr>
              <w:t>Synthetic</w:t>
            </w:r>
          </w:p>
        </w:tc>
      </w:tr>
    </w:tbl>
    <w:p>
      <w:pPr>
        <w:spacing w:after="60"/>
      </w:pPr>
    </w:p>
    <w:p>
      <w:pPr>
        <w:pStyle w:val="Heading2"/>
      </w:pPr>
      <w:r>
        <w:t>3.2 Stage 1 Model Training</w:t>
      </w:r>
    </w:p>
    <w:p>
      <w:pPr>
        <w:spacing w:line="360" w:lineRule="auto" w:after="120"/>
        <w:jc w:val="both"/>
      </w:pPr>
      <w:r>
        <w:rPr>
          <w:rFonts w:ascii="Times New Roman" w:hAnsi="Times New Roman" w:eastAsia="Times New Roman"/>
          <w:sz w:val="24"/>
        </w:rPr>
        <w:t>The fixed split contains 8,000 training and 2,000 test records. The selected Random Forest uses 10 estimators, maximum depth 5, and random state 42. Five-fold cross-validation was used for model comparison. Models include Random Forest, Decision Tree, Linear Regression, and KNN with and without standardized inputs. Metrics include MSE, RMSE, MAE, R², explained variance, maximum absolute error, and cross-validation spread.</w:t>
      </w:r>
    </w:p>
    <w:p>
      <w:pPr>
        <w:pStyle w:val="Heading2"/>
      </w:pPr>
      <w:r>
        <w:t>3.3 Export and Embedded Verification</w:t>
      </w:r>
    </w:p>
    <w:p>
      <w:pPr>
        <w:spacing w:line="360" w:lineRule="auto" w:after="120"/>
        <w:jc w:val="both"/>
      </w:pPr>
      <w:r>
        <w:rPr>
          <w:rFonts w:ascii="Times New Roman" w:hAnsi="Times New Roman" w:eastAsia="Times New Roman"/>
          <w:sz w:val="24"/>
        </w:rPr>
        <w:t>The trained forest was converted into dependency-free C++ headers, including a float-literal variant. Host parity was checked against the same held-out records. On the ESP32-S3, 500 embedded test vectors were compared against Python predictions. Per-call timing used the ESP timer, and a repeated batch provided a higher-resolution mean. Flash and stack deltas were computed against a model-free base build; static RAM compiler output was not supplied in the saved report.</w:t>
      </w:r>
    </w:p>
    <w:p>
      <w:pPr>
        <w:pStyle w:val="Heading2"/>
      </w:pPr>
      <w:r>
        <w:t>3.4 Stage 1 Physical Sensor and Closed-Loop Protocol</w:t>
      </w:r>
    </w:p>
    <w:p>
      <w:pPr>
        <w:spacing w:line="360" w:lineRule="auto" w:after="120"/>
        <w:jc w:val="both"/>
      </w:pPr>
      <w:r>
        <w:rPr>
          <w:rFonts w:ascii="Times New Roman" w:hAnsi="Times New Roman" w:eastAsia="Times New Roman"/>
          <w:sz w:val="24"/>
        </w:rPr>
        <w:t>S1.5 logged one row every 100 ms with PIR, 12-bit LDR raw value, LDR converted to 10-bit scale by right shift of two, DHT11 readings, DHT status, label, and PWM. Acceptance checks covered LDR separation/noise/saturation, PIR stillness and motion, DHT success/range, PWM ramp response, logging period, and OLED detection. S1.6 calibrated dark and bright LDR raw values, mapped the inverse-response divider onto 0–1023, ran the lighting model, calculated a designed rule baseline, and logged three 10-minute sessions. The rule baseline is a comparator, not ground truth.</w:t>
      </w:r>
    </w:p>
    <w:p>
      <w:pPr>
        <w:pStyle w:val="Heading2"/>
      </w:pPr>
      <w:r>
        <w:t>3.5 Stage 2 Synthetic Anomaly Dataset and Model</w:t>
      </w:r>
    </w:p>
    <w:p>
      <w:pPr>
        <w:spacing w:line="360" w:lineRule="auto" w:after="120"/>
        <w:jc w:val="both"/>
      </w:pPr>
      <w:r>
        <w:rPr>
          <w:rFonts w:ascii="Times New Roman" w:hAnsi="Times New Roman" w:eastAsia="Times New Roman"/>
          <w:sz w:val="24"/>
        </w:rPr>
        <w:t>The Stage 2 development dataset contains 5,000 generated rows with an 8% anomaly prevalence and a stratified 80/20 split. Features are temperature, humidity, and PIR. Normal and anomaly categories are created by explicit simulator rules for temperature events, humidity events, and PIR bursts; DHT values are integers. Z-score normalization statistics were fitted on the 4,000 training rows only. All Stage 2 model scores in this thesis draft are development-only simulation results.</w:t>
      </w:r>
    </w:p>
    <w:p>
      <w:pPr>
        <w:spacing w:line="240" w:lineRule="auto"/>
        <w:jc w:val="center"/>
      </w:pPr>
      <w:r>
        <w:rPr>
          <w:rFonts w:ascii="Times New Roman" w:hAnsi="Times New Roman" w:eastAsia="Times New Roman"/>
          <w:b/>
          <w:sz w:val="20"/>
        </w:rPr>
        <w:t>Table 3.2: Stage 2 synthetic scenario rules</w:t>
      </w:r>
    </w:p>
    <w:tbl>
      <w:tblPr>
        <w:tblStyle w:val="TableGrid"/>
        <w:tblW w:type="auto" w:w="0"/>
        <w:jc w:val="center"/>
        <w:tblLook w:firstColumn="1" w:firstRow="1" w:lastColumn="0" w:lastRow="0" w:noHBand="0" w:noVBand="1" w:val="04A0"/>
      </w:tblPr>
      <w:tblGrid>
        <w:gridCol w:w="2740"/>
        <w:gridCol w:w="2740"/>
        <w:gridCol w:w="2740"/>
      </w:tblGrid>
      <w:tr>
        <w:tc>
          <w:tcPr>
            <w:tcW w:type="dxa" w:w="2740"/>
            <w:shd w:fill="D9E2F3"/>
            <w:vAlign w:val="center"/>
          </w:tcPr>
          <w:p>
            <w:pPr>
              <w:spacing w:line="240" w:lineRule="auto"/>
              <w:jc w:val="center"/>
            </w:pPr>
            <w:r>
              <w:rPr>
                <w:rFonts w:ascii="Times New Roman" w:hAnsi="Times New Roman" w:eastAsia="Times New Roman"/>
                <w:b/>
                <w:sz w:val="20"/>
              </w:rPr>
              <w:t>Scenario</w:t>
            </w:r>
          </w:p>
        </w:tc>
        <w:tc>
          <w:tcPr>
            <w:tcW w:type="dxa" w:w="2740"/>
            <w:shd w:fill="D9E2F3"/>
            <w:vAlign w:val="center"/>
          </w:tcPr>
          <w:p>
            <w:pPr>
              <w:spacing w:line="240" w:lineRule="auto"/>
              <w:jc w:val="center"/>
            </w:pPr>
            <w:r>
              <w:rPr>
                <w:rFonts w:ascii="Times New Roman" w:hAnsi="Times New Roman" w:eastAsia="Times New Roman"/>
                <w:b/>
                <w:sz w:val="20"/>
              </w:rPr>
              <w:t>Generated condition</w:t>
            </w:r>
          </w:p>
        </w:tc>
        <w:tc>
          <w:tcPr>
            <w:tcW w:type="dxa" w:w="2740"/>
            <w:shd w:fill="D9E2F3"/>
            <w:vAlign w:val="center"/>
          </w:tcPr>
          <w:p>
            <w:pPr>
              <w:spacing w:line="240" w:lineRule="auto"/>
              <w:jc w:val="center"/>
            </w:pPr>
            <w:r>
              <w:rPr>
                <w:rFonts w:ascii="Times New Roman" w:hAnsi="Times New Roman" w:eastAsia="Times New Roman"/>
                <w:b/>
                <w:sz w:val="20"/>
              </w:rPr>
              <w:t>Label</w:t>
            </w:r>
          </w:p>
        </w:tc>
      </w:tr>
      <w:tr>
        <w:tc>
          <w:tcPr>
            <w:tcW w:type="dxa" w:w="2740"/>
            <w:vAlign w:val="center"/>
          </w:tcPr>
          <w:p>
            <w:pPr>
              <w:spacing w:line="240" w:lineRule="auto"/>
            </w:pPr>
            <w:r>
              <w:rPr>
                <w:rFonts w:ascii="Times New Roman" w:hAnsi="Times New Roman" w:eastAsia="Times New Roman"/>
                <w:sz w:val="19"/>
              </w:rPr>
              <w:t>Normal</w:t>
            </w:r>
          </w:p>
        </w:tc>
        <w:tc>
          <w:tcPr>
            <w:tcW w:type="dxa" w:w="2740"/>
            <w:vAlign w:val="center"/>
          </w:tcPr>
          <w:p>
            <w:pPr>
              <w:spacing w:line="240" w:lineRule="auto"/>
            </w:pPr>
            <w:r>
              <w:rPr>
                <w:rFonts w:ascii="Times New Roman" w:hAnsi="Times New Roman" w:eastAsia="Times New Roman"/>
                <w:sz w:val="19"/>
              </w:rPr>
              <w:t>24–31 °C; 60–80% RH; PIR high probability 8%</w:t>
            </w:r>
          </w:p>
        </w:tc>
        <w:tc>
          <w:tcPr>
            <w:tcW w:type="dxa" w:w="2740"/>
            <w:vAlign w:val="center"/>
          </w:tcPr>
          <w:p>
            <w:pPr>
              <w:spacing w:line="240" w:lineRule="auto"/>
            </w:pPr>
            <w:r>
              <w:rPr>
                <w:rFonts w:ascii="Times New Roman" w:hAnsi="Times New Roman" w:eastAsia="Times New Roman"/>
                <w:sz w:val="19"/>
              </w:rPr>
              <w:t>0</w:t>
            </w:r>
          </w:p>
        </w:tc>
      </w:tr>
      <w:tr>
        <w:tc>
          <w:tcPr>
            <w:tcW w:type="dxa" w:w="2740"/>
            <w:vAlign w:val="center"/>
          </w:tcPr>
          <w:p>
            <w:pPr>
              <w:spacing w:line="240" w:lineRule="auto"/>
            </w:pPr>
            <w:r>
              <w:rPr>
                <w:rFonts w:ascii="Times New Roman" w:hAnsi="Times New Roman" w:eastAsia="Times New Roman"/>
                <w:sz w:val="19"/>
              </w:rPr>
              <w:t>Temperature event</w:t>
            </w:r>
          </w:p>
        </w:tc>
        <w:tc>
          <w:tcPr>
            <w:tcW w:type="dxa" w:w="2740"/>
            <w:vAlign w:val="center"/>
          </w:tcPr>
          <w:p>
            <w:pPr>
              <w:spacing w:line="240" w:lineRule="auto"/>
            </w:pPr>
            <w:r>
              <w:rPr>
                <w:rFonts w:ascii="Times New Roman" w:hAnsi="Times New Roman" w:eastAsia="Times New Roman"/>
                <w:sz w:val="19"/>
              </w:rPr>
              <w:t>32–35 °C; 60–80% RH</w:t>
            </w:r>
          </w:p>
        </w:tc>
        <w:tc>
          <w:tcPr>
            <w:tcW w:type="dxa" w:w="2740"/>
            <w:vAlign w:val="center"/>
          </w:tcPr>
          <w:p>
            <w:pPr>
              <w:spacing w:line="240" w:lineRule="auto"/>
            </w:pPr>
            <w:r>
              <w:rPr>
                <w:rFonts w:ascii="Times New Roman" w:hAnsi="Times New Roman" w:eastAsia="Times New Roman"/>
                <w:sz w:val="19"/>
              </w:rPr>
              <w:t>1</w:t>
            </w:r>
          </w:p>
        </w:tc>
      </w:tr>
      <w:tr>
        <w:tc>
          <w:tcPr>
            <w:tcW w:type="dxa" w:w="2740"/>
            <w:vAlign w:val="center"/>
          </w:tcPr>
          <w:p>
            <w:pPr>
              <w:spacing w:line="240" w:lineRule="auto"/>
            </w:pPr>
            <w:r>
              <w:rPr>
                <w:rFonts w:ascii="Times New Roman" w:hAnsi="Times New Roman" w:eastAsia="Times New Roman"/>
                <w:sz w:val="19"/>
              </w:rPr>
              <w:t>Humidity event</w:t>
            </w:r>
          </w:p>
        </w:tc>
        <w:tc>
          <w:tcPr>
            <w:tcW w:type="dxa" w:w="2740"/>
            <w:vAlign w:val="center"/>
          </w:tcPr>
          <w:p>
            <w:pPr>
              <w:spacing w:line="240" w:lineRule="auto"/>
            </w:pPr>
            <w:r>
              <w:rPr>
                <w:rFonts w:ascii="Times New Roman" w:hAnsi="Times New Roman" w:eastAsia="Times New Roman"/>
                <w:sz w:val="19"/>
              </w:rPr>
              <w:t>24–31 °C; 81–90% RH</w:t>
            </w:r>
          </w:p>
        </w:tc>
        <w:tc>
          <w:tcPr>
            <w:tcW w:type="dxa" w:w="2740"/>
            <w:vAlign w:val="center"/>
          </w:tcPr>
          <w:p>
            <w:pPr>
              <w:spacing w:line="240" w:lineRule="auto"/>
            </w:pPr>
            <w:r>
              <w:rPr>
                <w:rFonts w:ascii="Times New Roman" w:hAnsi="Times New Roman" w:eastAsia="Times New Roman"/>
                <w:sz w:val="19"/>
              </w:rPr>
              <w:t>1</w:t>
            </w:r>
          </w:p>
        </w:tc>
      </w:tr>
      <w:tr>
        <w:tc>
          <w:tcPr>
            <w:tcW w:type="dxa" w:w="2740"/>
            <w:vAlign w:val="center"/>
          </w:tcPr>
          <w:p>
            <w:pPr>
              <w:spacing w:line="240" w:lineRule="auto"/>
            </w:pPr>
            <w:r>
              <w:rPr>
                <w:rFonts w:ascii="Times New Roman" w:hAnsi="Times New Roman" w:eastAsia="Times New Roman"/>
                <w:sz w:val="19"/>
              </w:rPr>
              <w:t>PIR burst</w:t>
            </w:r>
          </w:p>
        </w:tc>
        <w:tc>
          <w:tcPr>
            <w:tcW w:type="dxa" w:w="2740"/>
            <w:vAlign w:val="center"/>
          </w:tcPr>
          <w:p>
            <w:pPr>
              <w:spacing w:line="240" w:lineRule="auto"/>
            </w:pPr>
            <w:r>
              <w:rPr>
                <w:rFonts w:ascii="Times New Roman" w:hAnsi="Times New Roman" w:eastAsia="Times New Roman"/>
                <w:sz w:val="19"/>
              </w:rPr>
              <w:t>Nominal temperature/humidity; PIR high</w:t>
            </w:r>
          </w:p>
        </w:tc>
        <w:tc>
          <w:tcPr>
            <w:tcW w:type="dxa" w:w="2740"/>
            <w:vAlign w:val="center"/>
          </w:tcPr>
          <w:p>
            <w:pPr>
              <w:spacing w:line="240" w:lineRule="auto"/>
            </w:pPr>
            <w:r>
              <w:rPr>
                <w:rFonts w:ascii="Times New Roman" w:hAnsi="Times New Roman" w:eastAsia="Times New Roman"/>
                <w:sz w:val="19"/>
              </w:rPr>
              <w:t>1</w:t>
            </w:r>
          </w:p>
        </w:tc>
      </w:tr>
    </w:tbl>
    <w:p>
      <w:pPr>
        <w:spacing w:after="60"/>
      </w:pPr>
    </w:p>
    <w:p>
      <w:pPr>
        <w:jc w:val="center"/>
      </w:pPr>
      <w:r>
        <w:drawing>
          <wp:inline xmlns:a="http://schemas.openxmlformats.org/drawingml/2006/main" xmlns:pic="http://schemas.openxmlformats.org/drawingml/2006/picture">
            <wp:extent cx="5303520" cy="2203001"/>
            <wp:docPr id="1" name="Picture 1"/>
            <wp:cNvGraphicFramePr>
              <a:graphicFrameLocks noChangeAspect="1"/>
            </wp:cNvGraphicFramePr>
            <a:graphic>
              <a:graphicData uri="http://schemas.openxmlformats.org/drawingml/2006/picture">
                <pic:pic>
                  <pic:nvPicPr>
                    <pic:cNvPr id="0" name="fig_overview.png"/>
                    <pic:cNvPicPr/>
                  </pic:nvPicPr>
                  <pic:blipFill>
                    <a:blip r:embed="rId11"/>
                    <a:stretch>
                      <a:fillRect/>
                    </a:stretch>
                  </pic:blipFill>
                  <pic:spPr>
                    <a:xfrm>
                      <a:off x="0" y="0"/>
                      <a:ext cx="5303520" cy="2203001"/>
                    </a:xfrm>
                    <a:prstGeom prst="rect"/>
                  </pic:spPr>
                </pic:pic>
              </a:graphicData>
            </a:graphic>
          </wp:inline>
        </w:drawing>
      </w:r>
    </w:p>
    <w:p>
      <w:pPr>
        <w:spacing w:line="240" w:lineRule="auto"/>
        <w:jc w:val="center"/>
      </w:pPr>
      <w:r>
        <w:rPr>
          <w:rFonts w:ascii="Times New Roman" w:hAnsi="Times New Roman" w:eastAsia="Times New Roman"/>
          <w:i/>
          <w:sz w:val="20"/>
        </w:rPr>
        <w:t>Figure 3.1: Stage 1 synthetic smart-lighting dataset overview.</w:t>
      </w:r>
    </w:p>
    <w:p>
      <w:pPr>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fig_dev_data_distributions.png"/>
                    <pic:cNvPicPr/>
                  </pic:nvPicPr>
                  <pic:blipFill>
                    <a:blip r:embed="rId12"/>
                    <a:stretch>
                      <a:fillRect/>
                    </a:stretch>
                  </pic:blipFill>
                  <pic:spPr>
                    <a:xfrm>
                      <a:off x="0" y="0"/>
                      <a:ext cx="5303520" cy="2121408"/>
                    </a:xfrm>
                    <a:prstGeom prst="rect"/>
                  </pic:spPr>
                </pic:pic>
              </a:graphicData>
            </a:graphic>
          </wp:inline>
        </w:drawing>
      </w:r>
    </w:p>
    <w:p>
      <w:pPr>
        <w:spacing w:line="240" w:lineRule="auto"/>
        <w:jc w:val="center"/>
      </w:pPr>
      <w:r>
        <w:rPr>
          <w:rFonts w:ascii="Times New Roman" w:hAnsi="Times New Roman" w:eastAsia="Times New Roman"/>
          <w:i/>
          <w:sz w:val="20"/>
        </w:rPr>
        <w:t>Figure 3.2: Stage 2 synthetic anomaly feature distributions (development data only).</w:t>
      </w:r>
    </w:p>
    <w:p>
      <w:pPr>
        <w:pStyle w:val="Heading2"/>
      </w:pPr>
      <w:r>
        <w:t>3.6 Stage 2 Neural, Quantized, and Federated Simulation</w:t>
      </w:r>
    </w:p>
    <w:p>
      <w:pPr>
        <w:spacing w:line="360" w:lineRule="auto" w:after="120"/>
        <w:jc w:val="both"/>
      </w:pPr>
      <w:r>
        <w:rPr>
          <w:rFonts w:ascii="Times New Roman" w:hAnsi="Times New Roman" w:eastAsia="Times New Roman"/>
          <w:sz w:val="24"/>
        </w:rPr>
        <w:t>The neural network is Dense(16, ReLU) → Dense(8, ReLU) → Dense(1, sigmoid), trained with class weighting and early stopping. Quantization-aware fine-tuning ran for 10 epochs; full-int8 TFLite conversion used 300 representative normalized training rows. One two-node FedAvg experiment uses disjoint synthetic partitions of 2,000 rows per node and runs in laptop software. A separate physical-FedAvg path uses a four-parameter logistic model: each ESP32 locally trains on normalized temperature, humidity, and PIR using the rule temperature ≥32 °C OR humidity ≥81% OR PIR=1; only model weights and local sample counts are sent. In run 04bbb7f13378, both ESP32 nodes completed three rounds, sent six total updates, applied sample-weighted global weights, and acknowledged all six global updates. This is a physical weight-exchange demonstration using pseudo-labels, not ground-truth anomaly learning.</w:t>
      </w:r>
    </w:p>
    <w:p>
      <w:pPr>
        <w:pStyle w:val="Heading1"/>
        <w:pageBreakBefore/>
        <w:jc w:val="center"/>
      </w:pPr>
      <w:r>
        <w:rPr>
          <w:rFonts w:ascii="Times New Roman" w:hAnsi="Times New Roman" w:eastAsia="Times New Roman"/>
          <w:b/>
          <w:sz w:val="28"/>
        </w:rPr>
        <w:t>CHAPTER 4</w:t>
        <w:br/>
        <w:t>ANALYSIS AND DESIGN</w:t>
      </w:r>
    </w:p>
    <w:p>
      <w:pPr>
        <w:pStyle w:val="Heading2"/>
      </w:pPr>
      <w:r>
        <w:t>4.1 Stage 1 Requirements</w:t>
      </w:r>
    </w:p>
    <w:p>
      <w:pPr>
        <w:spacing w:line="360" w:lineRule="auto" w:after="120"/>
        <w:jc w:val="both"/>
      </w:pPr>
      <w:r>
        <w:rPr>
          <w:rFonts w:ascii="Times New Roman" w:hAnsi="Times New Roman" w:eastAsia="Times New Roman"/>
          <w:sz w:val="24"/>
        </w:rPr>
        <w:t>The Stage 1 system must sample PIR, LDR, and DHT11 inputs; run a compact regression model locally; map the prediction to an 8-bit PWM command; and expose status through an OLED and serial log. Functional checks include model parity, sensor read validity, deterministic report generation, and actuator response. The design must keep synthetic training evidence distinguishable from physical measurements.</w:t>
      </w:r>
    </w:p>
    <w:p>
      <w:pPr>
        <w:pStyle w:val="Heading2"/>
      </w:pPr>
      <w:r>
        <w:t>4.2 Stage 1 Architecture</w:t>
      </w:r>
    </w:p>
    <w:p>
      <w:pPr>
        <w:spacing w:line="360" w:lineRule="auto" w:after="120"/>
        <w:jc w:val="both"/>
      </w:pPr>
      <w:r>
        <w:rPr>
          <w:rFonts w:ascii="Times New Roman" w:hAnsi="Times New Roman" w:eastAsia="Times New Roman"/>
          <w:sz w:val="24"/>
        </w:rPr>
        <w:t>The ESP32-S3 reads PIR on GPIO4, LDR on GPIO1, DHT11 data on GPIO5, drives the LED through GPIO6 at 5 kHz/8-bit PWM, and uses an SSD1306 OLED on SDA GPIO8/SCL GPIO9 at I²C address 0x3C. ESP32-S3 ADC readings are 12-bit; S1.5 logs a paper-scale LDR value using raw &gt;&gt; 2. The source manuscript contained outdated component designations; this thesis draft uses the hardware actually present on the rig.</w:t>
      </w:r>
    </w:p>
    <w:p>
      <w:pPr>
        <w:spacing w:line="240" w:lineRule="auto"/>
        <w:jc w:val="center"/>
      </w:pPr>
      <w:r>
        <w:rPr>
          <w:rFonts w:ascii="Times New Roman" w:hAnsi="Times New Roman" w:eastAsia="Times New Roman"/>
          <w:b/>
          <w:sz w:val="20"/>
        </w:rPr>
        <w:t>Table 4.1: Verified hardware pin map</w:t>
      </w:r>
    </w:p>
    <w:tbl>
      <w:tblPr>
        <w:tblStyle w:val="TableGrid"/>
        <w:tblW w:type="auto" w:w="0"/>
        <w:jc w:val="center"/>
        <w:tblLook w:firstColumn="1" w:firstRow="1" w:lastColumn="0" w:lastRow="0" w:noHBand="0" w:noVBand="1" w:val="04A0"/>
      </w:tblPr>
      <w:tblGrid>
        <w:gridCol w:w="2740"/>
        <w:gridCol w:w="2740"/>
        <w:gridCol w:w="2740"/>
      </w:tblGrid>
      <w:tr>
        <w:tc>
          <w:tcPr>
            <w:tcW w:type="dxa" w:w="2740"/>
            <w:shd w:fill="D9E2F3"/>
            <w:vAlign w:val="center"/>
          </w:tcPr>
          <w:p>
            <w:pPr>
              <w:spacing w:line="240" w:lineRule="auto"/>
              <w:jc w:val="center"/>
            </w:pPr>
            <w:r>
              <w:rPr>
                <w:rFonts w:ascii="Times New Roman" w:hAnsi="Times New Roman" w:eastAsia="Times New Roman"/>
                <w:b/>
                <w:sz w:val="20"/>
              </w:rPr>
              <w:t>Component</w:t>
            </w:r>
          </w:p>
        </w:tc>
        <w:tc>
          <w:tcPr>
            <w:tcW w:type="dxa" w:w="2740"/>
            <w:shd w:fill="D9E2F3"/>
            <w:vAlign w:val="center"/>
          </w:tcPr>
          <w:p>
            <w:pPr>
              <w:spacing w:line="240" w:lineRule="auto"/>
              <w:jc w:val="center"/>
            </w:pPr>
            <w:r>
              <w:rPr>
                <w:rFonts w:ascii="Times New Roman" w:hAnsi="Times New Roman" w:eastAsia="Times New Roman"/>
                <w:b/>
                <w:sz w:val="20"/>
              </w:rPr>
              <w:t>Pin/interface</w:t>
            </w:r>
          </w:p>
        </w:tc>
        <w:tc>
          <w:tcPr>
            <w:tcW w:type="dxa" w:w="2740"/>
            <w:shd w:fill="D9E2F3"/>
            <w:vAlign w:val="center"/>
          </w:tcPr>
          <w:p>
            <w:pPr>
              <w:spacing w:line="240" w:lineRule="auto"/>
              <w:jc w:val="center"/>
            </w:pPr>
            <w:r>
              <w:rPr>
                <w:rFonts w:ascii="Times New Roman" w:hAnsi="Times New Roman" w:eastAsia="Times New Roman"/>
                <w:b/>
                <w:sz w:val="20"/>
              </w:rPr>
              <w:t>Verified configuration</w:t>
            </w:r>
          </w:p>
        </w:tc>
      </w:tr>
      <w:tr>
        <w:tc>
          <w:tcPr>
            <w:tcW w:type="dxa" w:w="2740"/>
            <w:vAlign w:val="center"/>
          </w:tcPr>
          <w:p>
            <w:pPr>
              <w:spacing w:line="240" w:lineRule="auto"/>
            </w:pPr>
            <w:r>
              <w:rPr>
                <w:rFonts w:ascii="Times New Roman" w:hAnsi="Times New Roman" w:eastAsia="Times New Roman"/>
                <w:sz w:val="19"/>
              </w:rPr>
              <w:t>PIR</w:t>
            </w:r>
          </w:p>
        </w:tc>
        <w:tc>
          <w:tcPr>
            <w:tcW w:type="dxa" w:w="2740"/>
            <w:vAlign w:val="center"/>
          </w:tcPr>
          <w:p>
            <w:pPr>
              <w:spacing w:line="240" w:lineRule="auto"/>
            </w:pPr>
            <w:r>
              <w:rPr>
                <w:rFonts w:ascii="Times New Roman" w:hAnsi="Times New Roman" w:eastAsia="Times New Roman"/>
                <w:sz w:val="19"/>
              </w:rPr>
              <w:t>GPIO4</w:t>
            </w:r>
          </w:p>
        </w:tc>
        <w:tc>
          <w:tcPr>
            <w:tcW w:type="dxa" w:w="2740"/>
            <w:vAlign w:val="center"/>
          </w:tcPr>
          <w:p>
            <w:pPr>
              <w:spacing w:line="240" w:lineRule="auto"/>
            </w:pPr>
            <w:r>
              <w:rPr>
                <w:rFonts w:ascii="Times New Roman" w:hAnsi="Times New Roman" w:eastAsia="Times New Roman"/>
                <w:sz w:val="19"/>
              </w:rPr>
              <w:t>Digital input</w:t>
            </w:r>
          </w:p>
        </w:tc>
      </w:tr>
      <w:tr>
        <w:tc>
          <w:tcPr>
            <w:tcW w:type="dxa" w:w="2740"/>
            <w:vAlign w:val="center"/>
          </w:tcPr>
          <w:p>
            <w:pPr>
              <w:spacing w:line="240" w:lineRule="auto"/>
            </w:pPr>
            <w:r>
              <w:rPr>
                <w:rFonts w:ascii="Times New Roman" w:hAnsi="Times New Roman" w:eastAsia="Times New Roman"/>
                <w:sz w:val="19"/>
              </w:rPr>
              <w:t>LDR</w:t>
            </w:r>
          </w:p>
        </w:tc>
        <w:tc>
          <w:tcPr>
            <w:tcW w:type="dxa" w:w="2740"/>
            <w:vAlign w:val="center"/>
          </w:tcPr>
          <w:p>
            <w:pPr>
              <w:spacing w:line="240" w:lineRule="auto"/>
            </w:pPr>
            <w:r>
              <w:rPr>
                <w:rFonts w:ascii="Times New Roman" w:hAnsi="Times New Roman" w:eastAsia="Times New Roman"/>
                <w:sz w:val="19"/>
              </w:rPr>
              <w:t>GPIO1 / ADC</w:t>
            </w:r>
          </w:p>
        </w:tc>
        <w:tc>
          <w:tcPr>
            <w:tcW w:type="dxa" w:w="2740"/>
            <w:vAlign w:val="center"/>
          </w:tcPr>
          <w:p>
            <w:pPr>
              <w:spacing w:line="240" w:lineRule="auto"/>
            </w:pPr>
            <w:r>
              <w:rPr>
                <w:rFonts w:ascii="Times New Roman" w:hAnsi="Times New Roman" w:eastAsia="Times New Roman"/>
                <w:sz w:val="19"/>
              </w:rPr>
              <w:t>12-bit raw; 10-bit value raw &gt;&gt; 2</w:t>
            </w:r>
          </w:p>
        </w:tc>
      </w:tr>
      <w:tr>
        <w:tc>
          <w:tcPr>
            <w:tcW w:type="dxa" w:w="2740"/>
            <w:vAlign w:val="center"/>
          </w:tcPr>
          <w:p>
            <w:pPr>
              <w:spacing w:line="240" w:lineRule="auto"/>
            </w:pPr>
            <w:r>
              <w:rPr>
                <w:rFonts w:ascii="Times New Roman" w:hAnsi="Times New Roman" w:eastAsia="Times New Roman"/>
                <w:sz w:val="19"/>
              </w:rPr>
              <w:t>DHT11</w:t>
            </w:r>
          </w:p>
        </w:tc>
        <w:tc>
          <w:tcPr>
            <w:tcW w:type="dxa" w:w="2740"/>
            <w:vAlign w:val="center"/>
          </w:tcPr>
          <w:p>
            <w:pPr>
              <w:spacing w:line="240" w:lineRule="auto"/>
            </w:pPr>
            <w:r>
              <w:rPr>
                <w:rFonts w:ascii="Times New Roman" w:hAnsi="Times New Roman" w:eastAsia="Times New Roman"/>
                <w:sz w:val="19"/>
              </w:rPr>
              <w:t>GPIO5</w:t>
            </w:r>
          </w:p>
        </w:tc>
        <w:tc>
          <w:tcPr>
            <w:tcW w:type="dxa" w:w="2740"/>
            <w:vAlign w:val="center"/>
          </w:tcPr>
          <w:p>
            <w:pPr>
              <w:spacing w:line="240" w:lineRule="auto"/>
            </w:pPr>
            <w:r>
              <w:rPr>
                <w:rFonts w:ascii="Times New Roman" w:hAnsi="Times New Roman" w:eastAsia="Times New Roman"/>
                <w:sz w:val="19"/>
              </w:rPr>
              <w:t>Temperature and relative humidity</w:t>
            </w:r>
          </w:p>
        </w:tc>
      </w:tr>
      <w:tr>
        <w:tc>
          <w:tcPr>
            <w:tcW w:type="dxa" w:w="2740"/>
            <w:vAlign w:val="center"/>
          </w:tcPr>
          <w:p>
            <w:pPr>
              <w:spacing w:line="240" w:lineRule="auto"/>
            </w:pPr>
            <w:r>
              <w:rPr>
                <w:rFonts w:ascii="Times New Roman" w:hAnsi="Times New Roman" w:eastAsia="Times New Roman"/>
                <w:sz w:val="19"/>
              </w:rPr>
              <w:t>LED indicator/actuator</w:t>
            </w:r>
          </w:p>
        </w:tc>
        <w:tc>
          <w:tcPr>
            <w:tcW w:type="dxa" w:w="2740"/>
            <w:vAlign w:val="center"/>
          </w:tcPr>
          <w:p>
            <w:pPr>
              <w:spacing w:line="240" w:lineRule="auto"/>
            </w:pPr>
            <w:r>
              <w:rPr>
                <w:rFonts w:ascii="Times New Roman" w:hAnsi="Times New Roman" w:eastAsia="Times New Roman"/>
                <w:sz w:val="19"/>
              </w:rPr>
              <w:t>GPIO6</w:t>
            </w:r>
          </w:p>
        </w:tc>
        <w:tc>
          <w:tcPr>
            <w:tcW w:type="dxa" w:w="2740"/>
            <w:vAlign w:val="center"/>
          </w:tcPr>
          <w:p>
            <w:pPr>
              <w:spacing w:line="240" w:lineRule="auto"/>
            </w:pPr>
            <w:r>
              <w:rPr>
                <w:rFonts w:ascii="Times New Roman" w:hAnsi="Times New Roman" w:eastAsia="Times New Roman"/>
                <w:sz w:val="19"/>
              </w:rPr>
              <w:t>LEDC 5 kHz, 8-bit</w:t>
            </w:r>
          </w:p>
        </w:tc>
      </w:tr>
      <w:tr>
        <w:tc>
          <w:tcPr>
            <w:tcW w:type="dxa" w:w="2740"/>
            <w:vAlign w:val="center"/>
          </w:tcPr>
          <w:p>
            <w:pPr>
              <w:spacing w:line="240" w:lineRule="auto"/>
            </w:pPr>
            <w:r>
              <w:rPr>
                <w:rFonts w:ascii="Times New Roman" w:hAnsi="Times New Roman" w:eastAsia="Times New Roman"/>
                <w:sz w:val="19"/>
              </w:rPr>
              <w:t>OLED</w:t>
            </w:r>
          </w:p>
        </w:tc>
        <w:tc>
          <w:tcPr>
            <w:tcW w:type="dxa" w:w="2740"/>
            <w:vAlign w:val="center"/>
          </w:tcPr>
          <w:p>
            <w:pPr>
              <w:spacing w:line="240" w:lineRule="auto"/>
            </w:pPr>
            <w:r>
              <w:rPr>
                <w:rFonts w:ascii="Times New Roman" w:hAnsi="Times New Roman" w:eastAsia="Times New Roman"/>
                <w:sz w:val="19"/>
              </w:rPr>
              <w:t>SDA 8 / SCL 9</w:t>
            </w:r>
          </w:p>
        </w:tc>
        <w:tc>
          <w:tcPr>
            <w:tcW w:type="dxa" w:w="2740"/>
            <w:vAlign w:val="center"/>
          </w:tcPr>
          <w:p>
            <w:pPr>
              <w:spacing w:line="240" w:lineRule="auto"/>
            </w:pPr>
            <w:r>
              <w:rPr>
                <w:rFonts w:ascii="Times New Roman" w:hAnsi="Times New Roman" w:eastAsia="Times New Roman"/>
                <w:sz w:val="19"/>
              </w:rPr>
              <w:t>SSD1306, 128×64, 0x3C</w:t>
            </w:r>
          </w:p>
        </w:tc>
      </w:tr>
    </w:tbl>
    <w:p>
      <w:pPr>
        <w:spacing w:after="60"/>
      </w:pPr>
    </w:p>
    <w:p>
      <w:pPr>
        <w:pStyle w:val="Heading2"/>
      </w:pPr>
      <w:r>
        <w:t>4.3 Stage 2 Architecture</w:t>
      </w:r>
    </w:p>
    <w:p>
      <w:pPr>
        <w:spacing w:line="360" w:lineRule="auto" w:after="120"/>
        <w:jc w:val="both"/>
      </w:pPr>
      <w:r>
        <w:rPr>
          <w:rFonts w:ascii="Times New Roman" w:hAnsi="Times New Roman" w:eastAsia="Times New Roman"/>
          <w:sz w:val="24"/>
        </w:rPr>
        <w:t>Earlier telemetry collection firmware published temperature, humidity, PIR, and LDR readings to tinyfl/node/result; the historical CSVs therefore contain centralized raw telemetry. The revised node sketch removes sensor-result MQTT publication and retains sensor display/inference locally on the OLED. MQTT is reserved for START/STOP, model weights plus sample counts, global weights, and ACKs. The laptop aggregator defaults to SYNTHETIC mode; each node generates deterministic anomaly examples locally, performs logistic SGD, and transmits no sensor examples. The earlier physical run 04bbb7f13378 completed three rounds using sensor-rule pseudo-labels. The revised sketch compiled for ESP32-S3 with 1,243,812/1,310,720 bytes of configured program storage (94%) and 61,820/327,680 bytes of dynamic memory (18%); an isolated fake-node protocol smoke test passed with timestamped aggregator records. This revised firmware/mode has not yet been reflashed and physically rerun. Battery percentage remains simulated, not a battery measurement.</w:t>
      </w:r>
    </w:p>
    <w:p>
      <w:pPr>
        <w:pStyle w:val="Heading2"/>
      </w:pPr>
      <w:r>
        <w:t>4.3.1 Intermediate Host Validation (Superseded)</w:t>
      </w:r>
    </w:p>
    <w:p>
      <w:pPr>
        <w:spacing w:line="360" w:lineRule="auto" w:after="120"/>
        <w:jc w:val="both"/>
      </w:pPr>
      <w:r>
        <w:rPr>
          <w:rFonts w:ascii="Times New Roman" w:hAnsi="Times New Roman" w:eastAsia="Times New Roman"/>
          <w:sz w:val="24"/>
        </w:rPr>
        <w:t>An intermediate TLS firmware build and host-client protocol test preceded the physical run recorded below. The final firmware build and subsequent TLS/energy physical result supersede the earlier pending-reflash status.</w:t>
      </w:r>
    </w:p>
    <w:p>
      <w:pPr>
        <w:pStyle w:val="Heading2"/>
      </w:pPr>
      <w:r>
        <w:t>4.3.2 Final TLS Build and Energy Policy</w:t>
      </w:r>
    </w:p>
    <w:p>
      <w:pPr>
        <w:spacing w:line="360" w:lineRule="auto" w:after="120"/>
        <w:jc w:val="both"/>
      </w:pPr>
      <w:r>
        <w:rPr>
          <w:rFonts w:ascii="Times New Roman" w:hAnsi="Times New Roman" w:eastAsia="Times New Roman"/>
          <w:sz w:val="24"/>
        </w:rPr>
        <w:t>The final sketch uses CA-verified MQTT TLS and a MicroMutableOpResolver containing only the deployed model's FULLY_CONNECTED and LOGISTIC operators. It compiled in the default ESP32-S3 app partition at 1,124,192/1,310,720 bytes of flash (85%) and 56,724/327,680 bytes of dynamic memory (17%). Its simulated energy policy adapts sampling and local-step budgets; battery percentage is not measured.</w:t>
      </w:r>
    </w:p>
    <w:p>
      <w:pPr>
        <w:pStyle w:val="Heading2"/>
      </w:pPr>
      <w:r>
        <w:t>4.3.3 Physical TLS/Energy Run</w:t>
      </w:r>
    </w:p>
    <w:p>
      <w:pPr>
        <w:spacing w:line="360" w:lineRule="auto" w:after="120"/>
        <w:jc w:val="both"/>
      </w:pPr>
      <w:r>
        <w:rPr>
          <w:rFonts w:ascii="Times New Roman" w:hAnsi="Times New Roman" w:eastAsia="Times New Roman"/>
          <w:sz w:val="24"/>
        </w:rPr>
        <w:t>Physical run df216f34a23b completed three rounds on both ESP32 nodes over CA-verified TLS, using local SYNTHETIC examples and SIMULATED energy policy starting at 55%. Both nodes updated and acknowledged all global models. Local samples were Node 1/Node 2 = 3/3, 3/3, and 3/1; START-to-STOP took 54.648 s. Fixed-policy control run 8f75883f0472 used 5/5 samples per round and completed in 29.004 s. The comparison shows a protocol/sample-budget tradeoff, not measured energy savings or anomaly accuracy.</w:t>
      </w:r>
    </w:p>
    <w:p>
      <w:pPr>
        <w:pStyle w:val="Heading2"/>
      </w:pPr>
      <w:r>
        <w:t>4.4 Design Limitations</w:t>
      </w:r>
    </w:p>
    <w:p>
      <w:pPr>
        <w:spacing w:line="360" w:lineRule="auto" w:after="120"/>
        <w:jc w:val="both"/>
      </w:pPr>
      <w:r>
        <w:rPr>
          <w:rFonts w:ascii="Times New Roman" w:hAnsi="Times New Roman" w:eastAsia="Times New Roman"/>
          <w:sz w:val="24"/>
        </w:rPr>
        <w:t>The initial Stage 1 sensor test found unreliable LDR separation and PIR false positives during stillness. Later dark/bright calibration demonstrated inverse LDR polarity (dark raw 4057; bright raw 119), but it does not retroactively make the S1.5 statistical checks pass. S1.6’s LDR was mapped from calibrated values, while the broader lighting model still needs validation against ground-truth user labels.</w:t>
      </w:r>
    </w:p>
    <w:p>
      <w:pPr>
        <w:pStyle w:val="Heading1"/>
        <w:pageBreakBefore/>
        <w:jc w:val="center"/>
      </w:pPr>
      <w:r>
        <w:rPr>
          <w:rFonts w:ascii="Times New Roman" w:hAnsi="Times New Roman" w:eastAsia="Times New Roman"/>
          <w:b/>
          <w:sz w:val="28"/>
        </w:rPr>
        <w:t>CHAPTER 5</w:t>
        <w:br/>
        <w:t>TECHNOLOGY</w:t>
      </w:r>
    </w:p>
    <w:p>
      <w:pPr>
        <w:pStyle w:val="Heading2"/>
      </w:pPr>
      <w:r>
        <w:t>5.1 Hardware Platform</w:t>
      </w:r>
    </w:p>
    <w:p>
      <w:pPr>
        <w:spacing w:line="360" w:lineRule="auto" w:after="120"/>
        <w:jc w:val="both"/>
      </w:pPr>
      <w:r>
        <w:rPr>
          <w:rFonts w:ascii="Times New Roman" w:hAnsi="Times New Roman" w:eastAsia="Times New Roman"/>
          <w:sz w:val="24"/>
        </w:rPr>
        <w:t>The target is an ESP32-S3 development board. The S1.4 measurement identified a 240 MHz CPU, 16 MB flash chip, ESP-IDF SDK 5.5.2 build, and Arduino core 3.3.7. The sensing rig contains HC-SR501 PIR, GL5528 LDR divider, DHT11, SSD1306 OLED, and an LED driven with LEDC PWM. Flash-chip capacity is not the same as available sketch space; benchmark comparisons use the measured firmware-size delta.</w:t>
      </w:r>
    </w:p>
    <w:p>
      <w:pPr>
        <w:pStyle w:val="Heading2"/>
      </w:pPr>
      <w:r>
        <w:t>5.2 Software Stack</w:t>
      </w:r>
    </w:p>
    <w:p>
      <w:pPr>
        <w:spacing w:line="360" w:lineRule="auto" w:after="120"/>
        <w:jc w:val="both"/>
      </w:pPr>
      <w:r>
        <w:rPr>
          <w:rFonts w:ascii="Times New Roman" w:hAnsi="Times New Roman" w:eastAsia="Times New Roman"/>
          <w:sz w:val="24"/>
        </w:rPr>
        <w:t>Stage 1 development used Python, NumPy, pandas, scikit-learn, matplotlib, python-docx, joblib, and micromlgen. The embedded Stage 1 forest is generated C++. Stage 2 development used Python 3.12, TensorFlow 2.21, TensorFlow Model Optimization 0.8.1, tf_keras, scikit-learn, Paho MQTT 2.1.0, and Mosquitto 2.1.2. The physical Stage 2 sketch uses Wi-Fi, PubSubClient, DHT, SSD1306, and the Chirale TensorFlow Lite Arduino library. Exact installed versions should be rechecked before final reproducibility claims.</w:t>
      </w:r>
    </w:p>
    <w:p>
      <w:pPr>
        <w:pStyle w:val="Heading2"/>
      </w:pPr>
      <w:r>
        <w:t>5.3 Model Artifacts</w:t>
      </w:r>
    </w:p>
    <w:p>
      <w:pPr>
        <w:spacing w:line="360" w:lineRule="auto" w:after="120"/>
        <w:jc w:val="both"/>
      </w:pPr>
      <w:r>
        <w:rPr>
          <w:rFonts w:ascii="Times New Roman" w:hAnsi="Times New Roman" w:eastAsia="Times New Roman"/>
          <w:sz w:val="24"/>
        </w:rPr>
        <w:t>The Stage 1 deployed forest has 10 trees, depth 5, and 618 nodes. The Stage 2 int8 TFLite development model occupies 3,080 bytes. Its recorded input quantization is scale 0.01810858 and zero point −40; output quantization is scale 0.00390625 and zero point −128. This model was trained against synthetic anomaly labels and should be named and discussed as development-only.</w:t>
      </w:r>
    </w:p>
    <w:p>
      <w:pPr>
        <w:pStyle w:val="Heading1"/>
        <w:pageBreakBefore/>
        <w:jc w:val="center"/>
      </w:pPr>
      <w:r>
        <w:rPr>
          <w:rFonts w:ascii="Times New Roman" w:hAnsi="Times New Roman" w:eastAsia="Times New Roman"/>
          <w:b/>
          <w:sz w:val="28"/>
        </w:rPr>
        <w:t>CHAPTER 6</w:t>
        <w:br/>
        <w:t>IMPLEMENTATION AND TESTING</w:t>
      </w:r>
    </w:p>
    <w:p>
      <w:pPr>
        <w:pStyle w:val="Heading2"/>
      </w:pPr>
      <w:r>
        <w:t>6.1 Stage 1 Dataset, Training, and Export</w:t>
      </w:r>
    </w:p>
    <w:p>
      <w:pPr>
        <w:spacing w:line="360" w:lineRule="auto" w:after="120"/>
        <w:jc w:val="both"/>
      </w:pPr>
      <w:r>
        <w:rPr>
          <w:rFonts w:ascii="Times New Roman" w:hAnsi="Times New Roman" w:eastAsia="Times New Roman"/>
          <w:sz w:val="24"/>
        </w:rPr>
        <w:t>S1.1 generated and integrity-checked the synthetic lighting dataset. S1.2 compared candidate regressors and selected the 10-tree, depth-5 forest. S1.3 exported double- and float-literal C++ headers and verified host parity on all 2,000 held-out rows. The complete reports are stored under reports/s1_1, reports/s1_2, and reports/s1_3.</w:t>
      </w:r>
    </w:p>
    <w:p>
      <w:pPr>
        <w:spacing w:line="240" w:lineRule="auto"/>
        <w:jc w:val="center"/>
      </w:pPr>
      <w:r>
        <w:rPr>
          <w:rFonts w:ascii="Times New Roman" w:hAnsi="Times New Roman" w:eastAsia="Times New Roman"/>
          <w:b/>
          <w:sz w:val="20"/>
        </w:rPr>
        <w:t>Table 6.1: Stage 1 held-out regression results (synthetic target)</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shd w:fill="D9E2F3"/>
            <w:vAlign w:val="center"/>
          </w:tcPr>
          <w:p>
            <w:pPr>
              <w:spacing w:line="240" w:lineRule="auto"/>
              <w:jc w:val="center"/>
            </w:pPr>
            <w:r>
              <w:rPr>
                <w:rFonts w:ascii="Times New Roman" w:hAnsi="Times New Roman" w:eastAsia="Times New Roman"/>
                <w:b/>
                <w:sz w:val="20"/>
              </w:rPr>
              <w:t>Model</w:t>
            </w:r>
          </w:p>
        </w:tc>
        <w:tc>
          <w:tcPr>
            <w:tcW w:type="dxa" w:w="2055"/>
            <w:shd w:fill="D9E2F3"/>
            <w:vAlign w:val="center"/>
          </w:tcPr>
          <w:p>
            <w:pPr>
              <w:spacing w:line="240" w:lineRule="auto"/>
              <w:jc w:val="center"/>
            </w:pPr>
            <w:r>
              <w:rPr>
                <w:rFonts w:ascii="Times New Roman" w:hAnsi="Times New Roman" w:eastAsia="Times New Roman"/>
                <w:b/>
                <w:sz w:val="20"/>
              </w:rPr>
              <w:t>Test RMSE</w:t>
            </w:r>
          </w:p>
        </w:tc>
        <w:tc>
          <w:tcPr>
            <w:tcW w:type="dxa" w:w="2055"/>
            <w:shd w:fill="D9E2F3"/>
            <w:vAlign w:val="center"/>
          </w:tcPr>
          <w:p>
            <w:pPr>
              <w:spacing w:line="240" w:lineRule="auto"/>
              <w:jc w:val="center"/>
            </w:pPr>
            <w:r>
              <w:rPr>
                <w:rFonts w:ascii="Times New Roman" w:hAnsi="Times New Roman" w:eastAsia="Times New Roman"/>
                <w:b/>
                <w:sz w:val="20"/>
              </w:rPr>
              <w:t>Test MAE</w:t>
            </w:r>
          </w:p>
        </w:tc>
        <w:tc>
          <w:tcPr>
            <w:tcW w:type="dxa" w:w="2055"/>
            <w:shd w:fill="D9E2F3"/>
            <w:vAlign w:val="center"/>
          </w:tcPr>
          <w:p>
            <w:pPr>
              <w:spacing w:line="240" w:lineRule="auto"/>
              <w:jc w:val="center"/>
            </w:pPr>
            <w:r>
              <w:rPr>
                <w:rFonts w:ascii="Times New Roman" w:hAnsi="Times New Roman" w:eastAsia="Times New Roman"/>
                <w:b/>
                <w:sz w:val="20"/>
              </w:rPr>
              <w:t>Test R²</w:t>
            </w:r>
          </w:p>
        </w:tc>
      </w:tr>
      <w:tr>
        <w:tc>
          <w:tcPr>
            <w:tcW w:type="dxa" w:w="2055"/>
            <w:vAlign w:val="center"/>
          </w:tcPr>
          <w:p>
            <w:pPr>
              <w:spacing w:line="240" w:lineRule="auto"/>
            </w:pPr>
            <w:r>
              <w:rPr>
                <w:rFonts w:ascii="Times New Roman" w:hAnsi="Times New Roman" w:eastAsia="Times New Roman"/>
                <w:sz w:val="19"/>
              </w:rPr>
              <w:t>Random Forest (10 trees, depth 5)</w:t>
            </w:r>
          </w:p>
        </w:tc>
        <w:tc>
          <w:tcPr>
            <w:tcW w:type="dxa" w:w="2055"/>
            <w:vAlign w:val="center"/>
          </w:tcPr>
          <w:p>
            <w:pPr>
              <w:spacing w:line="240" w:lineRule="auto"/>
            </w:pPr>
            <w:r>
              <w:rPr>
                <w:rFonts w:ascii="Times New Roman" w:hAnsi="Times New Roman" w:eastAsia="Times New Roman"/>
                <w:sz w:val="19"/>
              </w:rPr>
              <w:t>24.17</w:t>
            </w:r>
          </w:p>
        </w:tc>
        <w:tc>
          <w:tcPr>
            <w:tcW w:type="dxa" w:w="2055"/>
            <w:vAlign w:val="center"/>
          </w:tcPr>
          <w:p>
            <w:pPr>
              <w:spacing w:line="240" w:lineRule="auto"/>
            </w:pPr>
            <w:r>
              <w:rPr>
                <w:rFonts w:ascii="Times New Roman" w:hAnsi="Times New Roman" w:eastAsia="Times New Roman"/>
                <w:sz w:val="19"/>
              </w:rPr>
              <w:t>7.13</w:t>
            </w:r>
          </w:p>
        </w:tc>
        <w:tc>
          <w:tcPr>
            <w:tcW w:type="dxa" w:w="2055"/>
            <w:vAlign w:val="center"/>
          </w:tcPr>
          <w:p>
            <w:pPr>
              <w:spacing w:line="240" w:lineRule="auto"/>
            </w:pPr>
            <w:r>
              <w:rPr>
                <w:rFonts w:ascii="Times New Roman" w:hAnsi="Times New Roman" w:eastAsia="Times New Roman"/>
                <w:sz w:val="19"/>
              </w:rPr>
              <w:t>0.9380</w:t>
            </w:r>
          </w:p>
        </w:tc>
      </w:tr>
      <w:tr>
        <w:tc>
          <w:tcPr>
            <w:tcW w:type="dxa" w:w="2055"/>
            <w:vAlign w:val="center"/>
          </w:tcPr>
          <w:p>
            <w:pPr>
              <w:spacing w:line="240" w:lineRule="auto"/>
            </w:pPr>
            <w:r>
              <w:rPr>
                <w:rFonts w:ascii="Times New Roman" w:hAnsi="Times New Roman" w:eastAsia="Times New Roman"/>
                <w:sz w:val="19"/>
              </w:rPr>
              <w:t>Decision Tree (depth 5)</w:t>
            </w:r>
          </w:p>
        </w:tc>
        <w:tc>
          <w:tcPr>
            <w:tcW w:type="dxa" w:w="2055"/>
            <w:vAlign w:val="center"/>
          </w:tcPr>
          <w:p>
            <w:pPr>
              <w:spacing w:line="240" w:lineRule="auto"/>
            </w:pPr>
            <w:r>
              <w:rPr>
                <w:rFonts w:ascii="Times New Roman" w:hAnsi="Times New Roman" w:eastAsia="Times New Roman"/>
                <w:sz w:val="19"/>
              </w:rPr>
              <w:t>24.12</w:t>
            </w:r>
          </w:p>
        </w:tc>
        <w:tc>
          <w:tcPr>
            <w:tcW w:type="dxa" w:w="2055"/>
            <w:vAlign w:val="center"/>
          </w:tcPr>
          <w:p>
            <w:pPr>
              <w:spacing w:line="240" w:lineRule="auto"/>
            </w:pPr>
            <w:r>
              <w:rPr>
                <w:rFonts w:ascii="Times New Roman" w:hAnsi="Times New Roman" w:eastAsia="Times New Roman"/>
                <w:sz w:val="19"/>
              </w:rPr>
              <w:t>7.18</w:t>
            </w:r>
          </w:p>
        </w:tc>
        <w:tc>
          <w:tcPr>
            <w:tcW w:type="dxa" w:w="2055"/>
            <w:vAlign w:val="center"/>
          </w:tcPr>
          <w:p>
            <w:pPr>
              <w:spacing w:line="240" w:lineRule="auto"/>
            </w:pPr>
            <w:r>
              <w:rPr>
                <w:rFonts w:ascii="Times New Roman" w:hAnsi="Times New Roman" w:eastAsia="Times New Roman"/>
                <w:sz w:val="19"/>
              </w:rPr>
              <w:t>0.9383</w:t>
            </w:r>
          </w:p>
        </w:tc>
      </w:tr>
      <w:tr>
        <w:tc>
          <w:tcPr>
            <w:tcW w:type="dxa" w:w="2055"/>
            <w:vAlign w:val="center"/>
          </w:tcPr>
          <w:p>
            <w:pPr>
              <w:spacing w:line="240" w:lineRule="auto"/>
            </w:pPr>
            <w:r>
              <w:rPr>
                <w:rFonts w:ascii="Times New Roman" w:hAnsi="Times New Roman" w:eastAsia="Times New Roman"/>
                <w:sz w:val="19"/>
              </w:rPr>
              <w:t>Linear Regression</w:t>
            </w:r>
          </w:p>
        </w:tc>
        <w:tc>
          <w:tcPr>
            <w:tcW w:type="dxa" w:w="2055"/>
            <w:vAlign w:val="center"/>
          </w:tcPr>
          <w:p>
            <w:pPr>
              <w:spacing w:line="240" w:lineRule="auto"/>
            </w:pPr>
            <w:r>
              <w:rPr>
                <w:rFonts w:ascii="Times New Roman" w:hAnsi="Times New Roman" w:eastAsia="Times New Roman"/>
                <w:sz w:val="19"/>
              </w:rPr>
              <w:t>58.82</w:t>
            </w:r>
          </w:p>
        </w:tc>
        <w:tc>
          <w:tcPr>
            <w:tcW w:type="dxa" w:w="2055"/>
            <w:vAlign w:val="center"/>
          </w:tcPr>
          <w:p>
            <w:pPr>
              <w:spacing w:line="240" w:lineRule="auto"/>
            </w:pPr>
            <w:r>
              <w:rPr>
                <w:rFonts w:ascii="Times New Roman" w:hAnsi="Times New Roman" w:eastAsia="Times New Roman"/>
                <w:sz w:val="19"/>
              </w:rPr>
              <w:t>51.95</w:t>
            </w:r>
          </w:p>
        </w:tc>
        <w:tc>
          <w:tcPr>
            <w:tcW w:type="dxa" w:w="2055"/>
            <w:vAlign w:val="center"/>
          </w:tcPr>
          <w:p>
            <w:pPr>
              <w:spacing w:line="240" w:lineRule="auto"/>
            </w:pPr>
            <w:r>
              <w:rPr>
                <w:rFonts w:ascii="Times New Roman" w:hAnsi="Times New Roman" w:eastAsia="Times New Roman"/>
                <w:sz w:val="19"/>
              </w:rPr>
              <w:t>0.6330</w:t>
            </w:r>
          </w:p>
        </w:tc>
      </w:tr>
      <w:tr>
        <w:tc>
          <w:tcPr>
            <w:tcW w:type="dxa" w:w="2055"/>
            <w:vAlign w:val="center"/>
          </w:tcPr>
          <w:p>
            <w:pPr>
              <w:spacing w:line="240" w:lineRule="auto"/>
            </w:pPr>
            <w:r>
              <w:rPr>
                <w:rFonts w:ascii="Times New Roman" w:hAnsi="Times New Roman" w:eastAsia="Times New Roman"/>
                <w:sz w:val="19"/>
              </w:rPr>
              <w:t>KNN (unscaled)</w:t>
            </w:r>
          </w:p>
        </w:tc>
        <w:tc>
          <w:tcPr>
            <w:tcW w:type="dxa" w:w="2055"/>
            <w:vAlign w:val="center"/>
          </w:tcPr>
          <w:p>
            <w:pPr>
              <w:spacing w:line="240" w:lineRule="auto"/>
            </w:pPr>
            <w:r>
              <w:rPr>
                <w:rFonts w:ascii="Times New Roman" w:hAnsi="Times New Roman" w:eastAsia="Times New Roman"/>
                <w:sz w:val="19"/>
              </w:rPr>
              <w:t>85.02</w:t>
            </w:r>
          </w:p>
        </w:tc>
        <w:tc>
          <w:tcPr>
            <w:tcW w:type="dxa" w:w="2055"/>
            <w:vAlign w:val="center"/>
          </w:tcPr>
          <w:p>
            <w:pPr>
              <w:spacing w:line="240" w:lineRule="auto"/>
            </w:pPr>
            <w:r>
              <w:rPr>
                <w:rFonts w:ascii="Times New Roman" w:hAnsi="Times New Roman" w:eastAsia="Times New Roman"/>
                <w:sz w:val="19"/>
              </w:rPr>
              <w:t>57.63</w:t>
            </w:r>
          </w:p>
        </w:tc>
        <w:tc>
          <w:tcPr>
            <w:tcW w:type="dxa" w:w="2055"/>
            <w:vAlign w:val="center"/>
          </w:tcPr>
          <w:p>
            <w:pPr>
              <w:spacing w:line="240" w:lineRule="auto"/>
            </w:pPr>
            <w:r>
              <w:rPr>
                <w:rFonts w:ascii="Times New Roman" w:hAnsi="Times New Roman" w:eastAsia="Times New Roman"/>
                <w:sz w:val="19"/>
              </w:rPr>
              <w:t>0.2332</w:t>
            </w:r>
          </w:p>
        </w:tc>
      </w:tr>
      <w:tr>
        <w:tc>
          <w:tcPr>
            <w:tcW w:type="dxa" w:w="2055"/>
            <w:vAlign w:val="center"/>
          </w:tcPr>
          <w:p>
            <w:pPr>
              <w:spacing w:line="240" w:lineRule="auto"/>
            </w:pPr>
            <w:r>
              <w:rPr>
                <w:rFonts w:ascii="Times New Roman" w:hAnsi="Times New Roman" w:eastAsia="Times New Roman"/>
                <w:sz w:val="19"/>
              </w:rPr>
              <w:t>KNN (standardized)</w:t>
            </w:r>
          </w:p>
        </w:tc>
        <w:tc>
          <w:tcPr>
            <w:tcW w:type="dxa" w:w="2055"/>
            <w:vAlign w:val="center"/>
          </w:tcPr>
          <w:p>
            <w:pPr>
              <w:spacing w:line="240" w:lineRule="auto"/>
            </w:pPr>
            <w:r>
              <w:rPr>
                <w:rFonts w:ascii="Times New Roman" w:hAnsi="Times New Roman" w:eastAsia="Times New Roman"/>
                <w:sz w:val="19"/>
              </w:rPr>
              <w:t>26.44</w:t>
            </w:r>
          </w:p>
        </w:tc>
        <w:tc>
          <w:tcPr>
            <w:tcW w:type="dxa" w:w="2055"/>
            <w:vAlign w:val="center"/>
          </w:tcPr>
          <w:p>
            <w:pPr>
              <w:spacing w:line="240" w:lineRule="auto"/>
            </w:pPr>
            <w:r>
              <w:rPr>
                <w:rFonts w:ascii="Times New Roman" w:hAnsi="Times New Roman" w:eastAsia="Times New Roman"/>
                <w:sz w:val="19"/>
              </w:rPr>
              <w:t>7.65</w:t>
            </w:r>
          </w:p>
        </w:tc>
        <w:tc>
          <w:tcPr>
            <w:tcW w:type="dxa" w:w="2055"/>
            <w:vAlign w:val="center"/>
          </w:tcPr>
          <w:p>
            <w:pPr>
              <w:spacing w:line="240" w:lineRule="auto"/>
            </w:pPr>
            <w:r>
              <w:rPr>
                <w:rFonts w:ascii="Times New Roman" w:hAnsi="Times New Roman" w:eastAsia="Times New Roman"/>
                <w:sz w:val="19"/>
              </w:rPr>
              <w:t>0.9258</w:t>
            </w:r>
          </w:p>
        </w:tc>
      </w:tr>
    </w:tbl>
    <w:p>
      <w:pPr>
        <w:spacing w:after="60"/>
      </w:pP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_importance.png"/>
                    <pic:cNvPicPr/>
                  </pic:nvPicPr>
                  <pic:blipFill>
                    <a:blip r:embed="rId13"/>
                    <a:stretch>
                      <a:fillRect/>
                    </a:stretch>
                  </pic:blipFill>
                  <pic:spPr>
                    <a:xfrm>
                      <a:off x="0" y="0"/>
                      <a:ext cx="5303520" cy="2651760"/>
                    </a:xfrm>
                    <a:prstGeom prst="rect"/>
                  </pic:spPr>
                </pic:pic>
              </a:graphicData>
            </a:graphic>
          </wp:inline>
        </w:drawing>
      </w:r>
    </w:p>
    <w:p>
      <w:pPr>
        <w:spacing w:line="240" w:lineRule="auto"/>
        <w:jc w:val="center"/>
      </w:pPr>
      <w:r>
        <w:rPr>
          <w:rFonts w:ascii="Times New Roman" w:hAnsi="Times New Roman" w:eastAsia="Times New Roman"/>
          <w:i/>
          <w:sz w:val="20"/>
        </w:rPr>
        <w:t>Figure 6.1: Random Forest feature importance from the Stage 1 synthetic dataset.</w:t>
      </w:r>
    </w:p>
    <w:p>
      <w:pPr>
        <w:pStyle w:val="Heading2"/>
      </w:pPr>
      <w:r>
        <w:t>6.2 ESP32-S3 Benchmark</w:t>
      </w:r>
    </w:p>
    <w:p>
      <w:pPr>
        <w:spacing w:line="360" w:lineRule="auto" w:after="120"/>
        <w:jc w:val="both"/>
      </w:pPr>
      <w:r>
        <w:rPr>
          <w:rFonts w:ascii="Times New Roman" w:hAnsi="Times New Roman" w:eastAsia="Times New Roman"/>
          <w:sz w:val="24"/>
        </w:rPr>
        <w:t>S1.4 ran 500 held-out vectors for each embedded model variant. Both variants met the parity criterion: 100% equality after uint8 rounding, with maximum absolute difference 3.1×10⁻⁵. Measured per-call latency was approximately 2.28 μs. The model build added 9,104 bytes of flash and 52 bytes to measured task stack use relative to the base. The report did not contain a static-RAM delta, so no static-RAM figure is claimed.</w:t>
      </w:r>
    </w:p>
    <w:p>
      <w:pPr>
        <w:spacing w:line="240" w:lineRule="auto"/>
        <w:jc w:val="center"/>
      </w:pPr>
      <w:r>
        <w:rPr>
          <w:rFonts w:ascii="Times New Roman" w:hAnsi="Times New Roman" w:eastAsia="Times New Roman"/>
          <w:b/>
          <w:sz w:val="20"/>
        </w:rPr>
        <w:t>Table 6.2: S1.4 on-device measurements</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shd w:fill="D9E2F3"/>
            <w:vAlign w:val="center"/>
          </w:tcPr>
          <w:p>
            <w:pPr>
              <w:spacing w:line="240" w:lineRule="auto"/>
              <w:jc w:val="center"/>
            </w:pPr>
            <w:r>
              <w:rPr>
                <w:rFonts w:ascii="Times New Roman" w:hAnsi="Times New Roman" w:eastAsia="Times New Roman"/>
                <w:b/>
                <w:sz w:val="20"/>
              </w:rPr>
              <w:t>Variant</w:t>
            </w:r>
          </w:p>
        </w:tc>
        <w:tc>
          <w:tcPr>
            <w:tcW w:type="dxa" w:w="1174"/>
            <w:shd w:fill="D9E2F3"/>
            <w:vAlign w:val="center"/>
          </w:tcPr>
          <w:p>
            <w:pPr>
              <w:spacing w:line="240" w:lineRule="auto"/>
              <w:jc w:val="center"/>
            </w:pPr>
            <w:r>
              <w:rPr>
                <w:rFonts w:ascii="Times New Roman" w:hAnsi="Times New Roman" w:eastAsia="Times New Roman"/>
                <w:b/>
                <w:sz w:val="20"/>
              </w:rPr>
              <w:t>Rows</w:t>
            </w:r>
          </w:p>
        </w:tc>
        <w:tc>
          <w:tcPr>
            <w:tcW w:type="dxa" w:w="1174"/>
            <w:shd w:fill="D9E2F3"/>
            <w:vAlign w:val="center"/>
          </w:tcPr>
          <w:p>
            <w:pPr>
              <w:spacing w:line="240" w:lineRule="auto"/>
              <w:jc w:val="center"/>
            </w:pPr>
            <w:r>
              <w:rPr>
                <w:rFonts w:ascii="Times New Roman" w:hAnsi="Times New Roman" w:eastAsia="Times New Roman"/>
                <w:b/>
                <w:sz w:val="20"/>
              </w:rPr>
              <w:t>Max difference</w:t>
            </w:r>
          </w:p>
        </w:tc>
        <w:tc>
          <w:tcPr>
            <w:tcW w:type="dxa" w:w="1174"/>
            <w:shd w:fill="D9E2F3"/>
            <w:vAlign w:val="center"/>
          </w:tcPr>
          <w:p>
            <w:pPr>
              <w:spacing w:line="240" w:lineRule="auto"/>
              <w:jc w:val="center"/>
            </w:pPr>
            <w:r>
              <w:rPr>
                <w:rFonts w:ascii="Times New Roman" w:hAnsi="Times New Roman" w:eastAsia="Times New Roman"/>
                <w:b/>
                <w:sz w:val="20"/>
              </w:rPr>
              <w:t>uint8 equality</w:t>
            </w:r>
          </w:p>
        </w:tc>
        <w:tc>
          <w:tcPr>
            <w:tcW w:type="dxa" w:w="1174"/>
            <w:shd w:fill="D9E2F3"/>
            <w:vAlign w:val="center"/>
          </w:tcPr>
          <w:p>
            <w:pPr>
              <w:spacing w:line="240" w:lineRule="auto"/>
              <w:jc w:val="center"/>
            </w:pPr>
            <w:r>
              <w:rPr>
                <w:rFonts w:ascii="Times New Roman" w:hAnsi="Times New Roman" w:eastAsia="Times New Roman"/>
                <w:b/>
                <w:sz w:val="20"/>
              </w:rPr>
              <w:t>Mean latency</w:t>
            </w:r>
          </w:p>
        </w:tc>
        <w:tc>
          <w:tcPr>
            <w:tcW w:type="dxa" w:w="1174"/>
            <w:shd w:fill="D9E2F3"/>
            <w:vAlign w:val="center"/>
          </w:tcPr>
          <w:p>
            <w:pPr>
              <w:spacing w:line="240" w:lineRule="auto"/>
              <w:jc w:val="center"/>
            </w:pPr>
            <w:r>
              <w:rPr>
                <w:rFonts w:ascii="Times New Roman" w:hAnsi="Times New Roman" w:eastAsia="Times New Roman"/>
                <w:b/>
                <w:sz w:val="20"/>
              </w:rPr>
              <w:t>Flash delta</w:t>
            </w:r>
          </w:p>
        </w:tc>
        <w:tc>
          <w:tcPr>
            <w:tcW w:type="dxa" w:w="1174"/>
            <w:shd w:fill="D9E2F3"/>
            <w:vAlign w:val="center"/>
          </w:tcPr>
          <w:p>
            <w:pPr>
              <w:spacing w:line="240" w:lineRule="auto"/>
              <w:jc w:val="center"/>
            </w:pPr>
            <w:r>
              <w:rPr>
                <w:rFonts w:ascii="Times New Roman" w:hAnsi="Times New Roman" w:eastAsia="Times New Roman"/>
                <w:b/>
                <w:sz w:val="20"/>
              </w:rPr>
              <w:t>Stack delta</w:t>
            </w:r>
          </w:p>
        </w:tc>
      </w:tr>
      <w:tr>
        <w:tc>
          <w:tcPr>
            <w:tcW w:type="dxa" w:w="1174"/>
            <w:vAlign w:val="center"/>
          </w:tcPr>
          <w:p>
            <w:pPr>
              <w:spacing w:line="240" w:lineRule="auto"/>
            </w:pPr>
            <w:r>
              <w:rPr>
                <w:rFonts w:ascii="Times New Roman" w:hAnsi="Times New Roman" w:eastAsia="Times New Roman"/>
                <w:sz w:val="19"/>
              </w:rPr>
              <w:t>Double literals</w:t>
            </w:r>
          </w:p>
        </w:tc>
        <w:tc>
          <w:tcPr>
            <w:tcW w:type="dxa" w:w="1174"/>
            <w:vAlign w:val="center"/>
          </w:tcPr>
          <w:p>
            <w:pPr>
              <w:spacing w:line="240" w:lineRule="auto"/>
            </w:pPr>
            <w:r>
              <w:rPr>
                <w:rFonts w:ascii="Times New Roman" w:hAnsi="Times New Roman" w:eastAsia="Times New Roman"/>
                <w:sz w:val="19"/>
              </w:rPr>
              <w:t>500</w:t>
            </w:r>
          </w:p>
        </w:tc>
        <w:tc>
          <w:tcPr>
            <w:tcW w:type="dxa" w:w="1174"/>
            <w:vAlign w:val="center"/>
          </w:tcPr>
          <w:p>
            <w:pPr>
              <w:spacing w:line="240" w:lineRule="auto"/>
            </w:pPr>
            <w:r>
              <w:rPr>
                <w:rFonts w:ascii="Times New Roman" w:hAnsi="Times New Roman" w:eastAsia="Times New Roman"/>
                <w:sz w:val="19"/>
              </w:rPr>
              <w:t>3.1×10⁻⁵</w:t>
            </w:r>
          </w:p>
        </w:tc>
        <w:tc>
          <w:tcPr>
            <w:tcW w:type="dxa" w:w="1174"/>
            <w:vAlign w:val="center"/>
          </w:tcPr>
          <w:p>
            <w:pPr>
              <w:spacing w:line="240" w:lineRule="auto"/>
            </w:pPr>
            <w:r>
              <w:rPr>
                <w:rFonts w:ascii="Times New Roman" w:hAnsi="Times New Roman" w:eastAsia="Times New Roman"/>
                <w:sz w:val="19"/>
              </w:rPr>
              <w:t>100%</w:t>
            </w:r>
          </w:p>
        </w:tc>
        <w:tc>
          <w:tcPr>
            <w:tcW w:type="dxa" w:w="1174"/>
            <w:vAlign w:val="center"/>
          </w:tcPr>
          <w:p>
            <w:pPr>
              <w:spacing w:line="240" w:lineRule="auto"/>
            </w:pPr>
            <w:r>
              <w:rPr>
                <w:rFonts w:ascii="Times New Roman" w:hAnsi="Times New Roman" w:eastAsia="Times New Roman"/>
                <w:sz w:val="19"/>
              </w:rPr>
              <w:t>2.282 μs</w:t>
            </w:r>
          </w:p>
        </w:tc>
        <w:tc>
          <w:tcPr>
            <w:tcW w:type="dxa" w:w="1174"/>
            <w:vAlign w:val="center"/>
          </w:tcPr>
          <w:p>
            <w:pPr>
              <w:spacing w:line="240" w:lineRule="auto"/>
            </w:pPr>
            <w:r>
              <w:rPr>
                <w:rFonts w:ascii="Times New Roman" w:hAnsi="Times New Roman" w:eastAsia="Times New Roman"/>
                <w:sz w:val="19"/>
              </w:rPr>
              <w:t>9,104 B</w:t>
            </w:r>
          </w:p>
        </w:tc>
        <w:tc>
          <w:tcPr>
            <w:tcW w:type="dxa" w:w="1174"/>
            <w:vAlign w:val="center"/>
          </w:tcPr>
          <w:p>
            <w:pPr>
              <w:spacing w:line="240" w:lineRule="auto"/>
            </w:pPr>
            <w:r>
              <w:rPr>
                <w:rFonts w:ascii="Times New Roman" w:hAnsi="Times New Roman" w:eastAsia="Times New Roman"/>
                <w:sz w:val="19"/>
              </w:rPr>
              <w:t>52 B</w:t>
            </w:r>
          </w:p>
        </w:tc>
      </w:tr>
      <w:tr>
        <w:tc>
          <w:tcPr>
            <w:tcW w:type="dxa" w:w="1174"/>
            <w:vAlign w:val="center"/>
          </w:tcPr>
          <w:p>
            <w:pPr>
              <w:spacing w:line="240" w:lineRule="auto"/>
            </w:pPr>
            <w:r>
              <w:rPr>
                <w:rFonts w:ascii="Times New Roman" w:hAnsi="Times New Roman" w:eastAsia="Times New Roman"/>
                <w:sz w:val="19"/>
              </w:rPr>
              <w:t>Float literals</w:t>
            </w:r>
          </w:p>
        </w:tc>
        <w:tc>
          <w:tcPr>
            <w:tcW w:type="dxa" w:w="1174"/>
            <w:vAlign w:val="center"/>
          </w:tcPr>
          <w:p>
            <w:pPr>
              <w:spacing w:line="240" w:lineRule="auto"/>
            </w:pPr>
            <w:r>
              <w:rPr>
                <w:rFonts w:ascii="Times New Roman" w:hAnsi="Times New Roman" w:eastAsia="Times New Roman"/>
                <w:sz w:val="19"/>
              </w:rPr>
              <w:t>500</w:t>
            </w:r>
          </w:p>
        </w:tc>
        <w:tc>
          <w:tcPr>
            <w:tcW w:type="dxa" w:w="1174"/>
            <w:vAlign w:val="center"/>
          </w:tcPr>
          <w:p>
            <w:pPr>
              <w:spacing w:line="240" w:lineRule="auto"/>
            </w:pPr>
            <w:r>
              <w:rPr>
                <w:rFonts w:ascii="Times New Roman" w:hAnsi="Times New Roman" w:eastAsia="Times New Roman"/>
                <w:sz w:val="19"/>
              </w:rPr>
              <w:t>3.1×10⁻⁵</w:t>
            </w:r>
          </w:p>
        </w:tc>
        <w:tc>
          <w:tcPr>
            <w:tcW w:type="dxa" w:w="1174"/>
            <w:vAlign w:val="center"/>
          </w:tcPr>
          <w:p>
            <w:pPr>
              <w:spacing w:line="240" w:lineRule="auto"/>
            </w:pPr>
            <w:r>
              <w:rPr>
                <w:rFonts w:ascii="Times New Roman" w:hAnsi="Times New Roman" w:eastAsia="Times New Roman"/>
                <w:sz w:val="19"/>
              </w:rPr>
              <w:t>100%</w:t>
            </w:r>
          </w:p>
        </w:tc>
        <w:tc>
          <w:tcPr>
            <w:tcW w:type="dxa" w:w="1174"/>
            <w:vAlign w:val="center"/>
          </w:tcPr>
          <w:p>
            <w:pPr>
              <w:spacing w:line="240" w:lineRule="auto"/>
            </w:pPr>
            <w:r>
              <w:rPr>
                <w:rFonts w:ascii="Times New Roman" w:hAnsi="Times New Roman" w:eastAsia="Times New Roman"/>
                <w:sz w:val="19"/>
              </w:rPr>
              <w:t>2.284 μs</w:t>
            </w:r>
          </w:p>
        </w:tc>
        <w:tc>
          <w:tcPr>
            <w:tcW w:type="dxa" w:w="1174"/>
            <w:vAlign w:val="center"/>
          </w:tcPr>
          <w:p>
            <w:pPr>
              <w:spacing w:line="240" w:lineRule="auto"/>
            </w:pPr>
            <w:r>
              <w:rPr>
                <w:rFonts w:ascii="Times New Roman" w:hAnsi="Times New Roman" w:eastAsia="Times New Roman"/>
                <w:sz w:val="19"/>
              </w:rPr>
              <w:t>9,104 B</w:t>
            </w:r>
          </w:p>
        </w:tc>
        <w:tc>
          <w:tcPr>
            <w:tcW w:type="dxa" w:w="1174"/>
            <w:vAlign w:val="center"/>
          </w:tcPr>
          <w:p>
            <w:pPr>
              <w:spacing w:line="240" w:lineRule="auto"/>
            </w:pPr>
            <w:r>
              <w:rPr>
                <w:rFonts w:ascii="Times New Roman" w:hAnsi="Times New Roman" w:eastAsia="Times New Roman"/>
                <w:sz w:val="19"/>
              </w:rPr>
              <w:t>52 B</w:t>
            </w:r>
          </w:p>
        </w:tc>
      </w:tr>
    </w:tbl>
    <w:p>
      <w:pPr>
        <w:spacing w:after="60"/>
      </w:pPr>
    </w:p>
    <w:p>
      <w:pPr>
        <w:jc w:val="center"/>
      </w:pPr>
      <w:r>
        <w:drawing>
          <wp:inline xmlns:a="http://schemas.openxmlformats.org/drawingml/2006/main" xmlns:pic="http://schemas.openxmlformats.org/drawingml/2006/picture">
            <wp:extent cx="4754880" cy="2468880"/>
            <wp:docPr id="4" name="Picture 4"/>
            <wp:cNvGraphicFramePr>
              <a:graphicFrameLocks noChangeAspect="1"/>
            </wp:cNvGraphicFramePr>
            <a:graphic>
              <a:graphicData uri="http://schemas.openxmlformats.org/drawingml/2006/picture">
                <pic:pic>
                  <pic:nvPicPr>
                    <pic:cNvPr id="0" name="fig_latency.png"/>
                    <pic:cNvPicPr/>
                  </pic:nvPicPr>
                  <pic:blipFill>
                    <a:blip r:embed="rId14"/>
                    <a:stretch>
                      <a:fillRect/>
                    </a:stretch>
                  </pic:blipFill>
                  <pic:spPr>
                    <a:xfrm>
                      <a:off x="0" y="0"/>
                      <a:ext cx="4754880" cy="2468880"/>
                    </a:xfrm>
                    <a:prstGeom prst="rect"/>
                  </pic:spPr>
                </pic:pic>
              </a:graphicData>
            </a:graphic>
          </wp:inline>
        </w:drawing>
      </w:r>
    </w:p>
    <w:p>
      <w:pPr>
        <w:spacing w:line="240" w:lineRule="auto"/>
        <w:jc w:val="center"/>
      </w:pPr>
      <w:r>
        <w:rPr>
          <w:rFonts w:ascii="Times New Roman" w:hAnsi="Times New Roman" w:eastAsia="Times New Roman"/>
          <w:i/>
          <w:sz w:val="20"/>
        </w:rPr>
        <w:t>Figure 6.2: Distribution of ESP32-S3 per-call inference latency.</w:t>
      </w:r>
    </w:p>
    <w:p>
      <w:pPr>
        <w:pStyle w:val="Heading2"/>
      </w:pPr>
      <w:r>
        <w:t>6.3 Sensor Bring-Up</w:t>
      </w:r>
    </w:p>
    <w:p>
      <w:pPr>
        <w:spacing w:line="360" w:lineRule="auto" w:after="120"/>
        <w:jc w:val="both"/>
      </w:pPr>
      <w:r>
        <w:rPr>
          <w:rFonts w:ascii="Times New Roman" w:hAnsi="Times New Roman" w:eastAsia="Times New Roman"/>
          <w:sz w:val="24"/>
        </w:rPr>
        <w:t>The S1.5 hardware log contains 4,372 usable rows over 437.1 s at a median interval of 100 ms. DHT11 reads succeeded in 219 of 219 attempts, and the OLED was detected at 0x3C. The PIR responded to motion, but the still-label high rate was 16.2%, above the 5% criterion. LDR dark/ambient/bright separation and steady-label noise checks failed; LDR saturation passed at 0%. The PWM ramp check failed because maximum logged duty was 0. These failures are retained as findings rather than omitted.</w:t>
      </w:r>
    </w:p>
    <w:p>
      <w:pPr>
        <w:spacing w:line="240" w:lineRule="auto"/>
        <w:jc w:val="center"/>
      </w:pPr>
      <w:r>
        <w:rPr>
          <w:rFonts w:ascii="Times New Roman" w:hAnsi="Times New Roman" w:eastAsia="Times New Roman"/>
          <w:b/>
          <w:sz w:val="20"/>
        </w:rPr>
        <w:t>Table 6.3: S1.5 hardware acceptance checks</w:t>
      </w:r>
    </w:p>
    <w:tbl>
      <w:tblPr>
        <w:tblStyle w:val="TableGrid"/>
        <w:tblW w:type="auto" w:w="0"/>
        <w:jc w:val="center"/>
        <w:tblLook w:firstColumn="1" w:firstRow="1" w:lastColumn="0" w:lastRow="0" w:noHBand="0" w:noVBand="1" w:val="04A0"/>
      </w:tblPr>
      <w:tblGrid>
        <w:gridCol w:w="2740"/>
        <w:gridCol w:w="2740"/>
        <w:gridCol w:w="2740"/>
      </w:tblGrid>
      <w:tr>
        <w:tc>
          <w:tcPr>
            <w:tcW w:type="dxa" w:w="2740"/>
            <w:shd w:fill="D9E2F3"/>
            <w:vAlign w:val="center"/>
          </w:tcPr>
          <w:p>
            <w:pPr>
              <w:spacing w:line="240" w:lineRule="auto"/>
              <w:jc w:val="center"/>
            </w:pPr>
            <w:r>
              <w:rPr>
                <w:rFonts w:ascii="Times New Roman" w:hAnsi="Times New Roman" w:eastAsia="Times New Roman"/>
                <w:b/>
                <w:sz w:val="20"/>
              </w:rPr>
              <w:t>Check</w:t>
            </w:r>
          </w:p>
        </w:tc>
        <w:tc>
          <w:tcPr>
            <w:tcW w:type="dxa" w:w="2740"/>
            <w:shd w:fill="D9E2F3"/>
            <w:vAlign w:val="center"/>
          </w:tcPr>
          <w:p>
            <w:pPr>
              <w:spacing w:line="240" w:lineRule="auto"/>
              <w:jc w:val="center"/>
            </w:pPr>
            <w:r>
              <w:rPr>
                <w:rFonts w:ascii="Times New Roman" w:hAnsi="Times New Roman" w:eastAsia="Times New Roman"/>
                <w:b/>
                <w:sz w:val="20"/>
              </w:rPr>
              <w:t>Result</w:t>
            </w:r>
          </w:p>
        </w:tc>
        <w:tc>
          <w:tcPr>
            <w:tcW w:type="dxa" w:w="2740"/>
            <w:shd w:fill="D9E2F3"/>
            <w:vAlign w:val="center"/>
          </w:tcPr>
          <w:p>
            <w:pPr>
              <w:spacing w:line="240" w:lineRule="auto"/>
              <w:jc w:val="center"/>
            </w:pPr>
            <w:r>
              <w:rPr>
                <w:rFonts w:ascii="Times New Roman" w:hAnsi="Times New Roman" w:eastAsia="Times New Roman"/>
                <w:b/>
                <w:sz w:val="20"/>
              </w:rPr>
              <w:t>Recorded evidence</w:t>
            </w:r>
          </w:p>
        </w:tc>
      </w:tr>
      <w:tr>
        <w:tc>
          <w:tcPr>
            <w:tcW w:type="dxa" w:w="2740"/>
            <w:vAlign w:val="center"/>
          </w:tcPr>
          <w:p>
            <w:pPr>
              <w:spacing w:line="240" w:lineRule="auto"/>
            </w:pPr>
            <w:r>
              <w:rPr>
                <w:rFonts w:ascii="Times New Roman" w:hAnsi="Times New Roman" w:eastAsia="Times New Roman"/>
                <w:sz w:val="19"/>
              </w:rPr>
              <w:t>DHT11 successful reads</w:t>
            </w:r>
          </w:p>
        </w:tc>
        <w:tc>
          <w:tcPr>
            <w:tcW w:type="dxa" w:w="2740"/>
            <w:vAlign w:val="center"/>
          </w:tcPr>
          <w:p>
            <w:pPr>
              <w:spacing w:line="240" w:lineRule="auto"/>
            </w:pPr>
            <w:r>
              <w:rPr>
                <w:rFonts w:ascii="Times New Roman" w:hAnsi="Times New Roman" w:eastAsia="Times New Roman"/>
                <w:sz w:val="19"/>
              </w:rPr>
              <w:t>PASS</w:t>
            </w:r>
          </w:p>
        </w:tc>
        <w:tc>
          <w:tcPr>
            <w:tcW w:type="dxa" w:w="2740"/>
            <w:vAlign w:val="center"/>
          </w:tcPr>
          <w:p>
            <w:pPr>
              <w:spacing w:line="240" w:lineRule="auto"/>
            </w:pPr>
            <w:r>
              <w:rPr>
                <w:rFonts w:ascii="Times New Roman" w:hAnsi="Times New Roman" w:eastAsia="Times New Roman"/>
                <w:sz w:val="19"/>
              </w:rPr>
              <w:t>219/219 (100%)</w:t>
            </w:r>
          </w:p>
        </w:tc>
      </w:tr>
      <w:tr>
        <w:tc>
          <w:tcPr>
            <w:tcW w:type="dxa" w:w="2740"/>
            <w:vAlign w:val="center"/>
          </w:tcPr>
          <w:p>
            <w:pPr>
              <w:spacing w:line="240" w:lineRule="auto"/>
            </w:pPr>
            <w:r>
              <w:rPr>
                <w:rFonts w:ascii="Times New Roman" w:hAnsi="Times New Roman" w:eastAsia="Times New Roman"/>
                <w:sz w:val="19"/>
              </w:rPr>
              <w:t>DHT11 range</w:t>
            </w:r>
          </w:p>
        </w:tc>
        <w:tc>
          <w:tcPr>
            <w:tcW w:type="dxa" w:w="2740"/>
            <w:vAlign w:val="center"/>
          </w:tcPr>
          <w:p>
            <w:pPr>
              <w:spacing w:line="240" w:lineRule="auto"/>
            </w:pPr>
            <w:r>
              <w:rPr>
                <w:rFonts w:ascii="Times New Roman" w:hAnsi="Times New Roman" w:eastAsia="Times New Roman"/>
                <w:sz w:val="19"/>
              </w:rPr>
              <w:t>PASS</w:t>
            </w:r>
          </w:p>
        </w:tc>
        <w:tc>
          <w:tcPr>
            <w:tcW w:type="dxa" w:w="2740"/>
            <w:vAlign w:val="center"/>
          </w:tcPr>
          <w:p>
            <w:pPr>
              <w:spacing w:line="240" w:lineRule="auto"/>
            </w:pPr>
            <w:r>
              <w:rPr>
                <w:rFonts w:ascii="Times New Roman" w:hAnsi="Times New Roman" w:eastAsia="Times New Roman"/>
                <w:sz w:val="19"/>
              </w:rPr>
              <w:t>32.8–33.2 °C; RH 41–44%</w:t>
            </w:r>
          </w:p>
        </w:tc>
      </w:tr>
      <w:tr>
        <w:tc>
          <w:tcPr>
            <w:tcW w:type="dxa" w:w="2740"/>
            <w:vAlign w:val="center"/>
          </w:tcPr>
          <w:p>
            <w:pPr>
              <w:spacing w:line="240" w:lineRule="auto"/>
            </w:pPr>
            <w:r>
              <w:rPr>
                <w:rFonts w:ascii="Times New Roman" w:hAnsi="Times New Roman" w:eastAsia="Times New Roman"/>
                <w:sz w:val="19"/>
              </w:rPr>
              <w:t>OLED detection</w:t>
            </w:r>
          </w:p>
        </w:tc>
        <w:tc>
          <w:tcPr>
            <w:tcW w:type="dxa" w:w="2740"/>
            <w:vAlign w:val="center"/>
          </w:tcPr>
          <w:p>
            <w:pPr>
              <w:spacing w:line="240" w:lineRule="auto"/>
            </w:pPr>
            <w:r>
              <w:rPr>
                <w:rFonts w:ascii="Times New Roman" w:hAnsi="Times New Roman" w:eastAsia="Times New Roman"/>
                <w:sz w:val="19"/>
              </w:rPr>
              <w:t>PASS</w:t>
            </w:r>
          </w:p>
        </w:tc>
        <w:tc>
          <w:tcPr>
            <w:tcW w:type="dxa" w:w="2740"/>
            <w:vAlign w:val="center"/>
          </w:tcPr>
          <w:p>
            <w:pPr>
              <w:spacing w:line="240" w:lineRule="auto"/>
            </w:pPr>
            <w:r>
              <w:rPr>
                <w:rFonts w:ascii="Times New Roman" w:hAnsi="Times New Roman" w:eastAsia="Times New Roman"/>
                <w:sz w:val="19"/>
              </w:rPr>
              <w:t>Detected at 0x3C</w:t>
            </w:r>
          </w:p>
        </w:tc>
      </w:tr>
      <w:tr>
        <w:tc>
          <w:tcPr>
            <w:tcW w:type="dxa" w:w="2740"/>
            <w:vAlign w:val="center"/>
          </w:tcPr>
          <w:p>
            <w:pPr>
              <w:spacing w:line="240" w:lineRule="auto"/>
            </w:pPr>
            <w:r>
              <w:rPr>
                <w:rFonts w:ascii="Times New Roman" w:hAnsi="Times New Roman" w:eastAsia="Times New Roman"/>
                <w:sz w:val="19"/>
              </w:rPr>
              <w:t>Logging period</w:t>
            </w:r>
          </w:p>
        </w:tc>
        <w:tc>
          <w:tcPr>
            <w:tcW w:type="dxa" w:w="2740"/>
            <w:vAlign w:val="center"/>
          </w:tcPr>
          <w:p>
            <w:pPr>
              <w:spacing w:line="240" w:lineRule="auto"/>
            </w:pPr>
            <w:r>
              <w:rPr>
                <w:rFonts w:ascii="Times New Roman" w:hAnsi="Times New Roman" w:eastAsia="Times New Roman"/>
                <w:sz w:val="19"/>
              </w:rPr>
              <w:t>PASS</w:t>
            </w:r>
          </w:p>
        </w:tc>
        <w:tc>
          <w:tcPr>
            <w:tcW w:type="dxa" w:w="2740"/>
            <w:vAlign w:val="center"/>
          </w:tcPr>
          <w:p>
            <w:pPr>
              <w:spacing w:line="240" w:lineRule="auto"/>
            </w:pPr>
            <w:r>
              <w:rPr>
                <w:rFonts w:ascii="Times New Roman" w:hAnsi="Times New Roman" w:eastAsia="Times New Roman"/>
                <w:sz w:val="19"/>
              </w:rPr>
              <w:t>Median/p99 100 ms</w:t>
            </w:r>
          </w:p>
        </w:tc>
      </w:tr>
      <w:tr>
        <w:tc>
          <w:tcPr>
            <w:tcW w:type="dxa" w:w="2740"/>
            <w:vAlign w:val="center"/>
          </w:tcPr>
          <w:p>
            <w:pPr>
              <w:spacing w:line="240" w:lineRule="auto"/>
            </w:pPr>
            <w:r>
              <w:rPr>
                <w:rFonts w:ascii="Times New Roman" w:hAnsi="Times New Roman" w:eastAsia="Times New Roman"/>
                <w:sz w:val="19"/>
              </w:rPr>
              <w:t>PIR motion response</w:t>
            </w:r>
          </w:p>
        </w:tc>
        <w:tc>
          <w:tcPr>
            <w:tcW w:type="dxa" w:w="2740"/>
            <w:vAlign w:val="center"/>
          </w:tcPr>
          <w:p>
            <w:pPr>
              <w:spacing w:line="240" w:lineRule="auto"/>
            </w:pPr>
            <w:r>
              <w:rPr>
                <w:rFonts w:ascii="Times New Roman" w:hAnsi="Times New Roman" w:eastAsia="Times New Roman"/>
                <w:sz w:val="19"/>
              </w:rPr>
              <w:t>PASS</w:t>
            </w:r>
          </w:p>
        </w:tc>
        <w:tc>
          <w:tcPr>
            <w:tcW w:type="dxa" w:w="2740"/>
            <w:vAlign w:val="center"/>
          </w:tcPr>
          <w:p>
            <w:pPr>
              <w:spacing w:line="240" w:lineRule="auto"/>
            </w:pPr>
            <w:r>
              <w:rPr>
                <w:rFonts w:ascii="Times New Roman" w:hAnsi="Times New Roman" w:eastAsia="Times New Roman"/>
                <w:sz w:val="19"/>
              </w:rPr>
              <w:t>20.9% high; 9 rising edges</w:t>
            </w:r>
          </w:p>
        </w:tc>
      </w:tr>
      <w:tr>
        <w:tc>
          <w:tcPr>
            <w:tcW w:type="dxa" w:w="2740"/>
            <w:vAlign w:val="center"/>
          </w:tcPr>
          <w:p>
            <w:pPr>
              <w:spacing w:line="240" w:lineRule="auto"/>
            </w:pPr>
            <w:r>
              <w:rPr>
                <w:rFonts w:ascii="Times New Roman" w:hAnsi="Times New Roman" w:eastAsia="Times New Roman"/>
                <w:sz w:val="19"/>
              </w:rPr>
              <w:t>PIR quiet while still</w:t>
            </w:r>
          </w:p>
        </w:tc>
        <w:tc>
          <w:tcPr>
            <w:tcW w:type="dxa" w:w="2740"/>
            <w:vAlign w:val="center"/>
          </w:tcPr>
          <w:p>
            <w:pPr>
              <w:spacing w:line="240" w:lineRule="auto"/>
            </w:pPr>
            <w:r>
              <w:rPr>
                <w:rFonts w:ascii="Times New Roman" w:hAnsi="Times New Roman" w:eastAsia="Times New Roman"/>
                <w:sz w:val="19"/>
              </w:rPr>
              <w:t>FAIL</w:t>
            </w:r>
          </w:p>
        </w:tc>
        <w:tc>
          <w:tcPr>
            <w:tcW w:type="dxa" w:w="2740"/>
            <w:vAlign w:val="center"/>
          </w:tcPr>
          <w:p>
            <w:pPr>
              <w:spacing w:line="240" w:lineRule="auto"/>
            </w:pPr>
            <w:r>
              <w:rPr>
                <w:rFonts w:ascii="Times New Roman" w:hAnsi="Times New Roman" w:eastAsia="Times New Roman"/>
                <w:sz w:val="19"/>
              </w:rPr>
              <w:t>16.2% high; criterion ≤5%</w:t>
            </w:r>
          </w:p>
        </w:tc>
      </w:tr>
      <w:tr>
        <w:tc>
          <w:tcPr>
            <w:tcW w:type="dxa" w:w="2740"/>
            <w:vAlign w:val="center"/>
          </w:tcPr>
          <w:p>
            <w:pPr>
              <w:spacing w:line="240" w:lineRule="auto"/>
            </w:pPr>
            <w:r>
              <w:rPr>
                <w:rFonts w:ascii="Times New Roman" w:hAnsi="Times New Roman" w:eastAsia="Times New Roman"/>
                <w:sz w:val="19"/>
              </w:rPr>
              <w:t>LDR level separation/noise</w:t>
            </w:r>
          </w:p>
        </w:tc>
        <w:tc>
          <w:tcPr>
            <w:tcW w:type="dxa" w:w="2740"/>
            <w:vAlign w:val="center"/>
          </w:tcPr>
          <w:p>
            <w:pPr>
              <w:spacing w:line="240" w:lineRule="auto"/>
            </w:pPr>
            <w:r>
              <w:rPr>
                <w:rFonts w:ascii="Times New Roman" w:hAnsi="Times New Roman" w:eastAsia="Times New Roman"/>
                <w:sz w:val="19"/>
              </w:rPr>
              <w:t>FAIL</w:t>
            </w:r>
          </w:p>
        </w:tc>
        <w:tc>
          <w:tcPr>
            <w:tcW w:type="dxa" w:w="2740"/>
            <w:vAlign w:val="center"/>
          </w:tcPr>
          <w:p>
            <w:pPr>
              <w:spacing w:line="240" w:lineRule="auto"/>
            </w:pPr>
            <w:r>
              <w:rPr>
                <w:rFonts w:ascii="Times New Roman" w:hAnsi="Times New Roman" w:eastAsia="Times New Roman"/>
                <w:sz w:val="19"/>
              </w:rPr>
              <w:t>Not monotonic; worst SD 9.78% full-scale</w:t>
            </w:r>
          </w:p>
        </w:tc>
      </w:tr>
      <w:tr>
        <w:tc>
          <w:tcPr>
            <w:tcW w:type="dxa" w:w="2740"/>
            <w:vAlign w:val="center"/>
          </w:tcPr>
          <w:p>
            <w:pPr>
              <w:spacing w:line="240" w:lineRule="auto"/>
            </w:pPr>
            <w:r>
              <w:rPr>
                <w:rFonts w:ascii="Times New Roman" w:hAnsi="Times New Roman" w:eastAsia="Times New Roman"/>
                <w:sz w:val="19"/>
              </w:rPr>
              <w:t>PWM ramp response</w:t>
            </w:r>
          </w:p>
        </w:tc>
        <w:tc>
          <w:tcPr>
            <w:tcW w:type="dxa" w:w="2740"/>
            <w:vAlign w:val="center"/>
          </w:tcPr>
          <w:p>
            <w:pPr>
              <w:spacing w:line="240" w:lineRule="auto"/>
            </w:pPr>
            <w:r>
              <w:rPr>
                <w:rFonts w:ascii="Times New Roman" w:hAnsi="Times New Roman" w:eastAsia="Times New Roman"/>
                <w:sz w:val="19"/>
              </w:rPr>
              <w:t>FAIL</w:t>
            </w:r>
          </w:p>
        </w:tc>
        <w:tc>
          <w:tcPr>
            <w:tcW w:type="dxa" w:w="2740"/>
            <w:vAlign w:val="center"/>
          </w:tcPr>
          <w:p>
            <w:pPr>
              <w:spacing w:line="240" w:lineRule="auto"/>
            </w:pPr>
            <w:r>
              <w:rPr>
                <w:rFonts w:ascii="Times New Roman" w:hAnsi="Times New Roman" w:eastAsia="Times New Roman"/>
                <w:sz w:val="19"/>
              </w:rPr>
              <w:t>Maximum logged duty 0</w:t>
            </w:r>
          </w:p>
        </w:tc>
      </w:tr>
    </w:tbl>
    <w:p>
      <w:pPr>
        <w:spacing w:after="60"/>
      </w:pPr>
    </w:p>
    <w:p>
      <w:pPr>
        <w:jc w:val="center"/>
      </w:pPr>
      <w:r>
        <w:drawing>
          <wp:inline xmlns:a="http://schemas.openxmlformats.org/drawingml/2006/main" xmlns:pic="http://schemas.openxmlformats.org/drawingml/2006/picture">
            <wp:extent cx="5303520" cy="2121408"/>
            <wp:docPr id="5" name="Picture 5"/>
            <wp:cNvGraphicFramePr>
              <a:graphicFrameLocks noChangeAspect="1"/>
            </wp:cNvGraphicFramePr>
            <a:graphic>
              <a:graphicData uri="http://schemas.openxmlformats.org/drawingml/2006/picture">
                <pic:pic>
                  <pic:nvPicPr>
                    <pic:cNvPr id="0" name="fig_ldr_time.png"/>
                    <pic:cNvPicPr/>
                  </pic:nvPicPr>
                  <pic:blipFill>
                    <a:blip r:embed="rId15"/>
                    <a:stretch>
                      <a:fillRect/>
                    </a:stretch>
                  </pic:blipFill>
                  <pic:spPr>
                    <a:xfrm>
                      <a:off x="0" y="0"/>
                      <a:ext cx="5303520" cy="2121408"/>
                    </a:xfrm>
                    <a:prstGeom prst="rect"/>
                  </pic:spPr>
                </pic:pic>
              </a:graphicData>
            </a:graphic>
          </wp:inline>
        </w:drawing>
      </w:r>
    </w:p>
    <w:p>
      <w:pPr>
        <w:spacing w:line="240" w:lineRule="auto"/>
        <w:jc w:val="center"/>
      </w:pPr>
      <w:r>
        <w:rPr>
          <w:rFonts w:ascii="Times New Roman" w:hAnsi="Times New Roman" w:eastAsia="Times New Roman"/>
          <w:i/>
          <w:sz w:val="20"/>
        </w:rPr>
        <w:t>Figure 6.3: S1.5 LDR readings grouped by recorded characterization label.</w:t>
      </w:r>
    </w:p>
    <w:p>
      <w:pPr>
        <w:pStyle w:val="Heading2"/>
      </w:pPr>
      <w:r>
        <w:t>6.4 Closed-Loop Lighting Test</w:t>
      </w:r>
    </w:p>
    <w:p>
      <w:pPr>
        <w:spacing w:line="360" w:lineRule="auto" w:after="120"/>
        <w:jc w:val="both"/>
      </w:pPr>
      <w:r>
        <w:rPr>
          <w:rFonts w:ascii="Times New Roman" w:hAnsi="Times New Roman" w:eastAsia="Times New Roman"/>
          <w:sz w:val="24"/>
        </w:rPr>
        <w:t>The S1.6 firmware calibrated the inverse LDR response with dark raw 4057 and bright raw 119. Three physical-sensor sessions supplied 18,003 rows. Across the recorded sessions, calibration was valid in 100% of rows, model-versus-rule PWM MAE was 1.37, correlation was 0.9966, PIR was low in 93.30% of rows, temperature ranged 31.0–31.7 °C, humidity 64–68%, and calibrated LDR10 covered 0–1023. The zero-second median and p95 change time reflect the 100-ms logging resolution and must be described as below/within one sampling interval, not literally instantaneous.</w:t>
      </w:r>
    </w:p>
    <w:p>
      <w:pPr>
        <w:spacing w:line="240" w:lineRule="auto"/>
        <w:jc w:val="center"/>
      </w:pPr>
      <w:r>
        <w:rPr>
          <w:rFonts w:ascii="Times New Roman" w:hAnsi="Times New Roman" w:eastAsia="Times New Roman"/>
          <w:b/>
          <w:sz w:val="20"/>
        </w:rPr>
        <w:t>Table 6.4: S1.6 physical closed-loop summary</w:t>
      </w:r>
    </w:p>
    <w:tbl>
      <w:tblPr>
        <w:tblStyle w:val="TableGrid"/>
        <w:tblW w:type="auto" w:w="0"/>
        <w:jc w:val="center"/>
        <w:tblLook w:firstColumn="1" w:firstRow="1" w:lastColumn="0" w:lastRow="0" w:noHBand="0" w:noVBand="1" w:val="04A0"/>
      </w:tblPr>
      <w:tblGrid>
        <w:gridCol w:w="2740"/>
        <w:gridCol w:w="2740"/>
        <w:gridCol w:w="2740"/>
      </w:tblGrid>
      <w:tr>
        <w:tc>
          <w:tcPr>
            <w:tcW w:type="dxa" w:w="2740"/>
            <w:shd w:fill="D9E2F3"/>
            <w:vAlign w:val="center"/>
          </w:tcPr>
          <w:p>
            <w:pPr>
              <w:spacing w:line="240" w:lineRule="auto"/>
              <w:jc w:val="center"/>
            </w:pPr>
            <w:r>
              <w:rPr>
                <w:rFonts w:ascii="Times New Roman" w:hAnsi="Times New Roman" w:eastAsia="Times New Roman"/>
                <w:b/>
                <w:sz w:val="20"/>
              </w:rPr>
              <w:t>Metric</w:t>
            </w:r>
          </w:p>
        </w:tc>
        <w:tc>
          <w:tcPr>
            <w:tcW w:type="dxa" w:w="2740"/>
            <w:shd w:fill="D9E2F3"/>
            <w:vAlign w:val="center"/>
          </w:tcPr>
          <w:p>
            <w:pPr>
              <w:spacing w:line="240" w:lineRule="auto"/>
              <w:jc w:val="center"/>
            </w:pPr>
            <w:r>
              <w:rPr>
                <w:rFonts w:ascii="Times New Roman" w:hAnsi="Times New Roman" w:eastAsia="Times New Roman"/>
                <w:b/>
                <w:sz w:val="20"/>
              </w:rPr>
              <w:t>Recorded result</w:t>
            </w:r>
          </w:p>
        </w:tc>
        <w:tc>
          <w:tcPr>
            <w:tcW w:type="dxa" w:w="2740"/>
            <w:shd w:fill="D9E2F3"/>
            <w:vAlign w:val="center"/>
          </w:tcPr>
          <w:p>
            <w:pPr>
              <w:spacing w:line="240" w:lineRule="auto"/>
              <w:jc w:val="center"/>
            </w:pPr>
            <w:r>
              <w:rPr>
                <w:rFonts w:ascii="Times New Roman" w:hAnsi="Times New Roman" w:eastAsia="Times New Roman"/>
                <w:b/>
                <w:sz w:val="20"/>
              </w:rPr>
              <w:t>Interpretation</w:t>
            </w:r>
          </w:p>
        </w:tc>
      </w:tr>
      <w:tr>
        <w:tc>
          <w:tcPr>
            <w:tcW w:type="dxa" w:w="2740"/>
            <w:vAlign w:val="center"/>
          </w:tcPr>
          <w:p>
            <w:pPr>
              <w:spacing w:line="240" w:lineRule="auto"/>
            </w:pPr>
            <w:r>
              <w:rPr>
                <w:rFonts w:ascii="Times New Roman" w:hAnsi="Times New Roman" w:eastAsia="Times New Roman"/>
                <w:sz w:val="19"/>
              </w:rPr>
              <w:t>Sessions / rows</w:t>
            </w:r>
          </w:p>
        </w:tc>
        <w:tc>
          <w:tcPr>
            <w:tcW w:type="dxa" w:w="2740"/>
            <w:vAlign w:val="center"/>
          </w:tcPr>
          <w:p>
            <w:pPr>
              <w:spacing w:line="240" w:lineRule="auto"/>
            </w:pPr>
            <w:r>
              <w:rPr>
                <w:rFonts w:ascii="Times New Roman" w:hAnsi="Times New Roman" w:eastAsia="Times New Roman"/>
                <w:sz w:val="19"/>
              </w:rPr>
              <w:t>3 / 18,003</w:t>
            </w:r>
          </w:p>
        </w:tc>
        <w:tc>
          <w:tcPr>
            <w:tcW w:type="dxa" w:w="2740"/>
            <w:vAlign w:val="center"/>
          </w:tcPr>
          <w:p>
            <w:pPr>
              <w:spacing w:line="240" w:lineRule="auto"/>
            </w:pPr>
            <w:r>
              <w:rPr>
                <w:rFonts w:ascii="Times New Roman" w:hAnsi="Times New Roman" w:eastAsia="Times New Roman"/>
                <w:sz w:val="19"/>
              </w:rPr>
              <w:t>Three 10-minute captures</w:t>
            </w:r>
          </w:p>
        </w:tc>
      </w:tr>
      <w:tr>
        <w:tc>
          <w:tcPr>
            <w:tcW w:type="dxa" w:w="2740"/>
            <w:vAlign w:val="center"/>
          </w:tcPr>
          <w:p>
            <w:pPr>
              <w:spacing w:line="240" w:lineRule="auto"/>
            </w:pPr>
            <w:r>
              <w:rPr>
                <w:rFonts w:ascii="Times New Roman" w:hAnsi="Times New Roman" w:eastAsia="Times New Roman"/>
                <w:sz w:val="19"/>
              </w:rPr>
              <w:t>LDR calibration validity</w:t>
            </w:r>
          </w:p>
        </w:tc>
        <w:tc>
          <w:tcPr>
            <w:tcW w:type="dxa" w:w="2740"/>
            <w:vAlign w:val="center"/>
          </w:tcPr>
          <w:p>
            <w:pPr>
              <w:spacing w:line="240" w:lineRule="auto"/>
            </w:pPr>
            <w:r>
              <w:rPr>
                <w:rFonts w:ascii="Times New Roman" w:hAnsi="Times New Roman" w:eastAsia="Times New Roman"/>
                <w:sz w:val="19"/>
              </w:rPr>
              <w:t>100%</w:t>
            </w:r>
          </w:p>
        </w:tc>
        <w:tc>
          <w:tcPr>
            <w:tcW w:type="dxa" w:w="2740"/>
            <w:vAlign w:val="center"/>
          </w:tcPr>
          <w:p>
            <w:pPr>
              <w:spacing w:line="240" w:lineRule="auto"/>
            </w:pPr>
            <w:r>
              <w:rPr>
                <w:rFonts w:ascii="Times New Roman" w:hAnsi="Times New Roman" w:eastAsia="Times New Roman"/>
                <w:sz w:val="19"/>
              </w:rPr>
              <w:t>Using recorded dark/bright references</w:t>
            </w:r>
          </w:p>
        </w:tc>
      </w:tr>
      <w:tr>
        <w:tc>
          <w:tcPr>
            <w:tcW w:type="dxa" w:w="2740"/>
            <w:vAlign w:val="center"/>
          </w:tcPr>
          <w:p>
            <w:pPr>
              <w:spacing w:line="240" w:lineRule="auto"/>
            </w:pPr>
            <w:r>
              <w:rPr>
                <w:rFonts w:ascii="Times New Roman" w:hAnsi="Times New Roman" w:eastAsia="Times New Roman"/>
                <w:sz w:val="19"/>
              </w:rPr>
              <w:t>Model-rule PWM MAE</w:t>
            </w:r>
          </w:p>
        </w:tc>
        <w:tc>
          <w:tcPr>
            <w:tcW w:type="dxa" w:w="2740"/>
            <w:vAlign w:val="center"/>
          </w:tcPr>
          <w:p>
            <w:pPr>
              <w:spacing w:line="240" w:lineRule="auto"/>
            </w:pPr>
            <w:r>
              <w:rPr>
                <w:rFonts w:ascii="Times New Roman" w:hAnsi="Times New Roman" w:eastAsia="Times New Roman"/>
                <w:sz w:val="19"/>
              </w:rPr>
              <w:t>1.37</w:t>
            </w:r>
          </w:p>
        </w:tc>
        <w:tc>
          <w:tcPr>
            <w:tcW w:type="dxa" w:w="2740"/>
            <w:vAlign w:val="center"/>
          </w:tcPr>
          <w:p>
            <w:pPr>
              <w:spacing w:line="240" w:lineRule="auto"/>
            </w:pPr>
            <w:r>
              <w:rPr>
                <w:rFonts w:ascii="Times New Roman" w:hAnsi="Times New Roman" w:eastAsia="Times New Roman"/>
                <w:sz w:val="19"/>
              </w:rPr>
              <w:t>Agreement with designed baseline, not ground truth</w:t>
            </w:r>
          </w:p>
        </w:tc>
      </w:tr>
      <w:tr>
        <w:tc>
          <w:tcPr>
            <w:tcW w:type="dxa" w:w="2740"/>
            <w:vAlign w:val="center"/>
          </w:tcPr>
          <w:p>
            <w:pPr>
              <w:spacing w:line="240" w:lineRule="auto"/>
            </w:pPr>
            <w:r>
              <w:rPr>
                <w:rFonts w:ascii="Times New Roman" w:hAnsi="Times New Roman" w:eastAsia="Times New Roman"/>
                <w:sz w:val="19"/>
              </w:rPr>
              <w:t>Model-rule correlation</w:t>
            </w:r>
          </w:p>
        </w:tc>
        <w:tc>
          <w:tcPr>
            <w:tcW w:type="dxa" w:w="2740"/>
            <w:vAlign w:val="center"/>
          </w:tcPr>
          <w:p>
            <w:pPr>
              <w:spacing w:line="240" w:lineRule="auto"/>
            </w:pPr>
            <w:r>
              <w:rPr>
                <w:rFonts w:ascii="Times New Roman" w:hAnsi="Times New Roman" w:eastAsia="Times New Roman"/>
                <w:sz w:val="19"/>
              </w:rPr>
              <w:t>0.9966</w:t>
            </w:r>
          </w:p>
        </w:tc>
        <w:tc>
          <w:tcPr>
            <w:tcW w:type="dxa" w:w="2740"/>
            <w:vAlign w:val="center"/>
          </w:tcPr>
          <w:p>
            <w:pPr>
              <w:spacing w:line="240" w:lineRule="auto"/>
            </w:pPr>
            <w:r>
              <w:rPr>
                <w:rFonts w:ascii="Times New Roman" w:hAnsi="Times New Roman" w:eastAsia="Times New Roman"/>
                <w:sz w:val="19"/>
              </w:rPr>
              <w:t>Strong similarity to designed baseline</w:t>
            </w:r>
          </w:p>
        </w:tc>
      </w:tr>
      <w:tr>
        <w:tc>
          <w:tcPr>
            <w:tcW w:type="dxa" w:w="2740"/>
            <w:vAlign w:val="center"/>
          </w:tcPr>
          <w:p>
            <w:pPr>
              <w:spacing w:line="240" w:lineRule="auto"/>
            </w:pPr>
            <w:r>
              <w:rPr>
                <w:rFonts w:ascii="Times New Roman" w:hAnsi="Times New Roman" w:eastAsia="Times New Roman"/>
                <w:sz w:val="19"/>
              </w:rPr>
              <w:t>PIR off fraction</w:t>
            </w:r>
          </w:p>
        </w:tc>
        <w:tc>
          <w:tcPr>
            <w:tcW w:type="dxa" w:w="2740"/>
            <w:vAlign w:val="center"/>
          </w:tcPr>
          <w:p>
            <w:pPr>
              <w:spacing w:line="240" w:lineRule="auto"/>
            </w:pPr>
            <w:r>
              <w:rPr>
                <w:rFonts w:ascii="Times New Roman" w:hAnsi="Times New Roman" w:eastAsia="Times New Roman"/>
                <w:sz w:val="19"/>
              </w:rPr>
              <w:t>93.30%</w:t>
            </w:r>
          </w:p>
        </w:tc>
        <w:tc>
          <w:tcPr>
            <w:tcW w:type="dxa" w:w="2740"/>
            <w:vAlign w:val="center"/>
          </w:tcPr>
          <w:p>
            <w:pPr>
              <w:spacing w:line="240" w:lineRule="auto"/>
            </w:pPr>
            <w:r>
              <w:rPr>
                <w:rFonts w:ascii="Times New Roman" w:hAnsi="Times New Roman" w:eastAsia="Times New Roman"/>
                <w:sz w:val="19"/>
              </w:rPr>
              <w:t>Across the three sessions</w:t>
            </w:r>
          </w:p>
        </w:tc>
      </w:tr>
      <w:tr>
        <w:tc>
          <w:tcPr>
            <w:tcW w:type="dxa" w:w="2740"/>
            <w:vAlign w:val="center"/>
          </w:tcPr>
          <w:p>
            <w:pPr>
              <w:spacing w:line="240" w:lineRule="auto"/>
            </w:pPr>
            <w:r>
              <w:rPr>
                <w:rFonts w:ascii="Times New Roman" w:hAnsi="Times New Roman" w:eastAsia="Times New Roman"/>
                <w:sz w:val="19"/>
              </w:rPr>
              <w:t>Temperature / humidity</w:t>
            </w:r>
          </w:p>
        </w:tc>
        <w:tc>
          <w:tcPr>
            <w:tcW w:type="dxa" w:w="2740"/>
            <w:vAlign w:val="center"/>
          </w:tcPr>
          <w:p>
            <w:pPr>
              <w:spacing w:line="240" w:lineRule="auto"/>
            </w:pPr>
            <w:r>
              <w:rPr>
                <w:rFonts w:ascii="Times New Roman" w:hAnsi="Times New Roman" w:eastAsia="Times New Roman"/>
                <w:sz w:val="19"/>
              </w:rPr>
              <w:t>31.0–31.7 °C / 64–68%</w:t>
            </w:r>
          </w:p>
        </w:tc>
        <w:tc>
          <w:tcPr>
            <w:tcW w:type="dxa" w:w="2740"/>
            <w:vAlign w:val="center"/>
          </w:tcPr>
          <w:p>
            <w:pPr>
              <w:spacing w:line="240" w:lineRule="auto"/>
            </w:pPr>
            <w:r>
              <w:rPr>
                <w:rFonts w:ascii="Times New Roman" w:hAnsi="Times New Roman" w:eastAsia="Times New Roman"/>
                <w:sz w:val="19"/>
              </w:rPr>
              <w:t>Observed session ranges</w:t>
            </w:r>
          </w:p>
        </w:tc>
      </w:tr>
    </w:tbl>
    <w:p>
      <w:pPr>
        <w:spacing w:after="60"/>
      </w:pPr>
    </w:p>
    <w:p>
      <w:pPr>
        <w:jc w:val="center"/>
      </w:pPr>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fig_closed_loop.png"/>
                    <pic:cNvPicPr/>
                  </pic:nvPicPr>
                  <pic:blipFill>
                    <a:blip r:embed="rId16"/>
                    <a:stretch>
                      <a:fillRect/>
                    </a:stretch>
                  </pic:blipFill>
                  <pic:spPr>
                    <a:xfrm>
                      <a:off x="0" y="0"/>
                      <a:ext cx="5303520" cy="3788229"/>
                    </a:xfrm>
                    <a:prstGeom prst="rect"/>
                  </pic:spPr>
                </pic:pic>
              </a:graphicData>
            </a:graphic>
          </wp:inline>
        </w:drawing>
      </w:r>
    </w:p>
    <w:p>
      <w:pPr>
        <w:spacing w:line="240" w:lineRule="auto"/>
        <w:jc w:val="center"/>
      </w:pPr>
      <w:r>
        <w:rPr>
          <w:rFonts w:ascii="Times New Roman" w:hAnsi="Times New Roman" w:eastAsia="Times New Roman"/>
          <w:i/>
          <w:sz w:val="20"/>
        </w:rPr>
        <w:t>Figure 6.4: Closed-loop model PWM and rule-baseline traces.</w:t>
      </w:r>
    </w:p>
    <w:p>
      <w:pPr>
        <w:pStyle w:val="Heading2"/>
      </w:pPr>
      <w:r>
        <w:t>6.5 Stage 2 Software and Physical-Node Implementation</w:t>
      </w:r>
    </w:p>
    <w:p>
      <w:pPr>
        <w:spacing w:line="360" w:lineRule="auto" w:after="120"/>
        <w:jc w:val="both"/>
      </w:pPr>
      <w:r>
        <w:rPr>
          <w:rFonts w:ascii="Times New Roman" w:hAnsi="Times New Roman" w:eastAsia="Times New Roman"/>
          <w:sz w:val="24"/>
        </w:rPr>
        <w:t>The Stage 2 synthetic workflow generated 5,000 rows, a stratified 4,000/1,000 split, a weighted Random Forest baseline, a 209-parameter neural classifier, a 3,080-byte full-int8 TFLite model, and a two-node FedAvg simulation. Earlier physical run 04bbb7f13378 used sensor-rule pseudo-labels. Revised TLS/SYNTHETIC/SIMULATED run df216f34a23b completed three rounds with 3/3, 3/3, and 3/1 local samples in 54.648 seconds. Fixed-policy TLS run 8f75883f0472 completed three rounds with 5/5 samples per round in 29.004 seconds. Both runs had all six updates and ACKs. The new model-only firmware uses an 85%-flash/17%-RAM build. This comparison shows protocol sample/runtime tradeoffs, not measured energy savings. Ground-truth anomaly evaluation and TFLite OTA remain unverified.</w:t>
      </w:r>
    </w:p>
    <w:p>
      <w:pPr>
        <w:pStyle w:val="Heading2"/>
      </w:pPr>
      <w:r>
        <w:t>6.5.1 TLS and Energy-Policy Verification</w:t>
      </w:r>
    </w:p>
    <w:p>
      <w:pPr>
        <w:spacing w:line="360" w:lineRule="auto" w:after="120"/>
        <w:jc w:val="both"/>
      </w:pPr>
      <w:r>
        <w:rPr>
          <w:rFonts w:ascii="Times New Roman" w:hAnsi="Times New Roman" w:eastAsia="Times New Roman"/>
          <w:sz w:val="24"/>
        </w:rPr>
        <w:t>The final firmware revision uses a two-op TFLM resolver and CA-verified MQTT TLS on port 8883. It compiled in the default app partition at 1,124,192/1,310,720 bytes (85%) flash and 56,724/327,680 bytes (17%) dynamic memory. Physical run df216f34a23b completed three TLS FedAvg rounds with simulated 55% start and local samples 3/3, 3/3, and 3/1; fixed-policy run 8f75883f0472 used 5/5 throughout. The LAN plaintext broker was stopped and its config is now loopback-only. The TLS listener remains anonymous; broker authentication/ACLs are needed for client access control. Simulated battery state is not measured.</w:t>
      </w:r>
    </w:p>
    <w:p>
      <w:pPr>
        <w:pStyle w:val="Heading1"/>
        <w:pageBreakBefore/>
        <w:jc w:val="center"/>
      </w:pPr>
      <w:r>
        <w:rPr>
          <w:rFonts w:ascii="Times New Roman" w:hAnsi="Times New Roman" w:eastAsia="Times New Roman"/>
          <w:b/>
          <w:sz w:val="28"/>
        </w:rPr>
        <w:t>CHAPTER 7</w:t>
        <w:br/>
        <w:t>EVALUATION</w:t>
      </w:r>
    </w:p>
    <w:p>
      <w:pPr>
        <w:pStyle w:val="Heading2"/>
      </w:pPr>
      <w:r>
        <w:t>7.1 Evaluation of Stage 1 Regression</w:t>
      </w:r>
    </w:p>
    <w:p>
      <w:pPr>
        <w:spacing w:line="360" w:lineRule="auto" w:after="120"/>
        <w:jc w:val="both"/>
      </w:pPr>
      <w:r>
        <w:rPr>
          <w:rFonts w:ascii="Times New Roman" w:hAnsi="Times New Roman" w:eastAsia="Times New Roman"/>
          <w:sz w:val="24"/>
        </w:rPr>
        <w:t>The 10-tree forest achieved cross-validation R² 0.9403±0.0138 and held-out R² 0.9380 on the synthetic lighting target. A single depth-5 tree obtained a similar held-out R² of 0.9383, so the ensemble's benefit is small for this generated dataset. This weakens any claim that ten trees are necessary solely for predictive accuracy; embedded cost and implementation constraints remain relevant. The very large maximum absolute error (250.55 PWM units) also means that a low MAE alone does not describe all failure cases.</w:t>
      </w:r>
    </w:p>
    <w:p>
      <w:pPr>
        <w:pStyle w:val="Heading2"/>
      </w:pPr>
      <w:r>
        <w:t>7.2 Embedded Feasibility</w:t>
      </w:r>
    </w:p>
    <w:p>
      <w:pPr>
        <w:spacing w:line="360" w:lineRule="auto" w:after="120"/>
        <w:jc w:val="both"/>
      </w:pPr>
      <w:r>
        <w:rPr>
          <w:rFonts w:ascii="Times New Roman" w:hAnsi="Times New Roman" w:eastAsia="Times New Roman"/>
          <w:sz w:val="24"/>
        </w:rPr>
        <w:t>S1.4 provides direct evidence that the exported model reproduces Python predictions on the tested vectors and executes quickly on the ESP32-S3. The correct measured flash delta is 9,104 bytes, not the earlier paper estimate of 3.2 KB. Mean per-call latency was approximately 2.28 μs under the stated build. Static RAM comparison was not available in the summary, so the earlier '&lt;1 KB RAM' claim is not substantiated by this experiment.</w:t>
      </w:r>
    </w:p>
    <w:p>
      <w:pPr>
        <w:pStyle w:val="Heading2"/>
      </w:pPr>
      <w:r>
        <w:t>7.3 Sensor and Closed-Loop Evaluation</w:t>
      </w:r>
    </w:p>
    <w:p>
      <w:pPr>
        <w:spacing w:line="360" w:lineRule="auto" w:after="120"/>
        <w:jc w:val="both"/>
      </w:pPr>
      <w:r>
        <w:rPr>
          <w:rFonts w:ascii="Times New Roman" w:hAnsi="Times New Roman" w:eastAsia="Times New Roman"/>
          <w:sz w:val="24"/>
        </w:rPr>
        <w:t>S1.5 shows that DHT11, OLED, and logging cadence were reliable in the tested session, but the LDR's statistical separation/noise and PIR false-trigger behavior did not satisfy the stated criteria. S1.6 demonstrates that, after calibration, the model outputs were close to the chosen rule baseline over the recorded input range. Because the baseline is itself an engineered rule, the low MAE and high correlation cannot be interpreted as model accuracy against user-preferred lighting. No lux meter, controlled illuminance reference, user study, or energy meter was used.</w:t>
      </w:r>
    </w:p>
    <w:p>
      <w:pPr>
        <w:pStyle w:val="Heading2"/>
      </w:pPr>
      <w:r>
        <w:t>7.4 Stage 2 Development Simulation</w:t>
      </w:r>
    </w:p>
    <w:p>
      <w:pPr>
        <w:spacing w:line="360" w:lineRule="auto" w:after="120"/>
        <w:jc w:val="both"/>
      </w:pPr>
      <w:r>
        <w:rPr>
          <w:rFonts w:ascii="Times New Roman" w:hAnsi="Times New Roman" w:eastAsia="Times New Roman"/>
          <w:sz w:val="24"/>
        </w:rPr>
        <w:t>On the generated anomaly split, the Random Forest achieved accuracy 0.94, anomaly precision 0.602, recall 0.738, F1 0.663, and ROC-AUC 0.979. The neural model achieved accuracy 0.933, precision 0.544, recall 1.000, F1 0.705, and ROC-AUC 0.979; the int8 model preserved these threshold metrics and used 3,080 bytes. In the five-round synthetic two-node simulation, final global F1 was 0.631 and ROC-AUC 0.961. Earlier physical run 04bbb7f13378 used sensor-rule labels over plaintext. Revised TLS run df216f34a23b completed three rounds in 54.648 seconds with sample counts 3/3, 3/3, and 3/1 (16 total). Fixed-policy TLS run 8f75883f0472 completed three rounds in 29.004 seconds with 5/5 samples per round (30 total). Both had six global ACKs. These run-specific sample/runtime differences demonstrate the simulated policy tradeoff, not measured energy savings; round times include local sampling/training, not just network latency. Neither run establishes anomaly accuracy.</w:t>
      </w:r>
    </w:p>
    <w:p>
      <w:pPr>
        <w:spacing w:line="240" w:lineRule="auto"/>
        <w:jc w:val="center"/>
      </w:pPr>
      <w:r>
        <w:rPr>
          <w:rFonts w:ascii="Times New Roman" w:hAnsi="Times New Roman" w:eastAsia="Times New Roman"/>
          <w:b/>
          <w:sz w:val="20"/>
        </w:rPr>
        <w:t>Table 7.1: Stage 2 synthetic classifier results</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shd w:fill="D9E2F3"/>
            <w:vAlign w:val="center"/>
          </w:tcPr>
          <w:p>
            <w:pPr>
              <w:spacing w:line="240" w:lineRule="auto"/>
              <w:jc w:val="center"/>
            </w:pPr>
            <w:r>
              <w:rPr>
                <w:rFonts w:ascii="Times New Roman" w:hAnsi="Times New Roman" w:eastAsia="Times New Roman"/>
                <w:b/>
                <w:sz w:val="20"/>
              </w:rPr>
              <w:t>Model</w:t>
            </w:r>
          </w:p>
        </w:tc>
        <w:tc>
          <w:tcPr>
            <w:tcW w:type="dxa" w:w="1174"/>
            <w:shd w:fill="D9E2F3"/>
            <w:vAlign w:val="center"/>
          </w:tcPr>
          <w:p>
            <w:pPr>
              <w:spacing w:line="240" w:lineRule="auto"/>
              <w:jc w:val="center"/>
            </w:pPr>
            <w:r>
              <w:rPr>
                <w:rFonts w:ascii="Times New Roman" w:hAnsi="Times New Roman" w:eastAsia="Times New Roman"/>
                <w:b/>
                <w:sz w:val="20"/>
              </w:rPr>
              <w:t>Accuracy</w:t>
            </w:r>
          </w:p>
        </w:tc>
        <w:tc>
          <w:tcPr>
            <w:tcW w:type="dxa" w:w="1174"/>
            <w:shd w:fill="D9E2F3"/>
            <w:vAlign w:val="center"/>
          </w:tcPr>
          <w:p>
            <w:pPr>
              <w:spacing w:line="240" w:lineRule="auto"/>
              <w:jc w:val="center"/>
            </w:pPr>
            <w:r>
              <w:rPr>
                <w:rFonts w:ascii="Times New Roman" w:hAnsi="Times New Roman" w:eastAsia="Times New Roman"/>
                <w:b/>
                <w:sz w:val="20"/>
              </w:rPr>
              <w:t>Precision</w:t>
            </w:r>
          </w:p>
        </w:tc>
        <w:tc>
          <w:tcPr>
            <w:tcW w:type="dxa" w:w="1174"/>
            <w:shd w:fill="D9E2F3"/>
            <w:vAlign w:val="center"/>
          </w:tcPr>
          <w:p>
            <w:pPr>
              <w:spacing w:line="240" w:lineRule="auto"/>
              <w:jc w:val="center"/>
            </w:pPr>
            <w:r>
              <w:rPr>
                <w:rFonts w:ascii="Times New Roman" w:hAnsi="Times New Roman" w:eastAsia="Times New Roman"/>
                <w:b/>
                <w:sz w:val="20"/>
              </w:rPr>
              <w:t>Recall</w:t>
            </w:r>
          </w:p>
        </w:tc>
        <w:tc>
          <w:tcPr>
            <w:tcW w:type="dxa" w:w="1174"/>
            <w:shd w:fill="D9E2F3"/>
            <w:vAlign w:val="center"/>
          </w:tcPr>
          <w:p>
            <w:pPr>
              <w:spacing w:line="240" w:lineRule="auto"/>
              <w:jc w:val="center"/>
            </w:pPr>
            <w:r>
              <w:rPr>
                <w:rFonts w:ascii="Times New Roman" w:hAnsi="Times New Roman" w:eastAsia="Times New Roman"/>
                <w:b/>
                <w:sz w:val="20"/>
              </w:rPr>
              <w:t>F1</w:t>
            </w:r>
          </w:p>
        </w:tc>
        <w:tc>
          <w:tcPr>
            <w:tcW w:type="dxa" w:w="1174"/>
            <w:shd w:fill="D9E2F3"/>
            <w:vAlign w:val="center"/>
          </w:tcPr>
          <w:p>
            <w:pPr>
              <w:spacing w:line="240" w:lineRule="auto"/>
              <w:jc w:val="center"/>
            </w:pPr>
            <w:r>
              <w:rPr>
                <w:rFonts w:ascii="Times New Roman" w:hAnsi="Times New Roman" w:eastAsia="Times New Roman"/>
                <w:b/>
                <w:sz w:val="20"/>
              </w:rPr>
              <w:t>ROC-AUC</w:t>
            </w:r>
          </w:p>
        </w:tc>
        <w:tc>
          <w:tcPr>
            <w:tcW w:type="dxa" w:w="1174"/>
            <w:shd w:fill="D9E2F3"/>
            <w:vAlign w:val="center"/>
          </w:tcPr>
          <w:p>
            <w:pPr>
              <w:spacing w:line="240" w:lineRule="auto"/>
              <w:jc w:val="center"/>
            </w:pPr>
            <w:r>
              <w:rPr>
                <w:rFonts w:ascii="Times New Roman" w:hAnsi="Times New Roman" w:eastAsia="Times New Roman"/>
                <w:b/>
                <w:sz w:val="20"/>
              </w:rPr>
              <w:t>Test rows</w:t>
            </w:r>
          </w:p>
        </w:tc>
      </w:tr>
      <w:tr>
        <w:tc>
          <w:tcPr>
            <w:tcW w:type="dxa" w:w="1174"/>
            <w:vAlign w:val="center"/>
          </w:tcPr>
          <w:p>
            <w:pPr>
              <w:spacing w:line="240" w:lineRule="auto"/>
            </w:pPr>
            <w:r>
              <w:rPr>
                <w:rFonts w:ascii="Times New Roman" w:hAnsi="Times New Roman" w:eastAsia="Times New Roman"/>
                <w:sz w:val="19"/>
              </w:rPr>
              <w:t>Random Forest</w:t>
            </w:r>
          </w:p>
        </w:tc>
        <w:tc>
          <w:tcPr>
            <w:tcW w:type="dxa" w:w="1174"/>
            <w:vAlign w:val="center"/>
          </w:tcPr>
          <w:p>
            <w:pPr>
              <w:spacing w:line="240" w:lineRule="auto"/>
            </w:pPr>
            <w:r>
              <w:rPr>
                <w:rFonts w:ascii="Times New Roman" w:hAnsi="Times New Roman" w:eastAsia="Times New Roman"/>
                <w:sz w:val="19"/>
              </w:rPr>
              <w:t>0.940</w:t>
            </w:r>
          </w:p>
        </w:tc>
        <w:tc>
          <w:tcPr>
            <w:tcW w:type="dxa" w:w="1174"/>
            <w:vAlign w:val="center"/>
          </w:tcPr>
          <w:p>
            <w:pPr>
              <w:spacing w:line="240" w:lineRule="auto"/>
            </w:pPr>
            <w:r>
              <w:rPr>
                <w:rFonts w:ascii="Times New Roman" w:hAnsi="Times New Roman" w:eastAsia="Times New Roman"/>
                <w:sz w:val="19"/>
              </w:rPr>
              <w:t>0.602</w:t>
            </w:r>
          </w:p>
        </w:tc>
        <w:tc>
          <w:tcPr>
            <w:tcW w:type="dxa" w:w="1174"/>
            <w:vAlign w:val="center"/>
          </w:tcPr>
          <w:p>
            <w:pPr>
              <w:spacing w:line="240" w:lineRule="auto"/>
            </w:pPr>
            <w:r>
              <w:rPr>
                <w:rFonts w:ascii="Times New Roman" w:hAnsi="Times New Roman" w:eastAsia="Times New Roman"/>
                <w:sz w:val="19"/>
              </w:rPr>
              <w:t>0.738</w:t>
            </w:r>
          </w:p>
        </w:tc>
        <w:tc>
          <w:tcPr>
            <w:tcW w:type="dxa" w:w="1174"/>
            <w:vAlign w:val="center"/>
          </w:tcPr>
          <w:p>
            <w:pPr>
              <w:spacing w:line="240" w:lineRule="auto"/>
            </w:pPr>
            <w:r>
              <w:rPr>
                <w:rFonts w:ascii="Times New Roman" w:hAnsi="Times New Roman" w:eastAsia="Times New Roman"/>
                <w:sz w:val="19"/>
              </w:rPr>
              <w:t>0.663</w:t>
            </w:r>
          </w:p>
        </w:tc>
        <w:tc>
          <w:tcPr>
            <w:tcW w:type="dxa" w:w="1174"/>
            <w:vAlign w:val="center"/>
          </w:tcPr>
          <w:p>
            <w:pPr>
              <w:spacing w:line="240" w:lineRule="auto"/>
            </w:pPr>
            <w:r>
              <w:rPr>
                <w:rFonts w:ascii="Times New Roman" w:hAnsi="Times New Roman" w:eastAsia="Times New Roman"/>
                <w:sz w:val="19"/>
              </w:rPr>
              <w:t>0.979</w:t>
            </w:r>
          </w:p>
        </w:tc>
        <w:tc>
          <w:tcPr>
            <w:tcW w:type="dxa" w:w="1174"/>
            <w:vAlign w:val="center"/>
          </w:tcPr>
          <w:p>
            <w:pPr>
              <w:spacing w:line="240" w:lineRule="auto"/>
            </w:pPr>
            <w:r>
              <w:rPr>
                <w:rFonts w:ascii="Times New Roman" w:hAnsi="Times New Roman" w:eastAsia="Times New Roman"/>
                <w:sz w:val="19"/>
              </w:rPr>
              <w:t>1,000</w:t>
            </w:r>
          </w:p>
        </w:tc>
      </w:tr>
      <w:tr>
        <w:tc>
          <w:tcPr>
            <w:tcW w:type="dxa" w:w="1174"/>
            <w:vAlign w:val="center"/>
          </w:tcPr>
          <w:p>
            <w:pPr>
              <w:spacing w:line="240" w:lineRule="auto"/>
            </w:pPr>
            <w:r>
              <w:rPr>
                <w:rFonts w:ascii="Times New Roman" w:hAnsi="Times New Roman" w:eastAsia="Times New Roman"/>
                <w:sz w:val="19"/>
              </w:rPr>
              <w:t>Neural network</w:t>
            </w:r>
          </w:p>
        </w:tc>
        <w:tc>
          <w:tcPr>
            <w:tcW w:type="dxa" w:w="1174"/>
            <w:vAlign w:val="center"/>
          </w:tcPr>
          <w:p>
            <w:pPr>
              <w:spacing w:line="240" w:lineRule="auto"/>
            </w:pPr>
            <w:r>
              <w:rPr>
                <w:rFonts w:ascii="Times New Roman" w:hAnsi="Times New Roman" w:eastAsia="Times New Roman"/>
                <w:sz w:val="19"/>
              </w:rPr>
              <w:t>0.933</w:t>
            </w:r>
          </w:p>
        </w:tc>
        <w:tc>
          <w:tcPr>
            <w:tcW w:type="dxa" w:w="1174"/>
            <w:vAlign w:val="center"/>
          </w:tcPr>
          <w:p>
            <w:pPr>
              <w:spacing w:line="240" w:lineRule="auto"/>
            </w:pPr>
            <w:r>
              <w:rPr>
                <w:rFonts w:ascii="Times New Roman" w:hAnsi="Times New Roman" w:eastAsia="Times New Roman"/>
                <w:sz w:val="19"/>
              </w:rPr>
              <w:t>0.544</w:t>
            </w:r>
          </w:p>
        </w:tc>
        <w:tc>
          <w:tcPr>
            <w:tcW w:type="dxa" w:w="1174"/>
            <w:vAlign w:val="center"/>
          </w:tcPr>
          <w:p>
            <w:pPr>
              <w:spacing w:line="240" w:lineRule="auto"/>
            </w:pPr>
            <w:r>
              <w:rPr>
                <w:rFonts w:ascii="Times New Roman" w:hAnsi="Times New Roman" w:eastAsia="Times New Roman"/>
                <w:sz w:val="19"/>
              </w:rPr>
              <w:t>1.000</w:t>
            </w:r>
          </w:p>
        </w:tc>
        <w:tc>
          <w:tcPr>
            <w:tcW w:type="dxa" w:w="1174"/>
            <w:vAlign w:val="center"/>
          </w:tcPr>
          <w:p>
            <w:pPr>
              <w:spacing w:line="240" w:lineRule="auto"/>
            </w:pPr>
            <w:r>
              <w:rPr>
                <w:rFonts w:ascii="Times New Roman" w:hAnsi="Times New Roman" w:eastAsia="Times New Roman"/>
                <w:sz w:val="19"/>
              </w:rPr>
              <w:t>0.705</w:t>
            </w:r>
          </w:p>
        </w:tc>
        <w:tc>
          <w:tcPr>
            <w:tcW w:type="dxa" w:w="1174"/>
            <w:vAlign w:val="center"/>
          </w:tcPr>
          <w:p>
            <w:pPr>
              <w:spacing w:line="240" w:lineRule="auto"/>
            </w:pPr>
            <w:r>
              <w:rPr>
                <w:rFonts w:ascii="Times New Roman" w:hAnsi="Times New Roman" w:eastAsia="Times New Roman"/>
                <w:sz w:val="19"/>
              </w:rPr>
              <w:t>0.979</w:t>
            </w:r>
          </w:p>
        </w:tc>
        <w:tc>
          <w:tcPr>
            <w:tcW w:type="dxa" w:w="1174"/>
            <w:vAlign w:val="center"/>
          </w:tcPr>
          <w:p>
            <w:pPr>
              <w:spacing w:line="240" w:lineRule="auto"/>
            </w:pPr>
            <w:r>
              <w:rPr>
                <w:rFonts w:ascii="Times New Roman" w:hAnsi="Times New Roman" w:eastAsia="Times New Roman"/>
                <w:sz w:val="19"/>
              </w:rPr>
              <w:t>1,000</w:t>
            </w:r>
          </w:p>
        </w:tc>
      </w:tr>
      <w:tr>
        <w:tc>
          <w:tcPr>
            <w:tcW w:type="dxa" w:w="1174"/>
            <w:vAlign w:val="center"/>
          </w:tcPr>
          <w:p>
            <w:pPr>
              <w:spacing w:line="240" w:lineRule="auto"/>
            </w:pPr>
            <w:r>
              <w:rPr>
                <w:rFonts w:ascii="Times New Roman" w:hAnsi="Times New Roman" w:eastAsia="Times New Roman"/>
                <w:sz w:val="19"/>
              </w:rPr>
              <w:t>QAT / int8 TFLite</w:t>
            </w:r>
          </w:p>
        </w:tc>
        <w:tc>
          <w:tcPr>
            <w:tcW w:type="dxa" w:w="1174"/>
            <w:vAlign w:val="center"/>
          </w:tcPr>
          <w:p>
            <w:pPr>
              <w:spacing w:line="240" w:lineRule="auto"/>
            </w:pPr>
            <w:r>
              <w:rPr>
                <w:rFonts w:ascii="Times New Roman" w:hAnsi="Times New Roman" w:eastAsia="Times New Roman"/>
                <w:sz w:val="19"/>
              </w:rPr>
              <w:t>0.933</w:t>
            </w:r>
          </w:p>
        </w:tc>
        <w:tc>
          <w:tcPr>
            <w:tcW w:type="dxa" w:w="1174"/>
            <w:vAlign w:val="center"/>
          </w:tcPr>
          <w:p>
            <w:pPr>
              <w:spacing w:line="240" w:lineRule="auto"/>
            </w:pPr>
            <w:r>
              <w:rPr>
                <w:rFonts w:ascii="Times New Roman" w:hAnsi="Times New Roman" w:eastAsia="Times New Roman"/>
                <w:sz w:val="19"/>
              </w:rPr>
              <w:t>0.544</w:t>
            </w:r>
          </w:p>
        </w:tc>
        <w:tc>
          <w:tcPr>
            <w:tcW w:type="dxa" w:w="1174"/>
            <w:vAlign w:val="center"/>
          </w:tcPr>
          <w:p>
            <w:pPr>
              <w:spacing w:line="240" w:lineRule="auto"/>
            </w:pPr>
            <w:r>
              <w:rPr>
                <w:rFonts w:ascii="Times New Roman" w:hAnsi="Times New Roman" w:eastAsia="Times New Roman"/>
                <w:sz w:val="19"/>
              </w:rPr>
              <w:t>1.000</w:t>
            </w:r>
          </w:p>
        </w:tc>
        <w:tc>
          <w:tcPr>
            <w:tcW w:type="dxa" w:w="1174"/>
            <w:vAlign w:val="center"/>
          </w:tcPr>
          <w:p>
            <w:pPr>
              <w:spacing w:line="240" w:lineRule="auto"/>
            </w:pPr>
            <w:r>
              <w:rPr>
                <w:rFonts w:ascii="Times New Roman" w:hAnsi="Times New Roman" w:eastAsia="Times New Roman"/>
                <w:sz w:val="19"/>
              </w:rPr>
              <w:t>0.705</w:t>
            </w:r>
          </w:p>
        </w:tc>
        <w:tc>
          <w:tcPr>
            <w:tcW w:type="dxa" w:w="1174"/>
            <w:vAlign w:val="center"/>
          </w:tcPr>
          <w:p>
            <w:pPr>
              <w:spacing w:line="240" w:lineRule="auto"/>
            </w:pPr>
            <w:r>
              <w:rPr>
                <w:rFonts w:ascii="Times New Roman" w:hAnsi="Times New Roman" w:eastAsia="Times New Roman"/>
                <w:sz w:val="19"/>
              </w:rPr>
              <w:t>0.980</w:t>
            </w:r>
          </w:p>
        </w:tc>
        <w:tc>
          <w:tcPr>
            <w:tcW w:type="dxa" w:w="1174"/>
            <w:vAlign w:val="center"/>
          </w:tcPr>
          <w:p>
            <w:pPr>
              <w:spacing w:line="240" w:lineRule="auto"/>
            </w:pPr>
            <w:r>
              <w:rPr>
                <w:rFonts w:ascii="Times New Roman" w:hAnsi="Times New Roman" w:eastAsia="Times New Roman"/>
                <w:sz w:val="19"/>
              </w:rPr>
              <w:t>1,000</w:t>
            </w:r>
          </w:p>
        </w:tc>
      </w:tr>
    </w:tbl>
    <w:p>
      <w:pPr>
        <w:spacing w:after="60"/>
      </w:pPr>
    </w:p>
    <w:p>
      <w:pPr>
        <w:spacing w:line="240" w:lineRule="auto"/>
        <w:jc w:val="center"/>
      </w:pPr>
      <w:r>
        <w:rPr>
          <w:rFonts w:ascii="Times New Roman" w:hAnsi="Times New Roman" w:eastAsia="Times New Roman"/>
          <w:b/>
          <w:sz w:val="20"/>
        </w:rPr>
        <w:t>Table 7.2: Stage 2 two-node development summary</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shd w:fill="D9E2F3"/>
            <w:vAlign w:val="center"/>
          </w:tcPr>
          <w:p>
            <w:pPr>
              <w:spacing w:line="240" w:lineRule="auto"/>
              <w:jc w:val="center"/>
            </w:pPr>
            <w:r>
              <w:rPr>
                <w:rFonts w:ascii="Times New Roman" w:hAnsi="Times New Roman" w:eastAsia="Times New Roman"/>
                <w:b/>
                <w:sz w:val="20"/>
              </w:rPr>
              <w:t>Experiment</w:t>
            </w:r>
          </w:p>
        </w:tc>
        <w:tc>
          <w:tcPr>
            <w:tcW w:type="dxa" w:w="1644"/>
            <w:shd w:fill="D9E2F3"/>
            <w:vAlign w:val="center"/>
          </w:tcPr>
          <w:p>
            <w:pPr>
              <w:spacing w:line="240" w:lineRule="auto"/>
              <w:jc w:val="center"/>
            </w:pPr>
            <w:r>
              <w:rPr>
                <w:rFonts w:ascii="Times New Roman" w:hAnsi="Times New Roman" w:eastAsia="Times New Roman"/>
                <w:b/>
                <w:sz w:val="20"/>
              </w:rPr>
              <w:t>Nodes</w:t>
            </w:r>
          </w:p>
        </w:tc>
        <w:tc>
          <w:tcPr>
            <w:tcW w:type="dxa" w:w="1644"/>
            <w:shd w:fill="D9E2F3"/>
            <w:vAlign w:val="center"/>
          </w:tcPr>
          <w:p>
            <w:pPr>
              <w:spacing w:line="240" w:lineRule="auto"/>
              <w:jc w:val="center"/>
            </w:pPr>
            <w:r>
              <w:rPr>
                <w:rFonts w:ascii="Times New Roman" w:hAnsi="Times New Roman" w:eastAsia="Times New Roman"/>
                <w:b/>
                <w:sz w:val="20"/>
              </w:rPr>
              <w:t>Rounds</w:t>
            </w:r>
          </w:p>
        </w:tc>
        <w:tc>
          <w:tcPr>
            <w:tcW w:type="dxa" w:w="1644"/>
            <w:shd w:fill="D9E2F3"/>
            <w:vAlign w:val="center"/>
          </w:tcPr>
          <w:p>
            <w:pPr>
              <w:spacing w:line="240" w:lineRule="auto"/>
              <w:jc w:val="center"/>
            </w:pPr>
            <w:r>
              <w:rPr>
                <w:rFonts w:ascii="Times New Roman" w:hAnsi="Times New Roman" w:eastAsia="Times New Roman"/>
                <w:b/>
                <w:sz w:val="20"/>
              </w:rPr>
              <w:t>Key result</w:t>
            </w:r>
          </w:p>
        </w:tc>
        <w:tc>
          <w:tcPr>
            <w:tcW w:type="dxa" w:w="1644"/>
            <w:shd w:fill="D9E2F3"/>
            <w:vAlign w:val="center"/>
          </w:tcPr>
          <w:p>
            <w:pPr>
              <w:spacing w:line="240" w:lineRule="auto"/>
              <w:jc w:val="center"/>
            </w:pPr>
            <w:r>
              <w:rPr>
                <w:rFonts w:ascii="Times New Roman" w:hAnsi="Times New Roman" w:eastAsia="Times New Roman"/>
                <w:b/>
                <w:sz w:val="20"/>
              </w:rPr>
              <w:t>Evidence type</w:t>
            </w:r>
          </w:p>
        </w:tc>
      </w:tr>
      <w:tr>
        <w:tc>
          <w:tcPr>
            <w:tcW w:type="dxa" w:w="1644"/>
            <w:vAlign w:val="center"/>
          </w:tcPr>
          <w:p>
            <w:pPr>
              <w:spacing w:line="240" w:lineRule="auto"/>
            </w:pPr>
            <w:r>
              <w:rPr>
                <w:rFonts w:ascii="Times New Roman" w:hAnsi="Times New Roman" w:eastAsia="Times New Roman"/>
                <w:sz w:val="19"/>
              </w:rPr>
              <w:t>FedAvg</w:t>
            </w:r>
          </w:p>
        </w:tc>
        <w:tc>
          <w:tcPr>
            <w:tcW w:type="dxa" w:w="1644"/>
            <w:vAlign w:val="center"/>
          </w:tcPr>
          <w:p>
            <w:pPr>
              <w:spacing w:line="240" w:lineRule="auto"/>
            </w:pPr>
            <w:r>
              <w:rPr>
                <w:rFonts w:ascii="Times New Roman" w:hAnsi="Times New Roman" w:eastAsia="Times New Roman"/>
                <w:sz w:val="19"/>
              </w:rPr>
              <w:t>2 simulated</w:t>
            </w:r>
          </w:p>
        </w:tc>
        <w:tc>
          <w:tcPr>
            <w:tcW w:type="dxa" w:w="1644"/>
            <w:vAlign w:val="center"/>
          </w:tcPr>
          <w:p>
            <w:pPr>
              <w:spacing w:line="240" w:lineRule="auto"/>
            </w:pPr>
            <w:r>
              <w:rPr>
                <w:rFonts w:ascii="Times New Roman" w:hAnsi="Times New Roman" w:eastAsia="Times New Roman"/>
                <w:sz w:val="19"/>
              </w:rPr>
              <w:t>5</w:t>
            </w:r>
          </w:p>
        </w:tc>
        <w:tc>
          <w:tcPr>
            <w:tcW w:type="dxa" w:w="1644"/>
            <w:vAlign w:val="center"/>
          </w:tcPr>
          <w:p>
            <w:pPr>
              <w:spacing w:line="240" w:lineRule="auto"/>
            </w:pPr>
            <w:r>
              <w:rPr>
                <w:rFonts w:ascii="Times New Roman" w:hAnsi="Times New Roman" w:eastAsia="Times New Roman"/>
                <w:sz w:val="19"/>
              </w:rPr>
              <w:t>Global F1 0.631; ROC-AUC 0.961</w:t>
            </w:r>
          </w:p>
        </w:tc>
        <w:tc>
          <w:tcPr>
            <w:tcW w:type="dxa" w:w="1644"/>
            <w:vAlign w:val="center"/>
          </w:tcPr>
          <w:p>
            <w:pPr>
              <w:spacing w:line="240" w:lineRule="auto"/>
            </w:pPr>
            <w:r>
              <w:rPr>
                <w:rFonts w:ascii="Times New Roman" w:hAnsi="Times New Roman" w:eastAsia="Times New Roman"/>
                <w:sz w:val="19"/>
              </w:rPr>
              <w:t>Synthetic Python simulation</w:t>
            </w:r>
          </w:p>
        </w:tc>
      </w:tr>
      <w:tr>
        <w:tc>
          <w:tcPr>
            <w:tcW w:type="dxa" w:w="1644"/>
            <w:vAlign w:val="center"/>
          </w:tcPr>
          <w:p>
            <w:pPr>
              <w:spacing w:line="240" w:lineRule="auto"/>
            </w:pPr>
            <w:r>
              <w:rPr>
                <w:rFonts w:ascii="Times New Roman" w:hAnsi="Times New Roman" w:eastAsia="Times New Roman"/>
                <w:sz w:val="19"/>
              </w:rPr>
              <w:t>MQTT weight exchange</w:t>
            </w:r>
          </w:p>
        </w:tc>
        <w:tc>
          <w:tcPr>
            <w:tcW w:type="dxa" w:w="1644"/>
            <w:vAlign w:val="center"/>
          </w:tcPr>
          <w:p>
            <w:pPr>
              <w:spacing w:line="240" w:lineRule="auto"/>
            </w:pPr>
            <w:r>
              <w:rPr>
                <w:rFonts w:ascii="Times New Roman" w:hAnsi="Times New Roman" w:eastAsia="Times New Roman"/>
                <w:sz w:val="19"/>
              </w:rPr>
              <w:t>2 simulated</w:t>
            </w:r>
          </w:p>
        </w:tc>
        <w:tc>
          <w:tcPr>
            <w:tcW w:type="dxa" w:w="1644"/>
            <w:vAlign w:val="center"/>
          </w:tcPr>
          <w:p>
            <w:pPr>
              <w:spacing w:line="240" w:lineRule="auto"/>
            </w:pPr>
            <w:r>
              <w:rPr>
                <w:rFonts w:ascii="Times New Roman" w:hAnsi="Times New Roman" w:eastAsia="Times New Roman"/>
                <w:sz w:val="19"/>
              </w:rPr>
              <w:t>3</w:t>
            </w:r>
          </w:p>
        </w:tc>
        <w:tc>
          <w:tcPr>
            <w:tcW w:type="dxa" w:w="1644"/>
            <w:vAlign w:val="center"/>
          </w:tcPr>
          <w:p>
            <w:pPr>
              <w:spacing w:line="240" w:lineRule="auto"/>
            </w:pPr>
            <w:r>
              <w:rPr>
                <w:rFonts w:ascii="Times New Roman" w:hAnsi="Times New Roman" w:eastAsia="Times New Roman"/>
                <w:sz w:val="19"/>
              </w:rPr>
              <w:t>21 logged events; aggregation intervals 137.6/3.0/3.0 ms</w:t>
            </w:r>
          </w:p>
        </w:tc>
        <w:tc>
          <w:tcPr>
            <w:tcW w:type="dxa" w:w="1644"/>
            <w:vAlign w:val="center"/>
          </w:tcPr>
          <w:p>
            <w:pPr>
              <w:spacing w:line="240" w:lineRule="auto"/>
            </w:pPr>
            <w:r>
              <w:rPr>
                <w:rFonts w:ascii="Times New Roman" w:hAnsi="Times New Roman" w:eastAsia="Times New Roman"/>
                <w:sz w:val="19"/>
              </w:rPr>
              <w:t>Synthetic laptop simulation</w:t>
            </w:r>
          </w:p>
        </w:tc>
      </w:tr>
      <w:tr>
        <w:tc>
          <w:tcPr>
            <w:tcW w:type="dxa" w:w="1644"/>
            <w:vAlign w:val="center"/>
          </w:tcPr>
          <w:p>
            <w:pPr>
              <w:spacing w:line="240" w:lineRule="auto"/>
            </w:pPr>
            <w:r>
              <w:rPr>
                <w:rFonts w:ascii="Times New Roman" w:hAnsi="Times New Roman" w:eastAsia="Times New Roman"/>
                <w:sz w:val="19"/>
              </w:rPr>
              <w:t>Physical FedAvg (earlier firmware)</w:t>
            </w:r>
          </w:p>
        </w:tc>
        <w:tc>
          <w:tcPr>
            <w:tcW w:type="dxa" w:w="1644"/>
            <w:vAlign w:val="center"/>
          </w:tcPr>
          <w:p>
            <w:pPr>
              <w:spacing w:line="240" w:lineRule="auto"/>
            </w:pPr>
            <w:r>
              <w:rPr>
                <w:rFonts w:ascii="Times New Roman" w:hAnsi="Times New Roman" w:eastAsia="Times New Roman"/>
                <w:sz w:val="19"/>
              </w:rPr>
              <w:t>2 ESP32-S3</w:t>
            </w:r>
          </w:p>
        </w:tc>
        <w:tc>
          <w:tcPr>
            <w:tcW w:type="dxa" w:w="1644"/>
            <w:vAlign w:val="center"/>
          </w:tcPr>
          <w:p>
            <w:pPr>
              <w:spacing w:line="240" w:lineRule="auto"/>
            </w:pPr>
            <w:r>
              <w:rPr>
                <w:rFonts w:ascii="Times New Roman" w:hAnsi="Times New Roman" w:eastAsia="Times New Roman"/>
                <w:sz w:val="19"/>
              </w:rPr>
              <w:t>3</w:t>
            </w:r>
          </w:p>
        </w:tc>
        <w:tc>
          <w:tcPr>
            <w:tcW w:type="dxa" w:w="1644"/>
            <w:vAlign w:val="center"/>
          </w:tcPr>
          <w:p>
            <w:pPr>
              <w:spacing w:line="240" w:lineRule="auto"/>
            </w:pPr>
            <w:r>
              <w:rPr>
                <w:rFonts w:ascii="Times New Roman" w:hAnsi="Times New Roman" w:eastAsia="Times New Roman"/>
                <w:sz w:val="19"/>
              </w:rPr>
              <w:t>5 sensor-rule samples/node/round; 6 updates and 6 ACKs; 29.613 s START-to-STOP</w:t>
            </w:r>
          </w:p>
        </w:tc>
        <w:tc>
          <w:tcPr>
            <w:tcW w:type="dxa" w:w="1644"/>
            <w:vAlign w:val="center"/>
          </w:tcPr>
          <w:p>
            <w:pPr>
              <w:spacing w:line="240" w:lineRule="auto"/>
            </w:pPr>
            <w:r>
              <w:rPr>
                <w:rFonts w:ascii="Times New Roman" w:hAnsi="Times New Roman" w:eastAsia="Times New Roman"/>
                <w:sz w:val="19"/>
              </w:rPr>
              <w:t>Physical run 04bbb7f13378; pseudo-labels</w:t>
            </w:r>
          </w:p>
        </w:tc>
      </w:tr>
      <w:tr>
        <w:tc>
          <w:tcPr>
            <w:tcW w:type="dxa" w:w="1644"/>
            <w:vAlign w:val="center"/>
          </w:tcPr>
          <w:p>
            <w:pPr>
              <w:spacing w:line="240" w:lineRule="auto"/>
            </w:pPr>
            <w:r>
              <w:rPr>
                <w:rFonts w:ascii="Times New Roman" w:hAnsi="Times New Roman" w:eastAsia="Times New Roman"/>
                <w:sz w:val="19"/>
              </w:rPr>
              <w:t>Physical TLS/energy FedAvg</w:t>
            </w:r>
          </w:p>
        </w:tc>
        <w:tc>
          <w:tcPr>
            <w:tcW w:type="dxa" w:w="1644"/>
            <w:vAlign w:val="center"/>
          </w:tcPr>
          <w:p>
            <w:pPr>
              <w:spacing w:line="240" w:lineRule="auto"/>
            </w:pPr>
            <w:r>
              <w:rPr>
                <w:rFonts w:ascii="Times New Roman" w:hAnsi="Times New Roman" w:eastAsia="Times New Roman"/>
                <w:sz w:val="19"/>
              </w:rPr>
              <w:t>2 ESP32-S3</w:t>
            </w:r>
          </w:p>
        </w:tc>
        <w:tc>
          <w:tcPr>
            <w:tcW w:type="dxa" w:w="1644"/>
            <w:vAlign w:val="center"/>
          </w:tcPr>
          <w:p>
            <w:pPr>
              <w:spacing w:line="240" w:lineRule="auto"/>
            </w:pPr>
            <w:r>
              <w:rPr>
                <w:rFonts w:ascii="Times New Roman" w:hAnsi="Times New Roman" w:eastAsia="Times New Roman"/>
                <w:sz w:val="19"/>
              </w:rPr>
              <w:t>3</w:t>
            </w:r>
          </w:p>
        </w:tc>
        <w:tc>
          <w:tcPr>
            <w:tcW w:type="dxa" w:w="1644"/>
            <w:vAlign w:val="center"/>
          </w:tcPr>
          <w:p>
            <w:pPr>
              <w:spacing w:line="240" w:lineRule="auto"/>
            </w:pPr>
            <w:r>
              <w:rPr>
                <w:rFonts w:ascii="Times New Roman" w:hAnsi="Times New Roman" w:eastAsia="Times New Roman"/>
                <w:sz w:val="19"/>
              </w:rPr>
              <w:t>Samples/node 3/3, 3/3, 3/1; 6 ACKs; 54.648 s; TLS</w:t>
            </w:r>
          </w:p>
        </w:tc>
        <w:tc>
          <w:tcPr>
            <w:tcW w:type="dxa" w:w="1644"/>
            <w:vAlign w:val="center"/>
          </w:tcPr>
          <w:p>
            <w:pPr>
              <w:spacing w:line="240" w:lineRule="auto"/>
            </w:pPr>
            <w:r>
              <w:rPr>
                <w:rFonts w:ascii="Times New Roman" w:hAnsi="Times New Roman" w:eastAsia="Times New Roman"/>
                <w:sz w:val="19"/>
              </w:rPr>
              <w:t>Physical run df216f34a23b; synthetic labels/energy</w:t>
            </w:r>
          </w:p>
        </w:tc>
      </w:tr>
      <w:tr>
        <w:tc>
          <w:tcPr>
            <w:tcW w:type="dxa" w:w="1644"/>
            <w:vAlign w:val="center"/>
          </w:tcPr>
          <w:p>
            <w:pPr>
              <w:spacing w:line="240" w:lineRule="auto"/>
            </w:pPr>
            <w:r>
              <w:rPr>
                <w:rFonts w:ascii="Times New Roman" w:hAnsi="Times New Roman" w:eastAsia="Times New Roman"/>
                <w:sz w:val="19"/>
              </w:rPr>
              <w:t>Physical TLS fixed-policy control</w:t>
            </w:r>
          </w:p>
        </w:tc>
        <w:tc>
          <w:tcPr>
            <w:tcW w:type="dxa" w:w="1644"/>
            <w:vAlign w:val="center"/>
          </w:tcPr>
          <w:p>
            <w:pPr>
              <w:spacing w:line="240" w:lineRule="auto"/>
            </w:pPr>
            <w:r>
              <w:rPr>
                <w:rFonts w:ascii="Times New Roman" w:hAnsi="Times New Roman" w:eastAsia="Times New Roman"/>
                <w:sz w:val="19"/>
              </w:rPr>
              <w:t>2 ESP32-S3</w:t>
            </w:r>
          </w:p>
        </w:tc>
        <w:tc>
          <w:tcPr>
            <w:tcW w:type="dxa" w:w="1644"/>
            <w:vAlign w:val="center"/>
          </w:tcPr>
          <w:p>
            <w:pPr>
              <w:spacing w:line="240" w:lineRule="auto"/>
            </w:pPr>
            <w:r>
              <w:rPr>
                <w:rFonts w:ascii="Times New Roman" w:hAnsi="Times New Roman" w:eastAsia="Times New Roman"/>
                <w:sz w:val="19"/>
              </w:rPr>
              <w:t>3</w:t>
            </w:r>
          </w:p>
        </w:tc>
        <w:tc>
          <w:tcPr>
            <w:tcW w:type="dxa" w:w="1644"/>
            <w:vAlign w:val="center"/>
          </w:tcPr>
          <w:p>
            <w:pPr>
              <w:spacing w:line="240" w:lineRule="auto"/>
            </w:pPr>
            <w:r>
              <w:rPr>
                <w:rFonts w:ascii="Times New Roman" w:hAnsi="Times New Roman" w:eastAsia="Times New Roman"/>
                <w:sz w:val="19"/>
              </w:rPr>
              <w:t>5/5 samples/node/round; 6 ACKs; 29.004 s</w:t>
            </w:r>
          </w:p>
        </w:tc>
        <w:tc>
          <w:tcPr>
            <w:tcW w:type="dxa" w:w="1644"/>
            <w:vAlign w:val="center"/>
          </w:tcPr>
          <w:p>
            <w:pPr>
              <w:spacing w:line="240" w:lineRule="auto"/>
            </w:pPr>
            <w:r>
              <w:rPr>
                <w:rFonts w:ascii="Times New Roman" w:hAnsi="Times New Roman" w:eastAsia="Times New Roman"/>
                <w:sz w:val="19"/>
              </w:rPr>
              <w:t>Physical run 8f75883f0472; synthetic labels; fixed policy</w:t>
            </w:r>
          </w:p>
        </w:tc>
      </w:tr>
      <w:tr>
        <w:tc>
          <w:tcPr>
            <w:tcW w:type="dxa" w:w="1644"/>
            <w:vAlign w:val="center"/>
          </w:tcPr>
          <w:p>
            <w:pPr>
              <w:spacing w:line="240" w:lineRule="auto"/>
            </w:pPr>
            <w:r>
              <w:rPr>
                <w:rFonts w:ascii="Times New Roman" w:hAnsi="Times New Roman" w:eastAsia="Times New Roman"/>
                <w:sz w:val="19"/>
              </w:rPr>
              <w:t>TLS firmware build</w:t>
            </w:r>
          </w:p>
        </w:tc>
        <w:tc>
          <w:tcPr>
            <w:tcW w:type="dxa" w:w="1644"/>
            <w:vAlign w:val="center"/>
          </w:tcPr>
          <w:p>
            <w:pPr>
              <w:spacing w:line="240" w:lineRule="auto"/>
            </w:pPr>
            <w:r>
              <w:rPr>
                <w:rFonts w:ascii="Times New Roman" w:hAnsi="Times New Roman" w:eastAsia="Times New Roman"/>
                <w:sz w:val="19"/>
              </w:rPr>
              <w:t>2 ESP32-S3 target</w:t>
            </w:r>
          </w:p>
        </w:tc>
        <w:tc>
          <w:tcPr>
            <w:tcW w:type="dxa" w:w="1644"/>
            <w:vAlign w:val="center"/>
          </w:tcPr>
          <w:p>
            <w:pPr>
              <w:spacing w:line="240" w:lineRule="auto"/>
            </w:pPr>
            <w:r>
              <w:rPr>
                <w:rFonts w:ascii="Times New Roman" w:hAnsi="Times New Roman" w:eastAsia="Times New Roman"/>
                <w:sz w:val="19"/>
              </w:rPr>
              <w:t>N/A</w:t>
            </w:r>
          </w:p>
        </w:tc>
        <w:tc>
          <w:tcPr>
            <w:tcW w:type="dxa" w:w="1644"/>
            <w:vAlign w:val="center"/>
          </w:tcPr>
          <w:p>
            <w:pPr>
              <w:spacing w:line="240" w:lineRule="auto"/>
            </w:pPr>
            <w:r>
              <w:rPr>
                <w:rFonts w:ascii="Times New Roman" w:hAnsi="Times New Roman" w:eastAsia="Times New Roman"/>
                <w:sz w:val="19"/>
              </w:rPr>
              <w:t>1,124,192 B flash (85%); 56,724 B RAM (17%)</w:t>
            </w:r>
          </w:p>
        </w:tc>
        <w:tc>
          <w:tcPr>
            <w:tcW w:type="dxa" w:w="1644"/>
            <w:vAlign w:val="center"/>
          </w:tcPr>
          <w:p>
            <w:pPr>
              <w:spacing w:line="240" w:lineRule="auto"/>
            </w:pPr>
            <w:r>
              <w:rPr>
                <w:rFonts w:ascii="Times New Roman" w:hAnsi="Times New Roman" w:eastAsia="Times New Roman"/>
                <w:sz w:val="19"/>
              </w:rPr>
              <w:t>Default partition; TLS port 8883</w:t>
            </w:r>
          </w:p>
        </w:tc>
      </w:tr>
      <w:tr>
        <w:tc>
          <w:tcPr>
            <w:tcW w:type="dxa" w:w="1644"/>
            <w:vAlign w:val="center"/>
          </w:tcPr>
          <w:p>
            <w:pPr>
              <w:spacing w:line="240" w:lineRule="auto"/>
            </w:pPr>
            <w:r>
              <w:rPr>
                <w:rFonts w:ascii="Times New Roman" w:hAnsi="Times New Roman" w:eastAsia="Times New Roman"/>
                <w:sz w:val="19"/>
              </w:rPr>
              <w:t>Earlier ESP32-S3 firmware build</w:t>
            </w:r>
          </w:p>
        </w:tc>
        <w:tc>
          <w:tcPr>
            <w:tcW w:type="dxa" w:w="1644"/>
            <w:vAlign w:val="center"/>
          </w:tcPr>
          <w:p>
            <w:pPr>
              <w:spacing w:line="240" w:lineRule="auto"/>
            </w:pPr>
            <w:r>
              <w:rPr>
                <w:rFonts w:ascii="Times New Roman" w:hAnsi="Times New Roman" w:eastAsia="Times New Roman"/>
                <w:sz w:val="19"/>
              </w:rPr>
              <w:t>1 compiled sketch</w:t>
            </w:r>
          </w:p>
        </w:tc>
        <w:tc>
          <w:tcPr>
            <w:tcW w:type="dxa" w:w="1644"/>
            <w:vAlign w:val="center"/>
          </w:tcPr>
          <w:p>
            <w:pPr>
              <w:spacing w:line="240" w:lineRule="auto"/>
            </w:pPr>
            <w:r>
              <w:rPr>
                <w:rFonts w:ascii="Times New Roman" w:hAnsi="Times New Roman" w:eastAsia="Times New Roman"/>
                <w:sz w:val="19"/>
              </w:rPr>
              <w:t>N/A</w:t>
            </w:r>
          </w:p>
        </w:tc>
        <w:tc>
          <w:tcPr>
            <w:tcW w:type="dxa" w:w="1644"/>
            <w:vAlign w:val="center"/>
          </w:tcPr>
          <w:p>
            <w:pPr>
              <w:spacing w:line="240" w:lineRule="auto"/>
            </w:pPr>
            <w:r>
              <w:rPr>
                <w:rFonts w:ascii="Times New Roman" w:hAnsi="Times New Roman" w:eastAsia="Times New Roman"/>
                <w:sz w:val="19"/>
              </w:rPr>
              <w:t>1,245,724 B flash (95%); 61,820 B dynamic memory (18%)</w:t>
            </w:r>
          </w:p>
        </w:tc>
        <w:tc>
          <w:tcPr>
            <w:tcW w:type="dxa" w:w="1644"/>
            <w:vAlign w:val="center"/>
          </w:tcPr>
          <w:p>
            <w:pPr>
              <w:spacing w:line="240" w:lineRule="auto"/>
            </w:pPr>
            <w:r>
              <w:rPr>
                <w:rFonts w:ascii="Times New Roman" w:hAnsi="Times New Roman" w:eastAsia="Times New Roman"/>
                <w:sz w:val="19"/>
              </w:rPr>
              <w:t>Prior firmware configuration</w:t>
            </w:r>
          </w:p>
        </w:tc>
      </w:tr>
      <w:tr>
        <w:tc>
          <w:tcPr>
            <w:tcW w:type="dxa" w:w="1644"/>
            <w:vAlign w:val="center"/>
          </w:tcPr>
          <w:p>
            <w:pPr>
              <w:spacing w:line="240" w:lineRule="auto"/>
            </w:pPr>
            <w:r>
              <w:rPr>
                <w:rFonts w:ascii="Times New Roman" w:hAnsi="Times New Roman" w:eastAsia="Times New Roman"/>
                <w:sz w:val="19"/>
              </w:rPr>
              <w:t>Physical telemetry/energy policy</w:t>
            </w:r>
          </w:p>
        </w:tc>
        <w:tc>
          <w:tcPr>
            <w:tcW w:type="dxa" w:w="1644"/>
            <w:vAlign w:val="center"/>
          </w:tcPr>
          <w:p>
            <w:pPr>
              <w:spacing w:line="240" w:lineRule="auto"/>
            </w:pPr>
            <w:r>
              <w:rPr>
                <w:rFonts w:ascii="Times New Roman" w:hAnsi="Times New Roman" w:eastAsia="Times New Roman"/>
                <w:sz w:val="19"/>
              </w:rPr>
              <w:t>2 ESP32-S3</w:t>
            </w:r>
          </w:p>
        </w:tc>
        <w:tc>
          <w:tcPr>
            <w:tcW w:type="dxa" w:w="1644"/>
            <w:vAlign w:val="center"/>
          </w:tcPr>
          <w:p>
            <w:pPr>
              <w:spacing w:line="240" w:lineRule="auto"/>
            </w:pPr>
            <w:r>
              <w:rPr>
                <w:rFonts w:ascii="Times New Roman" w:hAnsi="Times New Roman" w:eastAsia="Times New Roman"/>
                <w:sz w:val="19"/>
              </w:rPr>
              <w:t>101 received rows</w:t>
            </w:r>
          </w:p>
        </w:tc>
        <w:tc>
          <w:tcPr>
            <w:tcW w:type="dxa" w:w="1644"/>
            <w:vAlign w:val="center"/>
          </w:tcPr>
          <w:p>
            <w:pPr>
              <w:spacing w:line="240" w:lineRule="auto"/>
            </w:pPr>
            <w:r>
              <w:rPr>
                <w:rFonts w:ascii="Times New Roman" w:hAnsi="Times New Roman" w:eastAsia="Times New Roman"/>
                <w:sz w:val="19"/>
              </w:rPr>
              <w:t>Both node IDs; 100% mode PWM-cap compliance</w:t>
            </w:r>
          </w:p>
        </w:tc>
        <w:tc>
          <w:tcPr>
            <w:tcW w:type="dxa" w:w="1644"/>
            <w:vAlign w:val="center"/>
          </w:tcPr>
          <w:p>
            <w:pPr>
              <w:spacing w:line="240" w:lineRule="auto"/>
            </w:pPr>
            <w:r>
              <w:rPr>
                <w:rFonts w:ascii="Times New Roman" w:hAnsi="Times New Roman" w:eastAsia="Times New Roman"/>
                <w:sz w:val="19"/>
              </w:rPr>
              <w:t>Physical sensor telemetry; battery simulated</w:t>
            </w:r>
          </w:p>
        </w:tc>
      </w:tr>
    </w:tbl>
    <w:p>
      <w:pPr>
        <w:spacing w:after="60"/>
      </w:pPr>
    </w:p>
    <w:p>
      <w:pPr>
        <w:jc w:val="center"/>
      </w:pPr>
      <w:r>
        <w:drawing>
          <wp:inline xmlns:a="http://schemas.openxmlformats.org/drawingml/2006/main" xmlns:pic="http://schemas.openxmlformats.org/drawingml/2006/picture">
            <wp:extent cx="5303520" cy="3059723"/>
            <wp:docPr id="7" name="Picture 7"/>
            <wp:cNvGraphicFramePr>
              <a:graphicFrameLocks noChangeAspect="1"/>
            </wp:cNvGraphicFramePr>
            <a:graphic>
              <a:graphicData uri="http://schemas.openxmlformats.org/drawingml/2006/picture">
                <pic:pic>
                  <pic:nvPicPr>
                    <pic:cNvPr id="0" name="fig_two_node_fedavg.png"/>
                    <pic:cNvPicPr/>
                  </pic:nvPicPr>
                  <pic:blipFill>
                    <a:blip r:embed="rId17"/>
                    <a:stretch>
                      <a:fillRect/>
                    </a:stretch>
                  </pic:blipFill>
                  <pic:spPr>
                    <a:xfrm>
                      <a:off x="0" y="0"/>
                      <a:ext cx="5303520" cy="3059723"/>
                    </a:xfrm>
                    <a:prstGeom prst="rect"/>
                  </pic:spPr>
                </pic:pic>
              </a:graphicData>
            </a:graphic>
          </wp:inline>
        </w:drawing>
      </w:r>
    </w:p>
    <w:p>
      <w:pPr>
        <w:spacing w:line="240" w:lineRule="auto"/>
        <w:jc w:val="center"/>
      </w:pPr>
      <w:r>
        <w:rPr>
          <w:rFonts w:ascii="Times New Roman" w:hAnsi="Times New Roman" w:eastAsia="Times New Roman"/>
          <w:i/>
          <w:sz w:val="20"/>
        </w:rPr>
        <w:t>Figure 7.1: Global anomaly F1 across simulated two-node FedAvg rounds (synthetic data only).</w:t>
      </w:r>
    </w:p>
    <w:p>
      <w:pPr>
        <w:jc w:val="center"/>
      </w:pPr>
      <w:r>
        <w:drawing>
          <wp:inline xmlns:a="http://schemas.openxmlformats.org/drawingml/2006/main" xmlns:pic="http://schemas.openxmlformats.org/drawingml/2006/picture">
            <wp:extent cx="5303520" cy="2828544"/>
            <wp:docPr id="8" name="Picture 8"/>
            <wp:cNvGraphicFramePr>
              <a:graphicFrameLocks noChangeAspect="1"/>
            </wp:cNvGraphicFramePr>
            <a:graphic>
              <a:graphicData uri="http://schemas.openxmlformats.org/drawingml/2006/picture">
                <pic:pic>
                  <pic:nvPicPr>
                    <pic:cNvPr id="0" name="fig_energy_policy_modes.png"/>
                    <pic:cNvPicPr/>
                  </pic:nvPicPr>
                  <pic:blipFill>
                    <a:blip r:embed="rId18"/>
                    <a:stretch>
                      <a:fillRect/>
                    </a:stretch>
                  </pic:blipFill>
                  <pic:spPr>
                    <a:xfrm>
                      <a:off x="0" y="0"/>
                      <a:ext cx="5303520" cy="2828544"/>
                    </a:xfrm>
                    <a:prstGeom prst="rect"/>
                  </pic:spPr>
                </pic:pic>
              </a:graphicData>
            </a:graphic>
          </wp:inline>
        </w:drawing>
      </w:r>
    </w:p>
    <w:p>
      <w:pPr>
        <w:spacing w:line="240" w:lineRule="auto"/>
        <w:jc w:val="center"/>
      </w:pPr>
      <w:r>
        <w:rPr>
          <w:rFonts w:ascii="Times New Roman" w:hAnsi="Times New Roman" w:eastAsia="Times New Roman"/>
          <w:i/>
          <w:sz w:val="20"/>
        </w:rPr>
        <w:t>Figure 7.2: Samples per node and simulated battery-policy mode; battery values are not measured.</w:t>
      </w:r>
    </w:p>
    <w:p>
      <w:pPr>
        <w:pStyle w:val="Heading2"/>
      </w:pPr>
      <w:r>
        <w:t>7.5 Threats to Validity</w:t>
      </w:r>
    </w:p>
    <w:p>
      <w:pPr>
        <w:spacing w:line="360" w:lineRule="auto" w:after="120"/>
        <w:jc w:val="both"/>
      </w:pPr>
      <w:r>
        <w:rPr>
          <w:rFonts w:ascii="Times New Roman" w:hAnsi="Times New Roman" w:eastAsia="Times New Roman"/>
          <w:sz w:val="24"/>
        </w:rPr>
        <w:t>Internal validity is limited by rule-generated labels and potentially optimistic agreement with the same assumptions used in training. External validity is limited to one prototype environment and a small set of sensor positions. Stage 2 anomaly data does not represent measured prevalence or field ground truth. The fixed-versus-simulated energy runs compare local sample counts and completion times using a simulated battery state; they do not measure current, voltage, joules, battery life, or energy savings. MQTT timing is aggregator-observed and includes local sampling/training.</w:t>
      </w:r>
    </w:p>
    <w:p>
      <w:pPr>
        <w:pStyle w:val="Heading1"/>
        <w:pageBreakBefore/>
        <w:jc w:val="center"/>
      </w:pPr>
      <w:r>
        <w:rPr>
          <w:rFonts w:ascii="Times New Roman" w:hAnsi="Times New Roman" w:eastAsia="Times New Roman"/>
          <w:b/>
          <w:sz w:val="28"/>
        </w:rPr>
        <w:t>CHAPTER 8</w:t>
        <w:br/>
        <w:t>CONCLUSION AND RECOMMENDATIONS</w:t>
      </w:r>
    </w:p>
    <w:p>
      <w:pPr>
        <w:pStyle w:val="Heading2"/>
      </w:pPr>
      <w:r>
        <w:t>8.1 Conclusion</w:t>
      </w:r>
    </w:p>
    <w:p>
      <w:pPr>
        <w:spacing w:line="360" w:lineRule="auto" w:after="120"/>
        <w:jc w:val="both"/>
      </w:pPr>
      <w:r>
        <w:rPr>
          <w:rFonts w:ascii="Times New Roman" w:hAnsi="Times New Roman" w:eastAsia="Times New Roman"/>
          <w:sz w:val="24"/>
        </w:rPr>
        <w:t>The project implemented and measured an ESP32-S3 smart-lighting inference path and documented both successful checks and hardware limitations. The selected synthetic-data Random Forest was exported successfully, matched Python after 8-bit rounding on 500 board test vectors, and had measured mean inference latency near 2.28 μs. The sensor bring-up revealed LDR/PIR limitations, while calibrated closed-loop sessions showed agreement with a designed rule comparator. Stage 2 includes synthetic anomaly experiments and two physical FedAvg demonstrations; the latest run df216f34a23b completed three TLS rounds with simulated energy adaptation and local-only sensor transport. It demonstrates physical aggregation and global-update return, not real-world anomaly accuracy. MQTT client authentication, formal privacy, measured energy savings, and TFLite OTA remain unverified.</w:t>
      </w:r>
    </w:p>
    <w:p>
      <w:pPr>
        <w:pStyle w:val="Heading2"/>
      </w:pPr>
      <w:r>
        <w:t>8.2 Recommendations</w:t>
      </w:r>
    </w:p>
    <w:p>
      <w:pPr>
        <w:spacing w:line="360" w:lineRule="auto" w:after="120"/>
        <w:jc w:val="both"/>
      </w:pPr>
      <w:r>
        <w:rPr>
          <w:rFonts w:ascii="Times New Roman" w:hAnsi="Times New Roman" w:eastAsia="Times New Roman"/>
          <w:sz w:val="24"/>
        </w:rPr>
        <w:t>First, configure broker authentication/ACLs because the TLS listener permits anonymous clients, then repeat TLS runs under varied node data distributions and preserve serial/ISO-UTC logs. Obtain independent ground-truth labels before making anomaly-accuracy claims. Improve and repeat LDR/PIR characterization, measure actual battery voltage/current before energy claims, and verify references and KDU formatting before submission.</w:t>
      </w:r>
    </w:p>
    <w:p>
      <w:r>
        <w:br w:type="page"/>
      </w:r>
    </w:p>
    <w:p>
      <w:pPr>
        <w:pStyle w:val="Heading1"/>
      </w:pPr>
      <w:r>
        <w:t>REFERENCE LIST</w:t>
      </w:r>
    </w:p>
    <w:p>
      <w:pPr>
        <w:spacing w:line="360" w:lineRule="auto" w:after="120"/>
        <w:jc w:val="both"/>
      </w:pPr>
      <w:r>
        <w:rPr>
          <w:rFonts w:ascii="Times New Roman" w:hAnsi="Times New Roman" w:eastAsia="Times New Roman"/>
          <w:sz w:val="24"/>
        </w:rPr>
        <w:t>DRAFT NOTE: These references were carried forward from the source paper. Verify each title, author list, publication venue, volume, pages, and DOI against the original publication before final submission. The KDU guide permits APA or IEEE referencing; the entries below are formatted in a consistent numbered style for this draft.</w:t>
      </w:r>
    </w:p>
    <w:p>
      <w:pPr>
        <w:spacing w:line="240" w:lineRule="auto" w:after="240"/>
        <w:jc w:val="both"/>
      </w:pPr>
      <w:r>
        <w:rPr>
          <w:rFonts w:ascii="Times New Roman" w:hAnsi="Times New Roman" w:eastAsia="Times New Roman"/>
          <w:sz w:val="22"/>
        </w:rPr>
        <w:t>[1] M. S. Pan, T. C. Tsai, and Y. C. Tseng, ‘An intelligent lighting control system based on occupancy detection and wireless sensor networks,’ IEEE Sensors Journal, vol. 13, no. 12, pp. 4824–4831, 2013.</w:t>
      </w:r>
    </w:p>
    <w:p>
      <w:pPr>
        <w:spacing w:line="240" w:lineRule="auto" w:after="240"/>
        <w:jc w:val="both"/>
      </w:pPr>
      <w:r>
        <w:rPr>
          <w:rFonts w:ascii="Times New Roman" w:hAnsi="Times New Roman" w:eastAsia="Times New Roman"/>
          <w:sz w:val="22"/>
        </w:rPr>
        <w:t>[2] B. Dong and K. P. Lam, ‘Building energy and comfort management through occupant behaviour pattern detection based on a large-scale environmental sensor network,’ Journal of Building Performance Simulation, vol. 4, no. 4, pp. 359–369, 2011.</w:t>
      </w:r>
    </w:p>
    <w:p>
      <w:pPr>
        <w:spacing w:line="240" w:lineRule="auto" w:after="240"/>
        <w:jc w:val="both"/>
      </w:pPr>
      <w:r>
        <w:rPr>
          <w:rFonts w:ascii="Times New Roman" w:hAnsi="Times New Roman" w:eastAsia="Times New Roman"/>
          <w:sz w:val="22"/>
        </w:rPr>
        <w:t>[3] Y. Abadade et al., ‘A comprehensive survey on TinyML,’ IEEE Access, vol. 11, pp. 96892–96922, 2023.</w:t>
      </w:r>
    </w:p>
    <w:p>
      <w:pPr>
        <w:spacing w:line="240" w:lineRule="auto" w:after="240"/>
        <w:jc w:val="both"/>
      </w:pPr>
      <w:r>
        <w:rPr>
          <w:rFonts w:ascii="Times New Roman" w:hAnsi="Times New Roman" w:eastAsia="Times New Roman"/>
          <w:sz w:val="22"/>
        </w:rPr>
        <w:t>[4] N. N. Alajlan and D. M. Ibrahim, ‘TinyML: enabling inference deep learning models on ultra-low-power IoT edge devices for AI applications,’ Micromachines, vol. 13, no. 6, p. 851, 2022.</w:t>
      </w:r>
    </w:p>
    <w:p>
      <w:pPr>
        <w:spacing w:line="240" w:lineRule="auto" w:after="240"/>
        <w:jc w:val="both"/>
      </w:pPr>
      <w:r>
        <w:rPr>
          <w:rFonts w:ascii="Times New Roman" w:hAnsi="Times New Roman" w:eastAsia="Times New Roman"/>
          <w:sz w:val="22"/>
        </w:rPr>
        <w:t>[5] Y. Xu, C. Lu, and S. Wang, ‘TinyML for IoT: enabling on-device intelligence for smart environments,’ IEEE Internet of Things Journal, vol. 9, no. 15, pp. 13380–13392, 2022.</w:t>
      </w:r>
    </w:p>
    <w:p>
      <w:pPr>
        <w:spacing w:line="240" w:lineRule="auto" w:after="240"/>
        <w:jc w:val="both"/>
      </w:pPr>
      <w:r>
        <w:rPr>
          <w:rFonts w:ascii="Times New Roman" w:hAnsi="Times New Roman" w:eastAsia="Times New Roman"/>
          <w:sz w:val="22"/>
        </w:rPr>
        <w:t>[6] L. Breiman, ‘Random Forests,’ Machine Learning, vol. 45, no. 1, pp. 5–32, 2001.</w:t>
      </w:r>
    </w:p>
    <w:p>
      <w:pPr>
        <w:spacing w:line="240" w:lineRule="auto" w:after="240"/>
        <w:jc w:val="both"/>
      </w:pPr>
      <w:r>
        <w:rPr>
          <w:rFonts w:ascii="Times New Roman" w:hAnsi="Times New Roman" w:eastAsia="Times New Roman"/>
          <w:sz w:val="22"/>
        </w:rPr>
        <w:t>[7] R. Abdel Sater and A. Ben Hamza, ‘A federated learning approach to anomaly detection in smart buildings,’ ACM Transactions on Internet of Things, vol. 2, no. 1, pp. 1–23, 2021.</w:t>
      </w:r>
    </w:p>
    <w:p>
      <w:pPr>
        <w:spacing w:line="240" w:lineRule="auto" w:after="240"/>
        <w:jc w:val="both"/>
      </w:pPr>
      <w:r>
        <w:rPr>
          <w:rFonts w:ascii="Times New Roman" w:hAnsi="Times New Roman" w:eastAsia="Times New Roman"/>
          <w:sz w:val="22"/>
        </w:rPr>
        <w:t>[8] F. Pedregosa et al., ‘Scikit-learn: Machine Learning in Python,’ Journal of Machine Learning Research, vol. 12, pp. 2825–2830, 2011.</w:t>
      </w:r>
    </w:p>
    <w:p>
      <w:pPr>
        <w:spacing w:line="240" w:lineRule="auto" w:after="240"/>
        <w:jc w:val="both"/>
      </w:pPr>
      <w:r>
        <w:rPr>
          <w:rFonts w:ascii="Times New Roman" w:hAnsi="Times New Roman" w:eastAsia="Times New Roman"/>
          <w:sz w:val="22"/>
        </w:rPr>
        <w:t>[9] Espressif Systems, ESP32-S3 Technical Reference Manual, version 1.0, 2021.</w:t>
      </w:r>
    </w:p>
    <w:p>
      <w:pPr>
        <w:spacing w:line="240" w:lineRule="auto" w:after="240"/>
        <w:jc w:val="both"/>
      </w:pPr>
      <w:r>
        <w:rPr>
          <w:rFonts w:ascii="Times New Roman" w:hAnsi="Times New Roman" w:eastAsia="Times New Roman"/>
          <w:sz w:val="22"/>
        </w:rPr>
        <w:t>[10] S. Jain and V. Garg, ‘Occupancy detection and localization for smart building using passive infrared sensor network,’ in Proc. IEEE ICSET, pp. 346–351, 2019.</w:t>
      </w:r>
    </w:p>
    <w:p>
      <w:pPr>
        <w:spacing w:line="240" w:lineRule="auto" w:after="240"/>
        <w:jc w:val="both"/>
      </w:pPr>
      <w:r>
        <w:rPr>
          <w:rFonts w:ascii="Times New Roman" w:hAnsi="Times New Roman" w:eastAsia="Times New Roman"/>
          <w:sz w:val="22"/>
        </w:rPr>
        <w:t>[11] N. D. Lane et al., ‘An early resource characterization of deep learning on wearables, smartphones and internet-of-things devices,’ in Proc. IoT-App, pp. 7–12, 2015.</w:t>
      </w:r>
    </w:p>
    <w:p>
      <w:pPr>
        <w:spacing w:line="240" w:lineRule="auto" w:after="240"/>
        <w:jc w:val="both"/>
      </w:pPr>
      <w:r>
        <w:rPr>
          <w:rFonts w:ascii="Times New Roman" w:hAnsi="Times New Roman" w:eastAsia="Times New Roman"/>
          <w:sz w:val="22"/>
        </w:rPr>
        <w:t>[12] A. Williams, S. Martinez, and R. Johnson, ‘Energy-efficient smart lighting control using machine learning,’ IEEE Transactions on Smart Grid, vol. 10, no. 4, pp. 3712–3721, 2019.</w:t>
      </w:r>
    </w:p>
    <w:p>
      <w:r>
        <w:br w:type="page"/>
      </w:r>
    </w:p>
    <w:p>
      <w:pPr>
        <w:pStyle w:val="Heading1"/>
      </w:pPr>
      <w:r>
        <w:t>APPENDIX A: VERIFIED REPORT INVENTORY</w:t>
      </w:r>
    </w:p>
    <w:p>
      <w:pPr>
        <w:pStyle w:val="ListBullet"/>
        <w:spacing w:line="360" w:lineRule="auto" w:after="60"/>
        <w:jc w:val="both"/>
      </w:pPr>
      <w:r>
        <w:rPr>
          <w:rFonts w:ascii="Times New Roman" w:hAnsi="Times New Roman" w:eastAsia="Times New Roman"/>
          <w:sz w:val="24"/>
        </w:rPr>
        <w:t>Stage 1 reports: reports/s1_1 through reports/s1_6, each with DOCX and summary JSON.</w:t>
      </w:r>
    </w:p>
    <w:p>
      <w:pPr>
        <w:pStyle w:val="ListBullet"/>
        <w:spacing w:line="360" w:lineRule="auto" w:after="60"/>
        <w:jc w:val="both"/>
      </w:pPr>
      <w:r>
        <w:rPr>
          <w:rFonts w:ascii="Times New Roman" w:hAnsi="Times New Roman" w:eastAsia="Times New Roman"/>
          <w:sz w:val="24"/>
        </w:rPr>
        <w:t>Stage 2 synthetic reports: stage2/reports/phase_a and stage2/reports/phase_b; clearly marked DEV_ONLY.</w:t>
      </w:r>
    </w:p>
    <w:p>
      <w:pPr>
        <w:pStyle w:val="ListBullet"/>
        <w:spacing w:line="360" w:lineRule="auto" w:after="60"/>
        <w:jc w:val="both"/>
      </w:pPr>
      <w:r>
        <w:rPr>
          <w:rFonts w:ascii="Times New Roman" w:hAnsi="Times New Roman" w:eastAsia="Times New Roman"/>
          <w:sz w:val="24"/>
        </w:rPr>
        <w:t>Physical Stage 2 pilot: stage2/data/pilot_unlabeled.csv (61 messages: Node 1 = 30, Node 2 = 31).</w:t>
      </w:r>
    </w:p>
    <w:p>
      <w:pPr>
        <w:pStyle w:val="ListBullet"/>
        <w:spacing w:line="360" w:lineRule="auto" w:after="60"/>
        <w:jc w:val="both"/>
      </w:pPr>
      <w:r>
        <w:rPr>
          <w:rFonts w:ascii="Times New Roman" w:hAnsi="Times New Roman" w:eastAsia="Times New Roman"/>
          <w:sz w:val="24"/>
        </w:rPr>
        <w:t>Physical Stage 2 energy-policy pilot: stage2/data/energy_policy_sim.csv (101 messages: Node 1 = 50, Node 2 = 51); battery source is simulated.</w:t>
      </w:r>
    </w:p>
    <w:p>
      <w:pPr>
        <w:pStyle w:val="ListBullet"/>
        <w:spacing w:line="360" w:lineRule="auto" w:after="60"/>
        <w:jc w:val="both"/>
      </w:pPr>
      <w:r>
        <w:rPr>
          <w:rFonts w:ascii="Times New Roman" w:hAnsi="Times New Roman" w:eastAsia="Times New Roman"/>
          <w:sz w:val="24"/>
        </w:rPr>
        <w:t>Physical FedAvg run 04bbb7f13378: stage2/data/physical_fedavg_04bbb7f13378_events.jsonl and stage2/reports/phase_b/physical_fedavg_04bbb7f13378_summary.json; three ESP32 rounds with both node updates and acknowledgements recorded. No physical Stage 2 ground-truth anomaly dataset is present.</w:t>
      </w:r>
    </w:p>
    <w:p>
      <w:pPr>
        <w:pStyle w:val="ListBullet"/>
        <w:spacing w:line="360" w:lineRule="auto" w:after="60"/>
        <w:jc w:val="both"/>
      </w:pPr>
      <w:r>
        <w:rPr>
          <w:rFonts w:ascii="Times New Roman" w:hAnsi="Times New Roman" w:eastAsia="Times New Roman"/>
          <w:sz w:val="24"/>
        </w:rPr>
        <w:t>Physical TLS/energy run df216f34a23b: stage2/data/physical_fedavg_df216f34a23b_events.jsonl and stage2/reports/phase_b/physical_fedavg_df216f34a23b_summary.json; three TLS rounds, ISO-UTC events, simulated starting battery at 55%, sample counts 3/3, 3/3, 3/1, and all six ACKs recorded.</w:t>
      </w:r>
    </w:p>
    <w:p>
      <w:pPr>
        <w:pStyle w:val="ListBullet"/>
        <w:spacing w:line="360" w:lineRule="auto" w:after="60"/>
        <w:jc w:val="both"/>
      </w:pPr>
      <w:r>
        <w:rPr>
          <w:rFonts w:ascii="Times New Roman" w:hAnsi="Times New Roman" w:eastAsia="Times New Roman"/>
          <w:sz w:val="24"/>
        </w:rPr>
        <w:t>Fixed-policy TLS control run 8f75883f0472 and comparison: stage2/data/physical_fedavg_8f75883f0472_events.jsonl, stage2/reports/phase_b/physical_fedavg_8f75883f0472_summary.json, and stage2/reports/phase_b/physical_fedavg_energy_comparison_20261025.md.</w:t>
      </w:r>
    </w:p>
    <w:p>
      <w:pPr>
        <w:pStyle w:val="Heading1"/>
      </w:pPr>
      <w:r>
        <w:t>APPENDIX B: DRAFT COMPLETION CHECKLIST</w:t>
      </w:r>
    </w:p>
    <w:p>
      <w:pPr>
        <w:pStyle w:val="ListBullet"/>
        <w:spacing w:line="360" w:lineRule="auto" w:after="60"/>
        <w:jc w:val="both"/>
      </w:pPr>
      <w:r>
        <w:rPr>
          <w:rFonts w:ascii="Times New Roman" w:hAnsi="Times New Roman" w:eastAsia="Times New Roman"/>
          <w:sz w:val="24"/>
        </w:rPr>
        <w:t>Confirm official candidate name/registration number and supervisor name/title.</w:t>
      </w:r>
    </w:p>
    <w:p>
      <w:pPr>
        <w:pStyle w:val="ListBullet"/>
        <w:spacing w:line="360" w:lineRule="auto" w:after="60"/>
        <w:jc w:val="both"/>
      </w:pPr>
      <w:r>
        <w:rPr>
          <w:rFonts w:ascii="Times New Roman" w:hAnsi="Times New Roman" w:eastAsia="Times New Roman"/>
          <w:sz w:val="24"/>
        </w:rPr>
        <w:t>Replace draft cover/title details and obtain signed candidate/supervisor declarations.</w:t>
      </w:r>
    </w:p>
    <w:p>
      <w:pPr>
        <w:pStyle w:val="ListBullet"/>
        <w:spacing w:line="360" w:lineRule="auto" w:after="60"/>
        <w:jc w:val="both"/>
      </w:pPr>
      <w:r>
        <w:rPr>
          <w:rFonts w:ascii="Times New Roman" w:hAnsi="Times New Roman" w:eastAsia="Times New Roman"/>
          <w:sz w:val="24"/>
        </w:rPr>
        <w:t>Review Stage 1 S1.5 failed checks and avoid describing them as passes.</w:t>
      </w:r>
    </w:p>
    <w:p>
      <w:pPr>
        <w:pStyle w:val="ListBullet"/>
        <w:spacing w:line="360" w:lineRule="auto" w:after="60"/>
        <w:jc w:val="both"/>
      </w:pPr>
      <w:r>
        <w:rPr>
          <w:rFonts w:ascii="Times New Roman" w:hAnsi="Times New Roman" w:eastAsia="Times New Roman"/>
          <w:sz w:val="24"/>
        </w:rPr>
        <w:t>Keep synthetic model and MQTT results explicitly labelled as simulation evidence.</w:t>
      </w:r>
    </w:p>
    <w:p>
      <w:pPr>
        <w:pStyle w:val="ListBullet"/>
        <w:spacing w:line="360" w:lineRule="auto" w:after="60"/>
        <w:jc w:val="both"/>
      </w:pPr>
      <w:r>
        <w:rPr>
          <w:rFonts w:ascii="Times New Roman" w:hAnsi="Times New Roman" w:eastAsia="Times New Roman"/>
          <w:sz w:val="24"/>
        </w:rPr>
        <w:t>Update the automatic table of contents and page references in Microsoft Word.</w:t>
      </w:r>
    </w:p>
    <w:p>
      <w:pPr>
        <w:pStyle w:val="ListBullet"/>
        <w:spacing w:line="360" w:lineRule="auto" w:after="60"/>
        <w:jc w:val="both"/>
      </w:pPr>
      <w:r>
        <w:rPr>
          <w:rFonts w:ascii="Times New Roman" w:hAnsi="Times New Roman" w:eastAsia="Times New Roman"/>
          <w:sz w:val="24"/>
        </w:rPr>
        <w:t>Verify citations and references; add no unsourced numeric claims.</w:t>
      </w:r>
    </w:p>
    <w:p>
      <w:pPr>
        <w:pStyle w:val="ListBullet"/>
        <w:spacing w:line="360" w:lineRule="auto" w:after="60"/>
        <w:jc w:val="both"/>
      </w:pPr>
      <w:r>
        <w:rPr>
          <w:rFonts w:ascii="Times New Roman" w:hAnsi="Times New Roman" w:eastAsia="Times New Roman"/>
          <w:sz w:val="24"/>
        </w:rPr>
        <w:t>Add original, permission-cleared prototype photographs and update lists of figures/tables.</w:t>
      </w:r>
    </w:p>
    <w:p>
      <w:pPr>
        <w:pStyle w:val="ListBullet"/>
        <w:spacing w:line="360" w:lineRule="auto" w:after="60"/>
        <w:jc w:val="both"/>
      </w:pPr>
      <w:r>
        <w:rPr>
          <w:rFonts w:ascii="Times New Roman" w:hAnsi="Times New Roman" w:eastAsia="Times New Roman"/>
          <w:sz w:val="24"/>
        </w:rPr>
        <w:t>Confirm final KDU submission details with the department/supervisor.</w:t>
      </w:r>
    </w:p>
    <w:sectPr w:rsidR="00FC693F" w:rsidRPr="0006063C" w:rsidSect="00034616">
      <w:footerReference w:type="default" r:id="rId10"/>
      <w:pgSz w:w="11906" w:h="16838"/>
      <w:pgMar w:top="1417" w:right="1417" w:bottom="2268"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