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Stage 2 Energy-Aware Policy Check</w:t>
      </w:r>
    </w:p>
    <w:p>
      <w:r>
        <w:t>Physical node telemetry with simulated battery level</w:t>
        <w:br/>
        <w:t>Generated 2026-10-24 22:45</w:t>
      </w:r>
    </w:p>
    <w:p>
      <w:pPr>
        <w:pStyle w:val="Heading1"/>
      </w:pPr>
      <w:r>
        <w:t>1. Scope</w:t>
      </w:r>
    </w:p>
    <w:p>
      <w:r>
        <w:t>This report checks mode-dependent sample intervals and confidence-indicator PWM caps using node telemetry. The firmware battery percentage is randomly simulated; no battery voltage, current, or energy consumption was measured.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/>
            <w:r>
              <w:rPr>
                <w:b/>
                <w:sz w:val="19"/>
              </w:rPr>
              <w:t>Node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Rows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Duration (s)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Median interval (ms)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Battery start/end (%)</w:t>
            </w:r>
          </w:p>
        </w:tc>
        <w:tc>
          <w:tcPr>
            <w:tcW w:type="dxa" w:w="1560"/>
          </w:tcPr>
          <w:p>
            <w:r/>
            <w:r>
              <w:rPr>
                <w:b/>
                <w:sz w:val="19"/>
              </w:rPr>
              <w:t>LDR10 range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50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548.0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14996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79/0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339–726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51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821.4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14998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79/0</w:t>
            </w:r>
          </w:p>
        </w:tc>
        <w:tc>
          <w:tcPr>
            <w:tcW w:type="dxa" w:w="1560"/>
          </w:tcPr>
          <w:p>
            <w:r/>
            <w:r>
              <w:rPr>
                <w:sz w:val="19"/>
              </w:rPr>
              <w:t>301–330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b/>
                <w:sz w:val="17"/>
              </w:rPr>
              <w:t>Node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7"/>
              </w:rPr>
              <w:t>Mode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7"/>
              </w:rPr>
              <w:t>Rows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7"/>
              </w:rPr>
              <w:t>Battery range (%)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7"/>
              </w:rPr>
              <w:t>PWM max/cap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7"/>
              </w:rPr>
              <w:t>Cap pass (%)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7"/>
              </w:rPr>
              <w:t>Interval expected/observed (ms)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337"/>
          </w:tcPr>
          <w:p>
            <w:r/>
            <w:r>
              <w:rPr>
                <w:sz w:val="17"/>
              </w:rPr>
              <w:t>NORMAL</w:t>
            </w:r>
          </w:p>
        </w:tc>
        <w:tc>
          <w:tcPr>
            <w:tcW w:type="dxa" w:w="1337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337"/>
          </w:tcPr>
          <w:p>
            <w:r/>
            <w:r>
              <w:rPr>
                <w:sz w:val="17"/>
              </w:rPr>
              <w:t>61–79</w:t>
            </w:r>
          </w:p>
        </w:tc>
        <w:tc>
          <w:tcPr>
            <w:tcW w:type="dxa" w:w="1337"/>
          </w:tcPr>
          <w:p>
            <w:r/>
            <w:r>
              <w:rPr>
                <w:sz w:val="17"/>
              </w:rPr>
              <w:t>218/255</w:t>
            </w:r>
          </w:p>
        </w:tc>
        <w:tc>
          <w:tcPr>
            <w:tcW w:type="dxa" w:w="1337"/>
          </w:tcPr>
          <w:p>
            <w:r/>
            <w:r>
              <w:rPr>
                <w:sz w:val="17"/>
              </w:rPr>
              <w:t>100.0</w:t>
            </w:r>
          </w:p>
        </w:tc>
        <w:tc>
          <w:tcPr>
            <w:tcW w:type="dxa" w:w="1337"/>
          </w:tcPr>
          <w:p>
            <w:r/>
            <w:r>
              <w:rPr>
                <w:sz w:val="17"/>
              </w:rPr>
              <w:t>2000/2000.257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337"/>
          </w:tcPr>
          <w:p>
            <w:r/>
            <w:r>
              <w:rPr>
                <w:sz w:val="17"/>
              </w:rPr>
              <w:t>ECO</w:t>
            </w:r>
          </w:p>
        </w:tc>
        <w:tc>
          <w:tcPr>
            <w:tcW w:type="dxa" w:w="1337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1337"/>
          </w:tcPr>
          <w:p>
            <w:r/>
            <w:r>
              <w:rPr>
                <w:sz w:val="17"/>
              </w:rPr>
              <w:t>26–57</w:t>
            </w:r>
          </w:p>
        </w:tc>
        <w:tc>
          <w:tcPr>
            <w:tcW w:type="dxa" w:w="1337"/>
          </w:tcPr>
          <w:p>
            <w:r/>
            <w:r>
              <w:rPr>
                <w:sz w:val="17"/>
              </w:rPr>
              <w:t>128/128</w:t>
            </w:r>
          </w:p>
        </w:tc>
        <w:tc>
          <w:tcPr>
            <w:tcW w:type="dxa" w:w="1337"/>
          </w:tcPr>
          <w:p>
            <w:r/>
            <w:r>
              <w:rPr>
                <w:sz w:val="17"/>
              </w:rPr>
              <w:t>100.0</w:t>
            </w:r>
          </w:p>
        </w:tc>
        <w:tc>
          <w:tcPr>
            <w:tcW w:type="dxa" w:w="1337"/>
          </w:tcPr>
          <w:p>
            <w:r/>
            <w:r>
              <w:rPr>
                <w:sz w:val="17"/>
              </w:rPr>
              <w:t>5000/5000.841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337"/>
          </w:tcPr>
          <w:p>
            <w:r/>
            <w:r>
              <w:rPr>
                <w:sz w:val="17"/>
              </w:rPr>
              <w:t>CRITICAL</w:t>
            </w:r>
          </w:p>
        </w:tc>
        <w:tc>
          <w:tcPr>
            <w:tcW w:type="dxa" w:w="1337"/>
          </w:tcPr>
          <w:p>
            <w:r/>
            <w:r>
              <w:rPr>
                <w:sz w:val="17"/>
              </w:rPr>
              <w:t>33</w:t>
            </w:r>
          </w:p>
        </w:tc>
        <w:tc>
          <w:tcPr>
            <w:tcW w:type="dxa" w:w="1337"/>
          </w:tcPr>
          <w:p>
            <w:r/>
            <w:r>
              <w:rPr>
                <w:sz w:val="17"/>
              </w:rPr>
              <w:t>0–4</w:t>
            </w:r>
          </w:p>
        </w:tc>
        <w:tc>
          <w:tcPr>
            <w:tcW w:type="dxa" w:w="1337"/>
          </w:tcPr>
          <w:p>
            <w:r/>
            <w:r>
              <w:rPr>
                <w:sz w:val="17"/>
              </w:rPr>
              <w:t>0/0</w:t>
            </w:r>
          </w:p>
        </w:tc>
        <w:tc>
          <w:tcPr>
            <w:tcW w:type="dxa" w:w="1337"/>
          </w:tcPr>
          <w:p>
            <w:r/>
            <w:r>
              <w:rPr>
                <w:sz w:val="17"/>
              </w:rPr>
              <w:t>100.0</w:t>
            </w:r>
          </w:p>
        </w:tc>
        <w:tc>
          <w:tcPr>
            <w:tcW w:type="dxa" w:w="1337"/>
          </w:tcPr>
          <w:p>
            <w:r/>
            <w:r>
              <w:rPr>
                <w:sz w:val="17"/>
              </w:rPr>
              <w:t>15000/15000.032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337"/>
          </w:tcPr>
          <w:p>
            <w:r/>
            <w:r>
              <w:rPr>
                <w:sz w:val="17"/>
              </w:rPr>
              <w:t>NORMAL</w:t>
            </w:r>
          </w:p>
        </w:tc>
        <w:tc>
          <w:tcPr>
            <w:tcW w:type="dxa" w:w="1337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1337"/>
          </w:tcPr>
          <w:p>
            <w:r/>
            <w:r>
              <w:rPr>
                <w:sz w:val="17"/>
              </w:rPr>
              <w:t>65–79</w:t>
            </w:r>
          </w:p>
        </w:tc>
        <w:tc>
          <w:tcPr>
            <w:tcW w:type="dxa" w:w="1337"/>
          </w:tcPr>
          <w:p>
            <w:r/>
            <w:r>
              <w:rPr>
                <w:sz w:val="17"/>
              </w:rPr>
              <w:t>222/255</w:t>
            </w:r>
          </w:p>
        </w:tc>
        <w:tc>
          <w:tcPr>
            <w:tcW w:type="dxa" w:w="1337"/>
          </w:tcPr>
          <w:p>
            <w:r/>
            <w:r>
              <w:rPr>
                <w:sz w:val="17"/>
              </w:rPr>
              <w:t>100.0</w:t>
            </w:r>
          </w:p>
        </w:tc>
        <w:tc>
          <w:tcPr>
            <w:tcW w:type="dxa" w:w="1337"/>
          </w:tcPr>
          <w:p>
            <w:r/>
            <w:r>
              <w:rPr>
                <w:sz w:val="17"/>
              </w:rPr>
              <w:t>2000/2000.7939999999999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337"/>
          </w:tcPr>
          <w:p>
            <w:r/>
            <w:r>
              <w:rPr>
                <w:sz w:val="17"/>
              </w:rPr>
              <w:t>ECO</w:t>
            </w:r>
          </w:p>
        </w:tc>
        <w:tc>
          <w:tcPr>
            <w:tcW w:type="dxa" w:w="1337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1337"/>
          </w:tcPr>
          <w:p>
            <w:r/>
            <w:r>
              <w:rPr>
                <w:sz w:val="17"/>
              </w:rPr>
              <w:t>21–59</w:t>
            </w:r>
          </w:p>
        </w:tc>
        <w:tc>
          <w:tcPr>
            <w:tcW w:type="dxa" w:w="1337"/>
          </w:tcPr>
          <w:p>
            <w:r/>
            <w:r>
              <w:rPr>
                <w:sz w:val="17"/>
              </w:rPr>
              <w:t>128/128</w:t>
            </w:r>
          </w:p>
        </w:tc>
        <w:tc>
          <w:tcPr>
            <w:tcW w:type="dxa" w:w="1337"/>
          </w:tcPr>
          <w:p>
            <w:r/>
            <w:r>
              <w:rPr>
                <w:sz w:val="17"/>
              </w:rPr>
              <w:t>100.0</w:t>
            </w:r>
          </w:p>
        </w:tc>
        <w:tc>
          <w:tcPr>
            <w:tcW w:type="dxa" w:w="1337"/>
          </w:tcPr>
          <w:p>
            <w:r/>
            <w:r>
              <w:rPr>
                <w:sz w:val="17"/>
              </w:rPr>
              <w:t>5000/5000.138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337"/>
          </w:tcPr>
          <w:p>
            <w:r/>
            <w:r>
              <w:rPr>
                <w:sz w:val="17"/>
              </w:rPr>
              <w:t>CRITICAL</w:t>
            </w:r>
          </w:p>
        </w:tc>
        <w:tc>
          <w:tcPr>
            <w:tcW w:type="dxa" w:w="1337"/>
          </w:tcPr>
          <w:p>
            <w:r/>
            <w:r>
              <w:rPr>
                <w:sz w:val="17"/>
              </w:rPr>
              <w:t>33</w:t>
            </w:r>
          </w:p>
        </w:tc>
        <w:tc>
          <w:tcPr>
            <w:tcW w:type="dxa" w:w="1337"/>
          </w:tcPr>
          <w:p>
            <w:r/>
            <w:r>
              <w:rPr>
                <w:sz w:val="17"/>
              </w:rPr>
              <w:t>0–3</w:t>
            </w:r>
          </w:p>
        </w:tc>
        <w:tc>
          <w:tcPr>
            <w:tcW w:type="dxa" w:w="1337"/>
          </w:tcPr>
          <w:p>
            <w:r/>
            <w:r>
              <w:rPr>
                <w:sz w:val="17"/>
              </w:rPr>
              <w:t>0/0</w:t>
            </w:r>
          </w:p>
        </w:tc>
        <w:tc>
          <w:tcPr>
            <w:tcW w:type="dxa" w:w="1337"/>
          </w:tcPr>
          <w:p>
            <w:r/>
            <w:r>
              <w:rPr>
                <w:sz w:val="17"/>
              </w:rPr>
              <w:t>100.0</w:t>
            </w:r>
          </w:p>
        </w:tc>
        <w:tc>
          <w:tcPr>
            <w:tcW w:type="dxa" w:w="1337"/>
          </w:tcPr>
          <w:p>
            <w:r/>
            <w:r>
              <w:rPr>
                <w:sz w:val="17"/>
              </w:rPr>
              <w:t>15000/14999.91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2828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nergy_policy_mod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Received MQTT samples per node and simulated energy mode.</w:t>
      </w:r>
    </w:p>
    <w:p>
      <w:pPr>
        <w:pStyle w:val="Heading1"/>
      </w:pPr>
      <w:r>
        <w:t>2. Interpretation</w:t>
      </w:r>
    </w:p>
    <w:p>
      <w:r>
        <w:t>Passing these checks demonstrates the firmware's simulated energy policy only. It does not demonstrate battery life, measured energy savings, or performance under a physical low-voltage condition.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