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Step S1.1 Report: Synthetic Smart-Lighting Dataset</w:t>
      </w:r>
    </w:p>
    <w:p>
      <w:r>
        <w:t>TinyFL / Stage 1, from-scratch rebuild on the ESP32-S3 rig</w:t>
        <w:br/>
        <w:t>Generated 2026-10-10 18:59</w:t>
      </w:r>
    </w:p>
    <w:p>
      <w:pPr>
        <w:pStyle w:val="Heading1"/>
      </w:pPr>
      <w:r>
        <w:t>1. Purpose</w:t>
      </w:r>
    </w:p>
    <w:p>
      <w:r>
        <w:t>No labelled dataset linking PIR, LDR, temperature and humidity readings to a suitable LED brightness exists, so a physics-inspired synthetic dataset is generated. It is the single starting point for model training (S1.2), C export (S1.3) and on-device benchmarking (S1.4). The generator is deterministic (seed 42) so every number in later reports can be reproduced.</w:t>
      </w:r>
    </w:p>
    <w:p>
      <w:pPr>
        <w:pStyle w:val="Heading1"/>
      </w:pPr>
      <w:r>
        <w:t>2. Generation method</w:t>
      </w:r>
    </w:p>
    <w:p>
      <w:r>
        <w:t>Each sample draws a true room state, derives the target brightness from lighting heuristics, and then produces noisy sensor features, so the model must learn to see through realistic sensor error.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7056"/>
          </w:tcPr>
          <w:p>
            <w:r/>
            <w:r>
              <w:rPr>
                <w:b/>
                <w:sz w:val="19"/>
              </w:rPr>
              <w:t>Definition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Occupancy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Bernoulli(0.5)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Ambient light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LDR ~ Uniform(0, 1023) (10-bit scale used by the model)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Temperature / humidity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Uniform(15, 35) C / Uniform(30, 80) %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Daylight harvesting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day = clip((700 - LDR) / 400, 0, 1): full output at LDR &lt;= 300, off at LDR &gt;= 700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Comfort term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255 x (0.003 x (T - 25) + 0.0015 x (RH - 55)): warm/humid rooms are lit slightly less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Target PWM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0 if unoccupied, else 255 x day - comfort; plus N(0, 3^2); clipped 0-255; rounded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Sensor noise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LDR N(0, 10^2); T N(0, 0.5^2); RH N(0, 2^2); PIR flipped with probability 2%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Quantisation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Temperature and humidity rounded to integers (the rig uses a DHT11)</w:t>
            </w:r>
          </w:p>
        </w:tc>
      </w:tr>
    </w:tbl>
    <w:p>
      <w:pPr>
        <w:jc w:val="center"/>
      </w:pPr>
      <w:r>
        <w:rPr>
          <w:i/>
          <w:sz w:val="19"/>
        </w:rPr>
        <w:t>Table 1. Generator definition. All coefficients are modelling assumptions, not measured values.</w:t>
      </w:r>
    </w:p>
    <w:p>
      <w:pPr>
        <w:pStyle w:val="Heading1"/>
      </w:pPr>
      <w:r>
        <w:t>3. Dataset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b/>
                <w:sz w:val="19"/>
              </w:rPr>
              <w:t>Column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Mean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SD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Min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Max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pir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0.50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0.50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ldr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514.58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295.53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1023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temp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25.04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5.79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35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hum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55.07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14.51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80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pwm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61.74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97.39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255</w:t>
            </w:r>
          </w:p>
        </w:tc>
      </w:tr>
    </w:tbl>
    <w:p>
      <w:pPr>
        <w:jc w:val="center"/>
      </w:pPr>
      <w:r>
        <w:rPr>
          <w:i/>
          <w:sz w:val="19"/>
        </w:rPr>
        <w:t>Table 2. Descriptive statistics, n = 10000 (SHA-256 prefix 959d43ae16e6579b).</w:t>
      </w:r>
    </w:p>
    <w:p>
      <w:r>
        <w:drawing>
          <wp:inline xmlns:a="http://schemas.openxmlformats.org/drawingml/2006/main" xmlns:pic="http://schemas.openxmlformats.org/drawingml/2006/picture">
            <wp:extent cx="5486400" cy="22789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8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1. Left: target PWM versus LDR (800 samples per PIR state). Right: target distribution.</w:t>
      </w:r>
    </w:p>
    <w:p>
      <w:r>
        <w:t>50.1% of samples have PIR = 1. 37.7% of targets are 0 (lights off) and 7.7% are 255 (full brightness); the remainder is the daylight-harvesting ramp. Pearson correlation with the target: pir +0.60, ldr -0.52, temp -0.01, hum -0.03.</w:t>
      </w:r>
    </w:p>
    <w:p>
      <w:pPr>
        <w:pStyle w:val="Heading1"/>
      </w:pPr>
      <w:r>
        <w:t>4. Data integrity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</w:tcPr>
          <w:p>
            <w:r/>
            <w:r>
              <w:rPr>
                <w:b/>
                <w:sz w:val="19"/>
              </w:rPr>
              <w:t>Check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9"/>
              </w:rPr>
              <w:t>Result</w:t>
            </w:r>
          </w:p>
        </w:tc>
        <w:tc>
          <w:tcPr>
            <w:tcW w:type="dxa" w:w="4752"/>
          </w:tcPr>
          <w:p>
            <w:r/>
            <w:r>
              <w:rPr>
                <w:b/>
                <w:sz w:val="19"/>
              </w:rPr>
              <w:t>Evidence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No missing values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PASS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0 missing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PIR binary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PASS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values 0,1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LDR within 0-1023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PASS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0-1023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Temperature within 15-35 C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PASS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15-35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Humidity within 30-80 %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PASS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30-80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Target within 0-255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PASS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0-255</w:t>
            </w:r>
          </w:p>
        </w:tc>
      </w:tr>
    </w:tbl>
    <w:p>
      <w:pPr>
        <w:jc w:val="center"/>
      </w:pPr>
      <w:r>
        <w:rPr>
          <w:i/>
          <w:sz w:val="19"/>
        </w:rPr>
        <w:t>Table 3. Automated integrity checks.</w:t>
      </w:r>
    </w:p>
    <w:p>
      <w:pPr>
        <w:pStyle w:val="Heading1"/>
      </w:pPr>
      <w:r>
        <w:t>5. Limitations</w:t>
      </w:r>
    </w:p>
    <w:p>
      <w:r>
        <w:t>The target function is a designed rule set, so a model that scores highly has learned the rules, not real occupant preference. The coefficients and noise levels are assumptions. Real-sensor validation (S1.5 and S1.6) is what tests whether the synthetic ranges and the 300/700 LDR thresholds hold on the actual prototype.</w:t>
      </w:r>
    </w:p>
    <w:p>
      <w:pPr>
        <w:pStyle w:val="Heading1"/>
      </w:pPr>
      <w:r>
        <w:t>6. Draft text for the thesis</w:t>
      </w:r>
    </w:p>
    <w:p>
      <w:r>
        <w:t>A synthetic dataset of 10,000 samples was generated with a fixed random seed. Occupancy, ambient light, temperature and humidity were sampled uniformly over the ranges of the target environment, and the target PWM was computed from occupancy-based and daylight-harvesting rules with a small temperature/humidity comfort adjustment. Gaussian sensor noise, a 2% PIR error rate and DHT11 integer quantisation were then applied to the features.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