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 S1.4 Report: On-device Benchmark of the Random Forest</w:t>
      </w:r>
    </w:p>
    <w:p>
      <w:r>
        <w:t>TinyFL / Stage 1, ESP32-S3 at 240 MHz, SDK v5.5.2-729-g87912cd291, Arduino core 3.3.7, optimisation Os</w:t>
        <w:br/>
        <w:t>Generated 2026-10-24 14:02</w:t>
      </w:r>
    </w:p>
    <w:p>
      <w:pPr>
        <w:pStyle w:val="Heading1"/>
      </w:pPr>
      <w:r>
        <w:t>1. Purpose</w:t>
      </w:r>
    </w:p>
    <w:p>
      <w:r>
        <w:t>Measure, on the target microcontroller, what the exported model costs in flash, stack, heap and time, and confirm that it produces the same predictions as the Python model. These measured figures replace estimates in the paper and thesis.</w:t>
      </w:r>
    </w:p>
    <w:p>
      <w:pPr>
        <w:pStyle w:val="Heading1"/>
      </w:pPr>
      <w:r>
        <w:t>2. Method</w:t>
      </w:r>
    </w:p>
    <w:p>
      <w:r>
        <w:t>The firmware embeds 500 held-out test rows with the Python prediction for each. For every row it calls predict() on the board and records the output and the call time (esp_timer, 1 us resolution). A 20-pass batch gives the mean time in nanoseconds with less quantisation error. Flash cost is the difference in firmware size between the model build and a reference build with the model removed; stack use is measured in a separate task of 4096 bytes whose high-water mark is read after the work; heap is compared before and after. No sensors are involved.</w:t>
      </w:r>
    </w:p>
    <w:p>
      <w:pPr>
        <w:pStyle w:val="Heading1"/>
      </w:pPr>
      <w:r>
        <w:t>3. Results</w:t>
      </w:r>
    </w:p>
    <w:p>
      <w:pPr>
        <w:pStyle w:val="Heading2"/>
      </w:pPr>
      <w:r>
        <w:t>3.1 On-device correctness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9"/>
              </w:rPr>
              <w:t>Variant</w:t>
            </w:r>
          </w:p>
        </w:tc>
        <w:tc>
          <w:tcPr>
            <w:tcW w:type="dxa" w:w="1872"/>
          </w:tcPr>
          <w:p>
            <w:r/>
            <w:r>
              <w:rPr>
                <w:b/>
                <w:sz w:val="19"/>
              </w:rPr>
              <w:t>Rows</w:t>
            </w:r>
          </w:p>
        </w:tc>
        <w:tc>
          <w:tcPr>
            <w:tcW w:type="dxa" w:w="1872"/>
          </w:tcPr>
          <w:p>
            <w:r/>
            <w:r>
              <w:rPr>
                <w:b/>
                <w:sz w:val="19"/>
              </w:rPr>
              <w:t>Max abs diff vs Python</w:t>
            </w:r>
          </w:p>
        </w:tc>
        <w:tc>
          <w:tcPr>
            <w:tcW w:type="dxa" w:w="1872"/>
          </w:tcPr>
          <w:p>
            <w:r/>
            <w:r>
              <w:rPr>
                <w:b/>
                <w:sz w:val="19"/>
              </w:rPr>
              <w:t>Mean abs diff</w:t>
            </w:r>
          </w:p>
        </w:tc>
        <w:tc>
          <w:tcPr>
            <w:tcW w:type="dxa" w:w="1872"/>
          </w:tcPr>
          <w:p>
            <w:r/>
            <w:r>
              <w:rPr>
                <w:b/>
                <w:sz w:val="19"/>
              </w:rPr>
              <w:t>Equal after uint8 rounding</w:t>
            </w:r>
          </w:p>
        </w:tc>
      </w:tr>
      <w:tr>
        <w:tc>
          <w:tcPr>
            <w:tcW w:type="dxa" w:w="1872"/>
          </w:tcPr>
          <w:p>
            <w:r/>
            <w:r>
              <w:rPr>
                <w:sz w:val="19"/>
              </w:rPr>
              <w:t>model (double literals)</w:t>
            </w:r>
          </w:p>
        </w:tc>
        <w:tc>
          <w:tcPr>
            <w:tcW w:type="dxa" w:w="1872"/>
          </w:tcPr>
          <w:p>
            <w:r/>
            <w:r>
              <w:rPr>
                <w:sz w:val="19"/>
              </w:rPr>
              <w:t>500</w:t>
            </w:r>
          </w:p>
        </w:tc>
        <w:tc>
          <w:tcPr>
            <w:tcW w:type="dxa" w:w="1872"/>
          </w:tcPr>
          <w:p>
            <w:r/>
            <w:r>
              <w:rPr>
                <w:sz w:val="19"/>
              </w:rPr>
              <w:t>3.10e-05</w:t>
            </w:r>
          </w:p>
        </w:tc>
        <w:tc>
          <w:tcPr>
            <w:tcW w:type="dxa" w:w="1872"/>
          </w:tcPr>
          <w:p>
            <w:r/>
            <w:r>
              <w:rPr>
                <w:sz w:val="19"/>
              </w:rPr>
              <w:t>3.60e-06</w:t>
            </w:r>
          </w:p>
        </w:tc>
        <w:tc>
          <w:tcPr>
            <w:tcW w:type="dxa" w:w="1872"/>
          </w:tcPr>
          <w:p>
            <w:r/>
            <w:r>
              <w:rPr>
                <w:sz w:val="19"/>
              </w:rPr>
              <w:t>100.00%</w:t>
            </w:r>
          </w:p>
        </w:tc>
      </w:tr>
      <w:tr>
        <w:tc>
          <w:tcPr>
            <w:tcW w:type="dxa" w:w="1872"/>
          </w:tcPr>
          <w:p>
            <w:r/>
            <w:r>
              <w:rPr>
                <w:sz w:val="19"/>
              </w:rPr>
              <w:t>model (float literals)</w:t>
            </w:r>
          </w:p>
        </w:tc>
        <w:tc>
          <w:tcPr>
            <w:tcW w:type="dxa" w:w="1872"/>
          </w:tcPr>
          <w:p>
            <w:r/>
            <w:r>
              <w:rPr>
                <w:sz w:val="19"/>
              </w:rPr>
              <w:t>500</w:t>
            </w:r>
          </w:p>
        </w:tc>
        <w:tc>
          <w:tcPr>
            <w:tcW w:type="dxa" w:w="1872"/>
          </w:tcPr>
          <w:p>
            <w:r/>
            <w:r>
              <w:rPr>
                <w:sz w:val="19"/>
              </w:rPr>
              <w:t>3.10e-05</w:t>
            </w:r>
          </w:p>
        </w:tc>
        <w:tc>
          <w:tcPr>
            <w:tcW w:type="dxa" w:w="1872"/>
          </w:tcPr>
          <w:p>
            <w:r/>
            <w:r>
              <w:rPr>
                <w:sz w:val="19"/>
              </w:rPr>
              <w:t>3.60e-06</w:t>
            </w:r>
          </w:p>
        </w:tc>
        <w:tc>
          <w:tcPr>
            <w:tcW w:type="dxa" w:w="1872"/>
          </w:tcPr>
          <w:p>
            <w:r/>
            <w:r>
              <w:rPr>
                <w:sz w:val="19"/>
              </w:rPr>
              <w:t>100.00%</w:t>
            </w:r>
          </w:p>
        </w:tc>
      </w:tr>
    </w:tbl>
    <w:p>
      <w:pPr>
        <w:jc w:val="center"/>
      </w:pPr>
      <w:r>
        <w:rPr>
          <w:i/>
          <w:sz w:val="19"/>
        </w:rPr>
        <w:t>Table 1. Board predictions compared with the Python model on the same inputs.</w:t>
      </w:r>
    </w:p>
    <w:p>
      <w:pPr>
        <w:pStyle w:val="Heading2"/>
      </w:pPr>
      <w:r>
        <w:t>3.2 Latency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sz w:val="19"/>
              </w:rPr>
              <w:t>Variant</w:t>
            </w:r>
          </w:p>
        </w:tc>
        <w:tc>
          <w:tcPr>
            <w:tcW w:type="dxa" w:w="1560"/>
          </w:tcPr>
          <w:p>
            <w:r/>
            <w:r>
              <w:rPr>
                <w:b/>
                <w:sz w:val="19"/>
              </w:rPr>
              <w:t>Batch mean (us)</w:t>
            </w:r>
          </w:p>
        </w:tc>
        <w:tc>
          <w:tcPr>
            <w:tcW w:type="dxa" w:w="1560"/>
          </w:tcPr>
          <w:p>
            <w:r/>
            <w:r>
              <w:rPr>
                <w:b/>
                <w:sz w:val="19"/>
              </w:rPr>
              <w:t>Per-call min</w:t>
            </w:r>
          </w:p>
        </w:tc>
        <w:tc>
          <w:tcPr>
            <w:tcW w:type="dxa" w:w="1560"/>
          </w:tcPr>
          <w:p>
            <w:r/>
            <w:r>
              <w:rPr>
                <w:b/>
                <w:sz w:val="19"/>
              </w:rPr>
              <w:t>median</w:t>
            </w:r>
          </w:p>
        </w:tc>
        <w:tc>
          <w:tcPr>
            <w:tcW w:type="dxa" w:w="1560"/>
          </w:tcPr>
          <w:p>
            <w:r/>
            <w:r>
              <w:rPr>
                <w:b/>
                <w:sz w:val="19"/>
              </w:rPr>
              <w:t>p99</w:t>
            </w:r>
          </w:p>
        </w:tc>
        <w:tc>
          <w:tcPr>
            <w:tcW w:type="dxa" w:w="1560"/>
          </w:tcPr>
          <w:p>
            <w:r/>
            <w:r>
              <w:rPr>
                <w:b/>
                <w:sz w:val="19"/>
              </w:rPr>
              <w:t>max (us)</w:t>
            </w:r>
          </w:p>
        </w:tc>
      </w:tr>
      <w:tr>
        <w:tc>
          <w:tcPr>
            <w:tcW w:type="dxa" w:w="1560"/>
          </w:tcPr>
          <w:p>
            <w:r/>
            <w:r>
              <w:rPr>
                <w:sz w:val="19"/>
              </w:rPr>
              <w:t>model (double literals)</w:t>
            </w:r>
          </w:p>
        </w:tc>
        <w:tc>
          <w:tcPr>
            <w:tcW w:type="dxa" w:w="1560"/>
          </w:tcPr>
          <w:p>
            <w:r/>
            <w:r>
              <w:rPr>
                <w:sz w:val="19"/>
              </w:rPr>
              <w:t>1.57</w:t>
            </w:r>
          </w:p>
        </w:tc>
        <w:tc>
          <w:tcPr>
            <w:tcW w:type="dxa" w:w="1560"/>
          </w:tcPr>
          <w:p>
            <w:r/>
            <w:r>
              <w:rPr>
                <w:sz w:val="19"/>
              </w:rPr>
              <w:t>1</w:t>
            </w:r>
          </w:p>
        </w:tc>
        <w:tc>
          <w:tcPr>
            <w:tcW w:type="dxa" w:w="1560"/>
          </w:tcPr>
          <w:p>
            <w:r/>
            <w:r>
              <w:rPr>
                <w:sz w:val="19"/>
              </w:rPr>
              <w:t>2</w:t>
            </w:r>
          </w:p>
        </w:tc>
        <w:tc>
          <w:tcPr>
            <w:tcW w:type="dxa" w:w="1560"/>
          </w:tcPr>
          <w:p>
            <w:r/>
            <w:r>
              <w:rPr>
                <w:sz w:val="19"/>
              </w:rPr>
              <w:t>3</w:t>
            </w:r>
          </w:p>
        </w:tc>
        <w:tc>
          <w:tcPr>
            <w:tcW w:type="dxa" w:w="1560"/>
          </w:tcPr>
          <w:p>
            <w:r/>
            <w:r>
              <w:rPr>
                <w:sz w:val="19"/>
              </w:rPr>
              <w:t>3</w:t>
            </w:r>
          </w:p>
        </w:tc>
      </w:tr>
      <w:tr>
        <w:tc>
          <w:tcPr>
            <w:tcW w:type="dxa" w:w="1560"/>
          </w:tcPr>
          <w:p>
            <w:r/>
            <w:r>
              <w:rPr>
                <w:sz w:val="19"/>
              </w:rPr>
              <w:t>model (float literals)</w:t>
            </w:r>
          </w:p>
        </w:tc>
        <w:tc>
          <w:tcPr>
            <w:tcW w:type="dxa" w:w="1560"/>
          </w:tcPr>
          <w:p>
            <w:r/>
            <w:r>
              <w:rPr>
                <w:sz w:val="19"/>
              </w:rPr>
              <w:t>1.58</w:t>
            </w:r>
          </w:p>
        </w:tc>
        <w:tc>
          <w:tcPr>
            <w:tcW w:type="dxa" w:w="1560"/>
          </w:tcPr>
          <w:p>
            <w:r/>
            <w:r>
              <w:rPr>
                <w:sz w:val="19"/>
              </w:rPr>
              <w:t>1</w:t>
            </w:r>
          </w:p>
        </w:tc>
        <w:tc>
          <w:tcPr>
            <w:tcW w:type="dxa" w:w="1560"/>
          </w:tcPr>
          <w:p>
            <w:r/>
            <w:r>
              <w:rPr>
                <w:sz w:val="19"/>
              </w:rPr>
              <w:t>2</w:t>
            </w:r>
          </w:p>
        </w:tc>
        <w:tc>
          <w:tcPr>
            <w:tcW w:type="dxa" w:w="1560"/>
          </w:tcPr>
          <w:p>
            <w:r/>
            <w:r>
              <w:rPr>
                <w:sz w:val="19"/>
              </w:rPr>
              <w:t>3</w:t>
            </w:r>
          </w:p>
        </w:tc>
        <w:tc>
          <w:tcPr>
            <w:tcW w:type="dxa" w:w="1560"/>
          </w:tcPr>
          <w:p>
            <w:r/>
            <w:r>
              <w:rPr>
                <w:sz w:val="19"/>
              </w:rPr>
              <w:t>7</w:t>
            </w:r>
          </w:p>
        </w:tc>
      </w:tr>
    </w:tbl>
    <w:p>
      <w:pPr>
        <w:jc w:val="center"/>
      </w:pPr>
      <w:r>
        <w:rPr>
          <w:i/>
          <w:sz w:val="19"/>
        </w:rPr>
        <w:t>Table 2. Inference time. The batch mean is the most accurate average; per-call values are limited by the 1 us timer.</w:t>
      </w:r>
    </w:p>
    <w:p>
      <w:r>
        <w:drawing>
          <wp:inline xmlns:a="http://schemas.openxmlformats.org/drawingml/2006/main" xmlns:pic="http://schemas.openxmlformats.org/drawingml/2006/picture">
            <wp:extent cx="4206240" cy="2184009"/>
            <wp:docPr id="1" name="Picture 1"/>
            <wp:cNvGraphicFramePr>
              <a:graphicFrameLocks noChangeAspect="1"/>
            </wp:cNvGraphicFramePr>
            <a:graphic>
              <a:graphicData uri="http://schemas.openxmlformats.org/drawingml/2006/picture">
                <pic:pic>
                  <pic:nvPicPr>
                    <pic:cNvPr id="0" name="fig_latency.png"/>
                    <pic:cNvPicPr/>
                  </pic:nvPicPr>
                  <pic:blipFill>
                    <a:blip r:embed="rId9"/>
                    <a:stretch>
                      <a:fillRect/>
                    </a:stretch>
                  </pic:blipFill>
                  <pic:spPr>
                    <a:xfrm>
                      <a:off x="0" y="0"/>
                      <a:ext cx="4206240" cy="2184009"/>
                    </a:xfrm>
                    <a:prstGeom prst="rect"/>
                  </pic:spPr>
                </pic:pic>
              </a:graphicData>
            </a:graphic>
          </wp:inline>
        </w:drawing>
      </w:r>
    </w:p>
    <w:p>
      <w:pPr>
        <w:jc w:val="center"/>
      </w:pPr>
      <w:r>
        <w:rPr>
          <w:i/>
          <w:sz w:val="19"/>
        </w:rPr>
        <w:t>Figure 1. Distribution of per-call latency.</w:t>
      </w:r>
    </w:p>
    <w:p>
      <w:pPr>
        <w:pStyle w:val="Heading2"/>
      </w:pPr>
      <w:r>
        <w:t>3.3 Memory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9"/>
              </w:rPr>
              <w:t>Variant</w:t>
            </w:r>
          </w:p>
        </w:tc>
        <w:tc>
          <w:tcPr>
            <w:tcW w:type="dxa" w:w="1872"/>
          </w:tcPr>
          <w:p>
            <w:r/>
            <w:r>
              <w:rPr>
                <w:b/>
                <w:sz w:val="19"/>
              </w:rPr>
              <w:t>Flash added (B)</w:t>
            </w:r>
          </w:p>
        </w:tc>
        <w:tc>
          <w:tcPr>
            <w:tcW w:type="dxa" w:w="1872"/>
          </w:tcPr>
          <w:p>
            <w:r/>
            <w:r>
              <w:rPr>
                <w:b/>
                <w:sz w:val="19"/>
              </w:rPr>
              <w:t>Stack used delta (B)</w:t>
            </w:r>
          </w:p>
        </w:tc>
        <w:tc>
          <w:tcPr>
            <w:tcW w:type="dxa" w:w="1872"/>
          </w:tcPr>
          <w:p>
            <w:r/>
            <w:r>
              <w:rPr>
                <w:b/>
                <w:sz w:val="19"/>
              </w:rPr>
              <w:t>Static RAM delta (B)</w:t>
            </w:r>
          </w:p>
        </w:tc>
        <w:tc>
          <w:tcPr>
            <w:tcW w:type="dxa" w:w="1872"/>
          </w:tcPr>
          <w:p>
            <w:r/>
            <w:r>
              <w:rPr>
                <w:b/>
                <w:sz w:val="19"/>
              </w:rPr>
              <w:t>Heap change (B)</w:t>
            </w:r>
          </w:p>
        </w:tc>
      </w:tr>
      <w:tr>
        <w:tc>
          <w:tcPr>
            <w:tcW w:type="dxa" w:w="1872"/>
          </w:tcPr>
          <w:p>
            <w:r/>
            <w:r>
              <w:rPr>
                <w:sz w:val="19"/>
              </w:rPr>
              <w:t>model (double literals)</w:t>
            </w:r>
          </w:p>
        </w:tc>
        <w:tc>
          <w:tcPr>
            <w:tcW w:type="dxa" w:w="1872"/>
          </w:tcPr>
          <w:p>
            <w:r/>
            <w:r>
              <w:rPr>
                <w:sz w:val="19"/>
              </w:rPr>
              <w:t>9,104 B</w:t>
            </w:r>
          </w:p>
        </w:tc>
        <w:tc>
          <w:tcPr>
            <w:tcW w:type="dxa" w:w="1872"/>
          </w:tcPr>
          <w:p>
            <w:r/>
            <w:r>
              <w:rPr>
                <w:sz w:val="19"/>
              </w:rPr>
              <w:t>52 B</w:t>
            </w:r>
          </w:p>
        </w:tc>
        <w:tc>
          <w:tcPr>
            <w:tcW w:type="dxa" w:w="1872"/>
          </w:tcPr>
          <w:p>
            <w:r/>
            <w:r>
              <w:rPr>
                <w:sz w:val="19"/>
              </w:rPr>
              <w:t>not supplied</w:t>
            </w:r>
          </w:p>
        </w:tc>
        <w:tc>
          <w:tcPr>
            <w:tcW w:type="dxa" w:w="1872"/>
          </w:tcPr>
          <w:p>
            <w:r/>
            <w:r>
              <w:rPr>
                <w:sz w:val="19"/>
              </w:rPr>
              <w:t>+0</w:t>
            </w:r>
          </w:p>
        </w:tc>
      </w:tr>
      <w:tr>
        <w:tc>
          <w:tcPr>
            <w:tcW w:type="dxa" w:w="1872"/>
          </w:tcPr>
          <w:p>
            <w:r/>
            <w:r>
              <w:rPr>
                <w:sz w:val="19"/>
              </w:rPr>
              <w:t>model (float literals)</w:t>
            </w:r>
          </w:p>
        </w:tc>
        <w:tc>
          <w:tcPr>
            <w:tcW w:type="dxa" w:w="1872"/>
          </w:tcPr>
          <w:p>
            <w:r/>
            <w:r>
              <w:rPr>
                <w:sz w:val="19"/>
              </w:rPr>
              <w:t>9,104 B</w:t>
            </w:r>
          </w:p>
        </w:tc>
        <w:tc>
          <w:tcPr>
            <w:tcW w:type="dxa" w:w="1872"/>
          </w:tcPr>
          <w:p>
            <w:r/>
            <w:r>
              <w:rPr>
                <w:sz w:val="19"/>
              </w:rPr>
              <w:t>52 B</w:t>
            </w:r>
          </w:p>
        </w:tc>
        <w:tc>
          <w:tcPr>
            <w:tcW w:type="dxa" w:w="1872"/>
          </w:tcPr>
          <w:p>
            <w:r/>
            <w:r>
              <w:rPr>
                <w:sz w:val="19"/>
              </w:rPr>
              <w:t>not supplied</w:t>
            </w:r>
          </w:p>
        </w:tc>
        <w:tc>
          <w:tcPr>
            <w:tcW w:type="dxa" w:w="1872"/>
          </w:tcPr>
          <w:p>
            <w:r/>
            <w:r>
              <w:rPr>
                <w:sz w:val="19"/>
              </w:rPr>
              <w:t>+0</w:t>
            </w:r>
          </w:p>
        </w:tc>
      </w:tr>
    </w:tbl>
    <w:p>
      <w:pPr>
        <w:jc w:val="center"/>
      </w:pPr>
      <w:r>
        <w:rPr>
          <w:i/>
          <w:sz w:val="19"/>
        </w:rPr>
        <w:t>Table 3. Resource cost of the model relative to the reference build.</w:t>
      </w:r>
    </w:p>
    <w:p>
      <w:pPr>
        <w:pStyle w:val="Heading1"/>
      </w:pPr>
      <w:r>
        <w:t>4. Comparison with the published claims</w:t>
      </w:r>
    </w:p>
    <w:tbl>
      <w:tblPr>
        <w:tblStyle w:val="TableGrid"/>
        <w:tblW w:type="auto" w:w="0"/>
        <w:tblLook w:firstColumn="1" w:firstRow="1" w:lastColumn="0" w:lastRow="0" w:noHBand="0" w:noVBand="1" w:val="04A0"/>
      </w:tblPr>
      <w:tblGrid>
        <w:gridCol w:w="2340"/>
        <w:gridCol w:w="2340"/>
        <w:gridCol w:w="2340"/>
        <w:gridCol w:w="2340"/>
      </w:tblGrid>
      <w:tr>
        <w:tc>
          <w:tcPr>
            <w:tcW w:type="dxa" w:w="1440"/>
          </w:tcPr>
          <w:p>
            <w:r/>
            <w:r>
              <w:rPr>
                <w:b/>
                <w:sz w:val="19"/>
              </w:rPr>
              <w:t>Quantity</w:t>
            </w:r>
          </w:p>
        </w:tc>
        <w:tc>
          <w:tcPr>
            <w:tcW w:type="dxa" w:w="1440"/>
          </w:tcPr>
          <w:p>
            <w:r/>
            <w:r>
              <w:rPr>
                <w:b/>
                <w:sz w:val="19"/>
              </w:rPr>
              <w:t>Paper</w:t>
            </w:r>
          </w:p>
        </w:tc>
        <w:tc>
          <w:tcPr>
            <w:tcW w:type="dxa" w:w="3744"/>
          </w:tcPr>
          <w:p>
            <w:r/>
            <w:r>
              <w:rPr>
                <w:b/>
                <w:sz w:val="19"/>
              </w:rPr>
              <w:t>Measured (model (double literals))</w:t>
            </w:r>
          </w:p>
        </w:tc>
        <w:tc>
          <w:tcPr>
            <w:tcW w:type="dxa" w:w="2736"/>
          </w:tcPr>
          <w:p>
            <w:r/>
            <w:r>
              <w:rPr>
                <w:b/>
                <w:sz w:val="19"/>
              </w:rPr>
              <w:t>Relation</w:t>
            </w:r>
          </w:p>
        </w:tc>
      </w:tr>
      <w:tr>
        <w:tc>
          <w:tcPr>
            <w:tcW w:type="dxa" w:w="1440"/>
          </w:tcPr>
          <w:p>
            <w:r/>
            <w:r>
              <w:rPr>
                <w:sz w:val="19"/>
              </w:rPr>
              <w:t>Flash</w:t>
            </w:r>
          </w:p>
        </w:tc>
        <w:tc>
          <w:tcPr>
            <w:tcW w:type="dxa" w:w="1440"/>
          </w:tcPr>
          <w:p>
            <w:r/>
            <w:r>
              <w:rPr>
                <w:sz w:val="19"/>
              </w:rPr>
              <w:t>~3.2 KB</w:t>
            </w:r>
          </w:p>
        </w:tc>
        <w:tc>
          <w:tcPr>
            <w:tcW w:type="dxa" w:w="3744"/>
          </w:tcPr>
          <w:p>
            <w:r/>
            <w:r>
              <w:rPr>
                <w:sz w:val="19"/>
              </w:rPr>
              <w:t>9,104 B</w:t>
            </w:r>
          </w:p>
        </w:tc>
        <w:tc>
          <w:tcPr>
            <w:tcW w:type="dxa" w:w="2736"/>
          </w:tcPr>
          <w:p>
            <w:r/>
            <w:r>
              <w:rPr>
                <w:sz w:val="19"/>
              </w:rPr>
              <w:t>2.78x the paper value (above)</w:t>
            </w:r>
          </w:p>
        </w:tc>
      </w:tr>
      <w:tr>
        <w:tc>
          <w:tcPr>
            <w:tcW w:type="dxa" w:w="1440"/>
          </w:tcPr>
          <w:p>
            <w:r/>
            <w:r>
              <w:rPr>
                <w:sz w:val="19"/>
              </w:rPr>
              <w:t>RAM</w:t>
            </w:r>
          </w:p>
        </w:tc>
        <w:tc>
          <w:tcPr>
            <w:tcW w:type="dxa" w:w="1440"/>
          </w:tcPr>
          <w:p>
            <w:r/>
            <w:r>
              <w:rPr>
                <w:sz w:val="19"/>
              </w:rPr>
              <w:t>&lt;1 KB</w:t>
            </w:r>
          </w:p>
        </w:tc>
        <w:tc>
          <w:tcPr>
            <w:tcW w:type="dxa" w:w="3744"/>
          </w:tcPr>
          <w:p>
            <w:r/>
            <w:r>
              <w:rPr>
                <w:sz w:val="19"/>
              </w:rPr>
              <w:t>stack 52 B; heap +0 B</w:t>
            </w:r>
          </w:p>
        </w:tc>
        <w:tc>
          <w:tcPr>
            <w:tcW w:type="dxa" w:w="2736"/>
          </w:tcPr>
          <w:p>
            <w:r/>
            <w:r>
              <w:rPr>
                <w:sz w:val="19"/>
              </w:rPr>
              <w:t>0.05x the paper value (below)</w:t>
            </w:r>
          </w:p>
        </w:tc>
      </w:tr>
      <w:tr>
        <w:tc>
          <w:tcPr>
            <w:tcW w:type="dxa" w:w="1440"/>
          </w:tcPr>
          <w:p>
            <w:r/>
            <w:r>
              <w:rPr>
                <w:sz w:val="19"/>
              </w:rPr>
              <w:t>Latency</w:t>
            </w:r>
          </w:p>
        </w:tc>
        <w:tc>
          <w:tcPr>
            <w:tcW w:type="dxa" w:w="1440"/>
          </w:tcPr>
          <w:p>
            <w:r/>
            <w:r>
              <w:rPr>
                <w:sz w:val="19"/>
              </w:rPr>
              <w:t>~0.3 ms</w:t>
            </w:r>
          </w:p>
        </w:tc>
        <w:tc>
          <w:tcPr>
            <w:tcW w:type="dxa" w:w="3744"/>
          </w:tcPr>
          <w:p>
            <w:r/>
            <w:r>
              <w:rPr>
                <w:sz w:val="19"/>
              </w:rPr>
              <w:t>0.0016 ms</w:t>
            </w:r>
          </w:p>
        </w:tc>
        <w:tc>
          <w:tcPr>
            <w:tcW w:type="dxa" w:w="2736"/>
          </w:tcPr>
          <w:p>
            <w:r/>
            <w:r>
              <w:rPr>
                <w:sz w:val="19"/>
              </w:rPr>
              <w:t>0.01x the paper value (below)</w:t>
            </w:r>
          </w:p>
        </w:tc>
      </w:tr>
    </w:tbl>
    <w:p>
      <w:pPr>
        <w:jc w:val="center"/>
      </w:pPr>
      <w:r>
        <w:rPr>
          <w:i/>
          <w:sz w:val="19"/>
        </w:rPr>
        <w:t>Table 4. Published claims versus measured values. Update the paper's Table 6 to the measured numbers.</w:t>
      </w:r>
    </w:p>
    <w:p>
      <w:pPr>
        <w:pStyle w:val="Heading1"/>
      </w:pPr>
      <w:r>
        <w:t>5. Limitations</w:t>
      </w:r>
    </w:p>
    <w:p>
      <w:r>
        <w:t>Latency covers predict() only, not sensor reads or PWM update. Flash delta depends on the compiler version and optimisation level, which are stated above; rebuild and re-measure if either changes. Stack measurement has the granularity of the RTOS stack fill and is an indication, not an exact figure.</w:t>
      </w:r>
    </w:p>
    <w:p>
      <w:pPr>
        <w:pStyle w:val="Heading1"/>
      </w:pPr>
      <w:r>
        <w:t>6. Draft text for the thesis</w:t>
      </w:r>
    </w:p>
    <w:p>
      <w:r>
        <w:t>The exported model was benchmarked on the ESP32-S3 at 240 MHz using 500 held-out test vectors. Board predictions matched the Python model to within 3.1e-05 PWM units. Mean inference time was 1.6 us, with a 99th-percentile per-call time of 3 us. The model added 9,104 bytes of flash and used no heap memory. a sentence on the float-literal variant if it differs.]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