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S1.6 Report: Closed-Loop Model Validation</w:t>
      </w:r>
    </w:p>
    <w:p>
      <w:r>
        <w:t>ESP32-S3 real sensor inputs, Random Forest PWM versus rule baseline</w:t>
        <w:br/>
        <w:t>Generated 2026-10-24 15:28</w:t>
      </w:r>
    </w:p>
    <w:p>
      <w:pPr>
        <w:pStyle w:val="Heading1"/>
      </w:pPr>
      <w:r>
        <w:t>1. Method</w:t>
      </w:r>
    </w:p>
    <w:p>
      <w:r>
        <w:t>The firmware reads PIR, LDR and DHT11 values every 100 ms, maps the LDR into the model's 0-1023 feature scale, runs the exported float Random Forest, and drives the LED with the model PWM. A rule baseline uses PIR=0 -&gt; 0 and a linear 300-700 LDR ramp when PIR=1. Metrics are computed from the captured CSV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Sessions /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 / 18003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Model-rule MAE (PWM)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1.37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Model-rule correlation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0.9966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PIR-off fraction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93.30%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Calibration valid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Motion-to-model change median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0.0 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se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Model/rule PWM and calibrated LDR over the captured sessions.</w:t>
      </w:r>
    </w:p>
    <w:p>
      <w:pPr>
        <w:pStyle w:val="Heading1"/>
      </w:pPr>
      <w:r>
        <w:t>2. Input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Minimum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Maximum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Temperature (C)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31.0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31.7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Humidity (%)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64.0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68.0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LDR (0-1023)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1023</w:t>
            </w:r>
          </w:p>
        </w:tc>
      </w:tr>
    </w:tbl>
    <w:p>
      <w:pPr>
        <w:pStyle w:val="Heading1"/>
      </w:pPr>
      <w:r>
        <w:t>3. Limitations</w:t>
      </w:r>
    </w:p>
    <w:p>
      <w:r>
        <w:t>The rule baseline is a designed comparator, not ground truth. Results depend on the LDR calibration and the single-room test setup. Report at least three sessions and retain the raw CSV files before using these numbers in the thesis.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