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5A68D" w14:textId="6594DF61" w:rsidR="00D56504" w:rsidRDefault="00D56504" w:rsidP="00D56504">
      <w:pPr>
        <w:rPr>
          <w:rFonts w:hint="eastAsia"/>
          <w:lang w:val="en-US"/>
        </w:rPr>
      </w:pPr>
      <w:r>
        <w:rPr>
          <w:rFonts w:hint="eastAsia"/>
          <w:lang w:val="en-US"/>
        </w:rPr>
        <w:t>通向空间：</w:t>
      </w:r>
      <w:r w:rsidRPr="00906FC7">
        <w:rPr>
          <w:rFonts w:eastAsia="楷体" w:hint="eastAsia"/>
          <w:bCs/>
        </w:rPr>
        <w:t>连接诺里奇城市肌理的废弃地更新策略</w:t>
      </w:r>
    </w:p>
    <w:p w14:paraId="0AB2B233" w14:textId="77777777" w:rsidR="00D56504" w:rsidRDefault="00D56504" w:rsidP="00D56504">
      <w:pPr>
        <w:rPr>
          <w:lang w:val="en-US"/>
        </w:rPr>
      </w:pPr>
    </w:p>
    <w:p w14:paraId="3F1B66D9" w14:textId="77777777" w:rsidR="00475E2B" w:rsidRPr="00475E2B" w:rsidRDefault="00475E2B" w:rsidP="00475E2B">
      <w:pPr>
        <w:rPr>
          <w:lang w:val="en-US"/>
        </w:rPr>
      </w:pPr>
      <w:r w:rsidRPr="00475E2B">
        <w:rPr>
          <w:lang w:val="en-US"/>
        </w:rPr>
        <w:t>项目被设计成一个在历史夹缝中生长的城市公共空间，以空间考古学的视角重塑了诺里奇一处废弃停车场的场所精神。设计从场地中的狭窄缝隙入手，让建筑体量从消极的边界空隙中生长而出，使"间隙"本身成为空间生成的原点。</w:t>
      </w:r>
    </w:p>
    <w:p w14:paraId="19456747" w14:textId="77777777" w:rsidR="00475E2B" w:rsidRPr="00475E2B" w:rsidRDefault="00475E2B" w:rsidP="00475E2B">
      <w:pPr>
        <w:rPr>
          <w:lang w:val="en-US"/>
        </w:rPr>
      </w:pPr>
      <w:r w:rsidRPr="00475E2B">
        <w:rPr>
          <w:lang w:val="en-US"/>
        </w:rPr>
        <w:t>设计选用与场地历史肌理对话的材料策略，并参考当地保护区风貌的建筑语言，将碎片化的结构元素重新组织为连贯的空间秩序。针对停车场不规则的地形，研究测试了多种介入方式——采用呼应场地不规则性的碎片化结构，或基于现有混凝土板承载力的8×8米网格系统，并通过坡道与楼梯回应场地高差，激活中央区域作为公共休闲场所如公园或滑板场。从这些碎片化元素中提炼出一种具有方向性的空间秩序，使其边缘能够容纳较大体量的功能空间。</w:t>
      </w:r>
    </w:p>
    <w:p w14:paraId="1697DD78" w14:textId="77777777" w:rsidR="00475E2B" w:rsidRPr="00475E2B" w:rsidRDefault="00475E2B" w:rsidP="00475E2B">
      <w:pPr>
        <w:rPr>
          <w:lang w:val="en-US"/>
        </w:rPr>
      </w:pPr>
      <w:r w:rsidRPr="00475E2B">
        <w:rPr>
          <w:lang w:val="en-US"/>
        </w:rPr>
        <w:t>各元素在场地中的排布形成</w:t>
      </w:r>
      <w:proofErr w:type="gramStart"/>
      <w:r w:rsidRPr="00475E2B">
        <w:rPr>
          <w:lang w:val="en-US"/>
        </w:rPr>
        <w:t>层叠式</w:t>
      </w:r>
      <w:proofErr w:type="gramEnd"/>
      <w:r w:rsidRPr="00475E2B">
        <w:rPr>
          <w:lang w:val="en-US"/>
        </w:rPr>
        <w:t>的建筑体验，其材料与形式语言参考了当地保护区的风貌特征，同时被重新诠释为新的城市身份象征。设计优化了框架结构的开间与跨度，允许灵活布局与施工，并可选用木材等多种可再生材料实现。机电与后勤空间被整合在隐蔽的核心筒内以加固结构，便于后期维护并降低造价。</w:t>
      </w:r>
    </w:p>
    <w:p w14:paraId="5B1813CB" w14:textId="77777777" w:rsidR="00475E2B" w:rsidRPr="00475E2B" w:rsidRDefault="00475E2B" w:rsidP="00475E2B">
      <w:pPr>
        <w:rPr>
          <w:lang w:val="en-US"/>
        </w:rPr>
      </w:pPr>
      <w:r w:rsidRPr="00475E2B">
        <w:rPr>
          <w:lang w:val="en-US"/>
        </w:rPr>
        <w:t>场地中嵌入的三条原有路径作为空间骨架被保留与强化，从废弃停车场到新公共空间，设计通过一系列平剖叠加图纸和平面迭代记录了这一过程的演变。从1:150轴测图到1:50构造剖面，项目完整展示了从概念生成到技术落地的全过程。</w:t>
      </w:r>
    </w:p>
    <w:p w14:paraId="45BC2C5C" w14:textId="77777777" w:rsidR="00475E2B" w:rsidRPr="00475E2B" w:rsidRDefault="00475E2B" w:rsidP="00475E2B">
      <w:pPr>
        <w:rPr>
          <w:lang w:val="en-US"/>
        </w:rPr>
      </w:pPr>
      <w:r w:rsidRPr="00475E2B">
        <w:rPr>
          <w:lang w:val="en-US"/>
        </w:rPr>
        <w:t>建筑设计赞美了历史场所中"不完美"的独特魅力——既有的树木、高差变化、建筑缝隙的随机性，皆被纳入新的空间叙事之中。项目的真正品质不在于形式的完美，而在于其对场地历史层理的尊重，以及在城市缝隙中创造有生命力的公共生活的可能性。采用可重复利用的建筑材料与被动式通风策略，回应了城市更新的可持续议题。通过将考古学思维与空间设计相结合，该项目提供了一种关于城市"空隙"再生的思辨性实践。</w:t>
      </w:r>
    </w:p>
    <w:p w14:paraId="4DDF820E" w14:textId="77777777" w:rsidR="00CF7211" w:rsidRPr="00475E2B" w:rsidRDefault="00CF7211">
      <w:pPr>
        <w:rPr>
          <w:lang w:val="en-US"/>
        </w:rPr>
      </w:pPr>
    </w:p>
    <w:sectPr w:rsidR="00CF7211" w:rsidRPr="00475E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04"/>
    <w:rsid w:val="00441292"/>
    <w:rsid w:val="00475E2B"/>
    <w:rsid w:val="0057245E"/>
    <w:rsid w:val="005D0FEF"/>
    <w:rsid w:val="0062779D"/>
    <w:rsid w:val="009B572C"/>
    <w:rsid w:val="00CF7211"/>
    <w:rsid w:val="00D5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3C082"/>
  <w15:chartTrackingRefBased/>
  <w15:docId w15:val="{6A13299E-5A2B-47C9-B5E6-0DCB0584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D565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5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5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5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50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5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5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5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6504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D5650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D5650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D56504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D56504"/>
    <w:rPr>
      <w:rFonts w:cstheme="majorBidi"/>
      <w:color w:val="0F4761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D56504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D56504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D56504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D56504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D565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650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D565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65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D565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6504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D565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65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6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6504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D56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Zhitian Huang</dc:creator>
  <cp:keywords/>
  <dc:description/>
  <cp:lastModifiedBy>Zhitian Huang</cp:lastModifiedBy>
  <cp:revision>1</cp:revision>
  <dcterms:created xsi:type="dcterms:W3CDTF">2026-07-11T12:30:00Z</dcterms:created>
  <dcterms:modified xsi:type="dcterms:W3CDTF">2026-07-11T12:59:00Z</dcterms:modified>
</cp:coreProperties>
</file>