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7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17-04-2026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a simple "Risk Factor" paper or a simple "Image Classification" paper, we can present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Two-Stage Clinical Decision Support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1 (Numeric):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the fused ML model to identify "High Risk" patients based on behavioral data (the work from our ‘Enhancing Cervical Cancer Risk Prediction by Fused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Classifier)’.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2 (Image):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those at high risk, use Distilled EfficientNet model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SipakMed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definitive cellular diagnosis.</w:t>
      </w:r>
    </w:p>
    <w:p w:rsidR="00000000" w:rsidDel="00000000" w:rsidP="00000000" w:rsidRDefault="00000000" w:rsidRPr="00000000" w14:paraId="00000006">
      <w:pPr>
        <w:spacing w:after="160" w:line="257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Recommended Path for a Q1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Merge the two projects into one "Gold Standard" paper.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"Screening vs. Diagnosis" gap.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Methods (Part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Fused ML (RF+LR) for Risk Prediction.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(from our Word doc).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Methods (Part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Distilled EfficientNet (B4 → B0) for Cytology.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(from our Notebook).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Results (Part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 on Numeric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(99-100% accuracy).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Results (Part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SipakMed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(Target 96%+).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 Required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(Run code on SipakMed).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complete digital pipeline for cervical cancer.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 to write.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="257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7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Project Timeline &amp;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meet the next-month submission deadline, we will follow this phased approach: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Data Pivot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 SipakMed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data loading; train Teacher (B4) on SipakMed (Target: &gt;96%).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Model Distillation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Distill B4 into B0 Student; conduct comparative performance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Multimodal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Bridge Numeric &amp;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our Fused ML (RF+LR) results as a "Screening Stage" before the AI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Submission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Write-up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graphs, explainability (Grad-CAM), and submit to a Q1/Q2 journal.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60" w:line="257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7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7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🗺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️ The Unified Paper Blueprint (IMRAD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To frame this study for a high-impact Q1 journal, you should position it as a 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"Comprehensive Two-Tier Intelligent Screening Framework for Cervical Cancer."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 This links your previous demographic-based numeric work with your new edge-deployed computer vision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Here is the exact structural roadmap for your manuscript, along with what assets belong in each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1. Introduction &amp;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include: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clinical challenge of cervical cancer screening in low-resource environments (high mortality due to lack of pathologists, heavy processing demands of large AI models).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Gap in Literature: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Most existing papers focus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patient risk data OR </w:t>
      </w: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image analysis. None combine them into a resource-optimized, multi-stage clinical funnel.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Novelty Statement: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introduce a two-tier screening pipeline. Tier 1 filters patient risk using an ensemble numeric classifier; Tier 2 deploys an ultra-lightweight, 16.5 MB distilled deep learning model that achieves state-of-the-art accuracy on cell images.</w:t>
      </w:r>
    </w:p>
    <w:p w:rsidR="00000000" w:rsidDel="00000000" w:rsidP="00000000" w:rsidRDefault="00000000" w:rsidRPr="00000000" w14:paraId="00000041">
      <w:pPr>
        <w:pStyle w:val="Heading3"/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2. Materials and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Specifications: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Details on your demographic risk data plus a breakdown of the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SipakMed dataset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(5,015 images across 5 distinct morphological cellular classes).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1 Architecture: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your Fused Numeric Classifier (Random Forest + Logistic Regression).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2 Architecture: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Detailed breakdown of the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Distillation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setup. Explain how the complex "Teacher" (EfficientNet-B4) transfers its soft probabilities (dark knowledge) to the compact "Student" (EfficientNet-B0) using a temperature scale ($T=4.0$).</w:t>
      </w:r>
    </w:p>
    <w:p w:rsidR="00000000" w:rsidDel="00000000" w:rsidP="00000000" w:rsidRDefault="00000000" w:rsidRPr="00000000" w14:paraId="00000045">
      <w:pPr>
        <w:pStyle w:val="Heading3"/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3. Results (Where your figures live)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This section must present data sequentially to build a bulletproof case for your methodology.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Asset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for Reviewers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ROC-AUC / Feature Importance Plot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Proves which lifestyle/demographic factors flag a patient for secondary screening.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Ready from previous work.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(Teacher)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Confusion Matrix &amp; Training History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Establishes the 97.11% accuracy baseline of your deep network.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Regeneration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(Explain)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Grad-CAM Overlay Subplots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Visually proves the model is focusing on the cell nucleus and boundaries, not image noise.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&amp;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(Student)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Distillation Loss Curve &amp; Final Accuracy Matrix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Demonstrates that your 16.5 MB model retained a peak accuracy of 97.51%.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Regeneration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4. Discussion &amp; Clinical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Metrics: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Compare your 97.51% student accuracy to existing benchmarks in literature.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Deployment Feasibility: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Emphasize that shrinking the model size from 79.4 MB to 16.5 MB without losing accuracy makes it small enough to run locally on a tablet or mobile device attached to a low-cost digital microscope in rural clinics.</w:t>
      </w:r>
    </w:p>
    <w:p w:rsidR="00000000" w:rsidDel="00000000" w:rsidP="00000000" w:rsidRDefault="00000000" w:rsidRPr="00000000" w14:paraId="0000005E">
      <w:pPr>
        <w:pStyle w:val="Heading2"/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📈 The Action Plan: How to Proceed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Rule="auto"/>
        <w:rPr/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To avoid getting overwhelmed, do not try to draft the entire paper at once. We should tackle this systematically in three clean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The Asset Harvest (Immediate Task):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will run a single script that loads your saved teacher and student models, evaluates them on the dataset, and dumps your publication-grade figures directly into your Kaggle workspace for download.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Core Methodology Drafting: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write the mathematical and algorithmic framework of the Knowledge Distillation setup.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Abstract &amp; Introduction Synthesis: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weave the entire story together into a compelling narrative.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18-06-2026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2b56v4mmxi1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The Integrated Framework Roadmap</w:t>
      </w:r>
    </w:p>
    <w:p w:rsidR="00000000" w:rsidDel="00000000" w:rsidP="00000000" w:rsidRDefault="00000000" w:rsidRPr="00000000" w14:paraId="00000066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handle your advisor's request of processing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tabular data, image data, or both</w:t>
      </w:r>
      <w:r w:rsidDel="00000000" w:rsidR="00000000" w:rsidRPr="00000000">
        <w:rPr>
          <w:rFonts w:ascii="Arial" w:cs="Arial" w:eastAsia="Arial" w:hAnsi="Arial"/>
          <w:rtl w:val="0"/>
        </w:rPr>
        <w:t xml:space="preserve">, we will present the architecture 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Two-Tier Intelligent Screening Funnel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ghho1bygu7l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Tier 1: Demographic Risk Engine (Tabular Input)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processes lifestyle factors, clinical history, and demographic data.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rtl w:val="0"/>
        </w:rPr>
        <w:t xml:space="preserve"> A baseline patient risk probability score ($P_{\text{risk}}$).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7mbxci90uejd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Tier 2: Edge-Deployed Cytology Engine (Image Input)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processes pap smear crop images using your ultra-lightweight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97.51% accurate Distilled Student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cytological malignancy probability score ($P_{\text{cell}}$).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lo265rv2sag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The Fused Decision Matrix (Both Inputs)</w:t>
      </w:r>
    </w:p>
    <w:p w:rsidR="00000000" w:rsidDel="00000000" w:rsidP="00000000" w:rsidRDefault="00000000" w:rsidRPr="00000000" w14:paraId="0000006E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a clinician provides both inputs, the system computes a weighted clinical index: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$$P_{\text{final}} = \alpha \cdot P_{\text{risk}} + (1 - \alpha) \cdot P_{\text{cell}}$$</w:t>
      </w:r>
    </w:p>
    <w:p w:rsidR="00000000" w:rsidDel="00000000" w:rsidP="00000000" w:rsidRDefault="00000000" w:rsidRPr="00000000" w14:paraId="00000070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48125" cy="781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276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hd w:fill="ffe599" w:val="clear"/>
          <w:rtl w:val="0"/>
        </w:rPr>
        <w:t xml:space="preserve">If only tabular data is available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the framework defaults to Tier 1 to flag high-risk patients for a screening checkup. </w:t>
      </w:r>
      <w:r w:rsidDel="00000000" w:rsidR="00000000" w:rsidRPr="00000000">
        <w:rPr>
          <w:rFonts w:ascii="Arial" w:cs="Arial" w:eastAsia="Arial" w:hAnsi="Arial"/>
          <w:b w:val="1"/>
          <w:bCs w:val="1"/>
          <w:shd w:fill="ff9900" w:val="clear"/>
          <w:rtl w:val="0"/>
        </w:rPr>
        <w:t xml:space="preserve">If only an image is available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it defaults to Tier 2 for automated laboratory triage. </w:t>
      </w:r>
      <w:r w:rsidDel="00000000" w:rsidR="00000000" w:rsidRPr="00000000">
        <w:rPr>
          <w:rFonts w:ascii="Arial" w:cs="Arial" w:eastAsia="Arial" w:hAnsi="Arial"/>
          <w:b w:val="1"/>
          <w:bCs w:val="1"/>
          <w:shd w:fill="b6d7a8" w:val="clear"/>
          <w:rtl w:val="0"/>
        </w:rPr>
        <w:t xml:space="preserve">When both are present</w:t>
      </w:r>
      <w:r w:rsidDel="00000000" w:rsidR="00000000" w:rsidRPr="00000000">
        <w:rPr>
          <w:rFonts w:ascii="Arial" w:cs="Arial" w:eastAsia="Arial" w:hAnsi="Arial"/>
          <w:rtl w:val="0"/>
        </w:rPr>
        <w:t xml:space="preserve">, it cross-references them to minimize false negatives.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Cardo-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