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AKOTOGBO PRODUCTIVE USE OF ENERGY REPORT</w:t>
      </w:r>
    </w:p>
    <w:p>
      <w:r>
        <w:t>Presented by the</w:t>
      </w:r>
    </w:p>
    <w:p>
      <w:r>
        <w:t>Productive Use of Energy Team</w:t>
      </w:r>
    </w:p>
    <w:p>
      <w:r>
        <w:t>of</w:t>
      </w:r>
    </w:p>
    <w:p>
      <w:r>
        <w:t>Distributed Renewable Energy Enhancement Facility</w:t>
      </w:r>
    </w:p>
    <w:p>
      <w:r>
        <w:t>11th of September 2025</w:t>
      </w:r>
    </w:p>
    <w:p>
      <w:pPr>
        <w:pStyle w:val="Heading2"/>
      </w:pPr>
      <w:r>
        <w:t>List of Tables</w:t>
      </w:r>
    </w:p>
    <w:p>
      <w:pPr>
        <w:pStyle w:val="ListBullet"/>
      </w:pPr>
      <w:r>
        <w:t>Table 1: GPS of community 8</w:t>
      </w:r>
    </w:p>
    <w:p>
      <w:pPr>
        <w:pStyle w:val="ListBullet"/>
      </w:pPr>
      <w:r>
        <w:t>Table 2: Demographic and Socio Economic Profile of community 9</w:t>
      </w:r>
    </w:p>
    <w:p>
      <w:pPr>
        <w:pStyle w:val="ListBullet"/>
      </w:pPr>
      <w:r>
        <w:t>Table 3: Energy Substitution for Different Activities 10</w:t>
      </w:r>
    </w:p>
    <w:p>
      <w:pPr>
        <w:pStyle w:val="ListBullet"/>
      </w:pPr>
      <w:r>
        <w:t>Table 4: Distance from Processing Sites to Proposed Minigrid 10</w:t>
      </w:r>
    </w:p>
    <w:p>
      <w:pPr>
        <w:pStyle w:val="ListBullet"/>
      </w:pPr>
      <w:r>
        <w:t>Table 5: Income generating activities 11</w:t>
      </w:r>
    </w:p>
    <w:p>
      <w:pPr>
        <w:pStyle w:val="ListBullet"/>
      </w:pPr>
      <w:r>
        <w:t>Table 6: Gender of interviewed Farmers 11</w:t>
      </w:r>
    </w:p>
    <w:p>
      <w:pPr>
        <w:pStyle w:val="ListBullet"/>
      </w:pPr>
      <w:r>
        <w:t>Table 7: Total Annual Quantity Harvested 12</w:t>
      </w:r>
    </w:p>
    <w:p>
      <w:pPr>
        <w:pStyle w:val="ListBullet"/>
      </w:pPr>
      <w:r>
        <w:t>Table 8: Processing distribution according to Gender 12</w:t>
      </w:r>
    </w:p>
    <w:p>
      <w:pPr>
        <w:pStyle w:val="ListBullet"/>
      </w:pPr>
      <w:r>
        <w:t>Table 9: Processing distribution according to business model 12</w:t>
      </w:r>
    </w:p>
    <w:p>
      <w:pPr>
        <w:pStyle w:val="ListBullet"/>
      </w:pPr>
      <w:r>
        <w:t>Table 10: Machinery Profile of rice 12</w:t>
      </w:r>
    </w:p>
    <w:p>
      <w:pPr>
        <w:pStyle w:val="ListBullet"/>
      </w:pPr>
      <w:r>
        <w:t>Table 11: Machinery profile of Saw mill 12</w:t>
      </w:r>
    </w:p>
    <w:p>
      <w:pPr>
        <w:pStyle w:val="ListBullet"/>
      </w:pPr>
      <w:r>
        <w:t>Table 12: Machinery profile of Multiple grains 13</w:t>
      </w:r>
    </w:p>
    <w:p>
      <w:pPr>
        <w:pStyle w:val="ListBullet"/>
      </w:pPr>
      <w:r>
        <w:t>Table 13: Processing insight 13</w:t>
      </w:r>
    </w:p>
    <w:p>
      <w:pPr>
        <w:pStyle w:val="ListBullet"/>
      </w:pPr>
      <w:r>
        <w:t>Table 14: Mobility interviewed 14</w:t>
      </w:r>
    </w:p>
    <w:p>
      <w:pPr>
        <w:pStyle w:val="ListBullet"/>
      </w:pPr>
      <w:r>
        <w:t>Table 15: SME interviewed 14</w:t>
      </w:r>
    </w:p>
    <w:p>
      <w:pPr>
        <w:pStyle w:val="ListBullet"/>
      </w:pPr>
      <w:r>
        <w:t>Table 16: Farming 15</w:t>
      </w:r>
    </w:p>
    <w:p>
      <w:pPr>
        <w:pStyle w:val="ListBullet"/>
      </w:pPr>
      <w:r>
        <w:t>Table 17: Cassava Processing (1 ton/hr AgroHub Deployment Model) - Scaleup 15</w:t>
      </w:r>
    </w:p>
    <w:p>
      <w:pPr>
        <w:pStyle w:val="ListBullet"/>
      </w:pPr>
      <w:r>
        <w:t>Table 18: il Palm Processing (1 ton/hr AgroHub Deployment Model) - Scaleup 15</w:t>
      </w:r>
    </w:p>
    <w:p>
      <w:pPr>
        <w:pStyle w:val="ListBullet"/>
      </w:pPr>
      <w:r>
        <w:t>Table 19: Mobility Scaleup 16</w:t>
      </w:r>
    </w:p>
    <w:p>
      <w:pPr>
        <w:pStyle w:val="ListBullet"/>
      </w:pPr>
      <w:r>
        <w:t>Table 20: SME - ScaleupPilot Phase 16</w:t>
      </w:r>
    </w:p>
    <w:p>
      <w:pPr>
        <w:pStyle w:val="ListBullet"/>
      </w:pPr>
      <w:r>
        <w:t>Table 21: Farming - Pilot 16</w:t>
      </w:r>
    </w:p>
    <w:p>
      <w:pPr>
        <w:pStyle w:val="ListBullet"/>
      </w:pPr>
      <w:r>
        <w:t>Table 22: Cassava Processing (1 ton/hr AgroHub Deployment Model) - Pilot 16</w:t>
      </w:r>
    </w:p>
    <w:p>
      <w:pPr>
        <w:pStyle w:val="ListBullet"/>
      </w:pPr>
      <w:r>
        <w:t>Table 23: Oil Palm Processing (1 ton/hr AgroHub Deployment Model) - Pilot 17</w:t>
      </w:r>
    </w:p>
    <w:p>
      <w:pPr>
        <w:pStyle w:val="ListBullet"/>
      </w:pPr>
      <w:r>
        <w:t>Table 24: Mobility Pilot 17</w:t>
      </w:r>
    </w:p>
    <w:p>
      <w:pPr>
        <w:pStyle w:val="ListBullet"/>
      </w:pPr>
      <w:r>
        <w:t>Table 25: SME - Pilot Phase 17</w:t>
      </w:r>
    </w:p>
    <w:p>
      <w:pPr>
        <w:pStyle w:val="ListBullet"/>
      </w:pPr>
      <w:r>
        <w:t>Table 26: Total Energy Projection – Pilot 18</w:t>
      </w:r>
    </w:p>
    <w:p>
      <w:pPr>
        <w:pStyle w:val="ListBullet"/>
      </w:pPr>
      <w:r>
        <w:t>Table 27: Pilot Phase Layout – IoT Enabled 19</w:t>
      </w:r>
    </w:p>
    <w:p>
      <w:pPr>
        <w:pStyle w:val="ListBullet"/>
      </w:pPr>
      <w:r>
        <w:t>Table 28: Cooperative Governance &amp; Operational Arrangement 19</w:t>
      </w:r>
    </w:p>
    <w:p>
      <w:pPr>
        <w:pStyle w:val="ListBullet"/>
      </w:pPr>
      <w:r>
        <w:t>Table 29: Safety and Compliance 20</w:t>
      </w:r>
    </w:p>
    <w:p>
      <w:pPr>
        <w:pStyle w:val="ListBullet"/>
      </w:pPr>
      <w:r>
        <w:t>Table 30: Energy Infrastructure Budget 21</w:t>
      </w:r>
    </w:p>
    <w:p>
      <w:pPr>
        <w:pStyle w:val="ListBullet"/>
      </w:pPr>
      <w:r>
        <w:t>Table 31: Civil and Eletrical work budget 21</w:t>
      </w:r>
    </w:p>
    <w:p>
      <w:pPr>
        <w:pStyle w:val="ListBullet"/>
      </w:pPr>
      <w:r>
        <w:t>Table 32: Sunbread budget 22</w:t>
      </w:r>
    </w:p>
    <w:p>
      <w:pPr>
        <w:pStyle w:val="ListBullet"/>
      </w:pPr>
      <w:r>
        <w:t>Table 33: Farming budget 22</w:t>
      </w:r>
    </w:p>
    <w:p>
      <w:pPr>
        <w:pStyle w:val="ListBullet"/>
      </w:pPr>
      <w:r>
        <w:t>Table 34: Cassava equipment 22</w:t>
      </w:r>
    </w:p>
    <w:p>
      <w:pPr>
        <w:pStyle w:val="ListBullet"/>
      </w:pPr>
      <w:r>
        <w:t>Table 35: Oil palm equipment 23</w:t>
      </w:r>
    </w:p>
    <w:p>
      <w:pPr>
        <w:pStyle w:val="ListBullet"/>
      </w:pPr>
      <w:r>
        <w:t>Table 36: Mobility Budget 23</w:t>
      </w:r>
    </w:p>
    <w:p>
      <w:pPr>
        <w:pStyle w:val="ListBullet"/>
      </w:pPr>
      <w:r>
        <w:t>Table 37: SME budget 23</w:t>
      </w:r>
    </w:p>
    <w:p>
      <w:pPr>
        <w:pStyle w:val="ListBullet"/>
      </w:pPr>
      <w:r>
        <w:t>Table 38: Others budget 24</w:t>
      </w:r>
    </w:p>
    <w:p>
      <w:pPr>
        <w:pStyle w:val="ListBullet"/>
      </w:pPr>
      <w:r>
        <w:t>Table 39: Total PUE Pilot budget 24</w:t>
      </w:r>
    </w:p>
    <w:p>
      <w:pPr>
        <w:pStyle w:val="ListBullet"/>
      </w:pPr>
      <w:r>
        <w:t>Table 40: Budget for Individual Model - New Equipment 24</w:t>
      </w:r>
    </w:p>
    <w:p>
      <w:pPr>
        <w:pStyle w:val="ListBullet"/>
      </w:pPr>
      <w:r>
        <w:t>Table 41: Budget for Individual Model - Retrofit 25</w:t>
      </w:r>
    </w:p>
    <w:p>
      <w:pPr>
        <w:pStyle w:val="ListBullet"/>
      </w:pPr>
      <w:r>
        <w:t>Table 42: Budget for Agrohub Model 25</w:t>
      </w:r>
    </w:p>
    <w:p>
      <w:pPr>
        <w:pStyle w:val="ListBullet"/>
      </w:pPr>
      <w:r>
        <w:t>Table 43: Various Implementation models 26</w:t>
      </w:r>
    </w:p>
    <w:p>
      <w:pPr>
        <w:pStyle w:val="ListBullet"/>
      </w:pPr>
      <w:r>
        <w:t>Table 44: Individual model – new Equipment 27</w:t>
      </w:r>
    </w:p>
    <w:p>
      <w:pPr>
        <w:pStyle w:val="ListBullet"/>
      </w:pPr>
      <w:r>
        <w:t>Table 45: Individual model – Retrofit 27</w:t>
      </w:r>
    </w:p>
    <w:p>
      <w:pPr>
        <w:pStyle w:val="ListBullet"/>
      </w:pPr>
      <w:r>
        <w:t>Table 46: Agrohub Model 27</w:t>
      </w:r>
    </w:p>
    <w:p>
      <w:pPr>
        <w:pStyle w:val="ListBullet"/>
      </w:pPr>
      <w:r>
        <w:t>Table 47: Average revenue per user 28</w:t>
      </w:r>
    </w:p>
    <w:p>
      <w:pPr>
        <w:pStyle w:val="ListBullet"/>
      </w:pPr>
      <w:r>
        <w:t>Table 48: Implementation plan 29</w:t>
      </w:r>
    </w:p>
    <w:p>
      <w:pPr>
        <w:pStyle w:val="ListBullet"/>
      </w:pPr>
      <w:r>
        <w:t>Table 49: KPI 34</w:t>
      </w:r>
    </w:p>
    <w:p>
      <w:pPr>
        <w:pStyle w:val="ListBullet"/>
      </w:pPr>
      <w:r>
        <w:t>Table 50: Data Collection and Reporting Tools 34</w:t>
      </w:r>
    </w:p>
    <w:p>
      <w:pPr>
        <w:pStyle w:val="ListBullet"/>
      </w:pPr>
      <w:r>
        <w:t>Table 51: Feedback Loops 34</w:t>
      </w:r>
    </w:p>
    <w:p>
      <w:pPr>
        <w:pStyle w:val="ListBullet"/>
      </w:pPr>
      <w:r>
        <w:t>Table 52: Risks Identified 35</w:t>
      </w:r>
    </w:p>
    <w:p>
      <w:pPr>
        <w:pStyle w:val="ListBullet"/>
      </w:pPr>
      <w:r>
        <w:t>Table 53: Mitigation Measures 36</w:t>
      </w:r>
    </w:p>
    <w:p>
      <w:pPr>
        <w:pStyle w:val="ListBullet"/>
      </w:pPr>
      <w:r>
        <w:t>Table 54: Summary of Projected Outcomes by Year 1 37</w:t>
      </w:r>
    </w:p>
    <w:p>
      <w:pPr>
        <w:pStyle w:val="ListBullet"/>
      </w:pPr>
      <w:r>
        <w:t>Table 55: Project Alignment with SDGs 37</w:t>
      </w:r>
    </w:p>
    <w:p>
      <w:pPr>
        <w:pStyle w:val="ListBullet"/>
      </w:pPr>
      <w:r>
        <w:t>Table 56: Key Challenges and recommendations 39</w:t>
      </w:r>
    </w:p>
    <w:p>
      <w:pPr>
        <w:pStyle w:val="ListBullet"/>
      </w:pPr>
      <w:r>
        <w:t>Table 57: Forecasted Implementation Challenge and recommendation 39</w:t>
      </w:r>
    </w:p>
    <w:p>
      <w:pPr>
        <w:pStyle w:val="Heading2"/>
      </w:pPr>
      <w:r>
        <w:t>INTRODUCTION</w:t>
      </w:r>
    </w:p>
    <w:p>
      <w:r>
        <w:t>This study evaluates the needs, viability, profitability, implementation, and long-term sustainability of Productive Use of Energy (PUE) investments in the Jaji community. The assessment employed a rigorous methodology that combined desktop research, survey design, field-based needs assessments, equipment design, financial modeling, and project management. Key inputs were provided by the Distributed Renewable Energy Enhancement Facility (DREEF), Electrify Microgrid Limited (the mini-grid developer), PUE team, and local community leaders. These contributions included technical data, funding support, and facilitation of access to community stakeholders and proposed beneficiaries.</w:t>
      </w:r>
    </w:p>
    <w:p>
      <w:r>
        <w:t>The specific objectives of the study were to:</w:t>
      </w:r>
    </w:p>
    <w:p>
      <w:pPr>
        <w:pStyle w:val="ListBullet"/>
      </w:pPr>
      <w:r>
        <w:t>Identify potential PUE users, their production/processing capacity, expenses spent on fossil fuel, and their power capacity requirements.</w:t>
      </w:r>
    </w:p>
    <w:p>
      <w:pPr>
        <w:pStyle w:val="ListBullet"/>
      </w:pPr>
      <w:r>
        <w:t>Assess the socio-economic and commercial viability of PUE opportunities.</w:t>
      </w:r>
    </w:p>
    <w:p>
      <w:pPr>
        <w:pStyle w:val="ListBullet"/>
      </w:pPr>
      <w:r>
        <w:t>Propose tailored PUE solutions.</w:t>
      </w:r>
    </w:p>
    <w:p>
      <w:pPr>
        <w:pStyle w:val="ListBullet"/>
      </w:pPr>
      <w:r>
        <w:t>Evaluate users’ willingness to switch from fossil fuels to energy-efficient PUE equipment and to connect to the proposed mini-grid for increased productivity.</w:t>
      </w:r>
    </w:p>
    <w:p>
      <w:pPr>
        <w:pStyle w:val="ListBullet"/>
      </w:pPr>
      <w:r>
        <w:t>Develop an implementation plan for deploying these solutions in the community.</w:t>
      </w:r>
    </w:p>
    <w:p>
      <w:r>
        <w:t>This report provides actionable insights to guide the design and deployment of productive use of energy technologies, strengthen rural enterprises, and align with Nigeria’s broader development priorities, while contributing to the achievement of the Sustainable Development Goals (SDGs).</w:t>
      </w:r>
    </w:p>
    <w:p>
      <w:pPr>
        <w:pStyle w:val="Heading2"/>
      </w:pPr>
      <w:r>
        <w:t>ABOUT THE CONTRACTOR</w:t>
      </w:r>
    </w:p>
    <w:p>
      <w:r>
        <w:t>This report is carried out by the PUE team of DREEF with collaboration from other key expert teams, namely Technical team, Legal team, Financial team, Procurement team, ESG team. [For more detailed information about the DREEF, kindly click HERE.]</w:t>
      </w:r>
    </w:p>
    <w:p>
      <w:pPr>
        <w:pStyle w:val="Heading2"/>
      </w:pPr>
      <w:r>
        <w:t>PROJECT SITE AND LOCATION</w:t>
      </w:r>
    </w:p>
    <w:p>
      <w:pPr>
        <w:pStyle w:val="Heading3"/>
      </w:pPr>
      <w:r>
        <w:t>Jaji Community Overview</w:t>
      </w:r>
    </w:p>
    <w:p>
      <w:r>
        <w:t>Jaji is located in Kaduna State and lies within the Jaji cantonment. Access to Jaji community is facilitated by good roads, though it lacks electricity despite the existing grid infrastructure, relying instead on generators. The community's economy is largely dependent on farming, processing, fishing, and trading, with oil palm and cassava being the key agro commodities.</w:t>
      </w:r>
    </w:p>
    <w:p>
      <w:r>
        <w:t>#### Demographic and Socio Economic Profile</w:t>
      </w:r>
    </w:p>
    <w:p>
      <w:r>
        <w:t>The demographic and socio-economic profile indicates that the community has about 350 households. The predominant ethnic group is Yoruba, with languages spoken predominantly including Yoruba, Pidgin, and English. Economic activities revolve around agriculture, with a focus on cassava and oil palm processing.</w:t>
      </w:r>
    </w:p>
    <w:p>
      <w:r>
        <w:t>Table 2: Demographic and Socio Economic Profile of the community</w:t>
      </w:r>
    </w:p>
    <w:p>
      <w:pPr>
        <w:pStyle w:val="Heading2"/>
      </w:pPr>
      <w:r>
        <w:t>Mini-Grid Development Project</w:t>
      </w:r>
    </w:p>
    <w:p>
      <w:pPr>
        <w:pStyle w:val="Heading3"/>
      </w:pPr>
      <w:r>
        <w:t>Proposed Capacity</w:t>
      </w:r>
    </w:p>
    <w:p>
      <w:pPr>
        <w:pStyle w:val="ListBullet"/>
      </w:pPr>
      <w:r>
        <w:t>**Solar PV**: 315.5 kWp</w:t>
      </w:r>
    </w:p>
    <w:p>
      <w:pPr>
        <w:pStyle w:val="ListBullet"/>
      </w:pPr>
      <w:r>
        <w:t>**Battery Storage**: 645 kWh</w:t>
      </w:r>
    </w:p>
    <w:p>
      <w:pPr>
        <w:pStyle w:val="ListBullet"/>
      </w:pPr>
      <w:r>
        <w:t>**Annual Consumption**: 432,847.02 kWh</w:t>
      </w:r>
    </w:p>
    <w:p>
      <w:r>
        <w:t>#### Distribution Metrics</w:t>
      </w:r>
    </w:p>
    <w:p>
      <w:pPr>
        <w:pStyle w:val="ListBullet"/>
      </w:pPr>
      <w:r>
        <w:t>**Target End Users**:</w:t>
      </w:r>
    </w:p>
    <w:p>
      <w:pPr>
        <w:pStyle w:val="ListBullet"/>
      </w:pPr>
      <w:r>
        <w:t>**Residential (90.34%)**: Households for lighting, fans, charging, televisions, and refrigerators.</w:t>
      </w:r>
    </w:p>
    <w:p>
      <w:pPr>
        <w:pStyle w:val="ListBullet"/>
      </w:pPr>
      <w:r>
        <w:t>**Commercial (7.67%)**: Enterprises such as shops, tailors, salons, and agro-processors.</w:t>
      </w:r>
    </w:p>
    <w:p>
      <w:pPr>
        <w:pStyle w:val="ListBullet"/>
      </w:pPr>
      <w:r>
        <w:t>**Public (1.75%)**</w:t>
      </w:r>
    </w:p>
    <w:p>
      <w:pPr>
        <w:pStyle w:val="ListBullet"/>
      </w:pPr>
      <w:r>
        <w:t>**Productive Loads (0.85%)**: Small-scale industries (e.g., milling, welding).</w:t>
      </w:r>
    </w:p>
    <w:p>
      <w:pPr>
        <w:pStyle w:val="Heading2"/>
      </w:pPr>
      <w:r>
        <w:t>Micro Stand Alone Energy System Development Project</w:t>
      </w:r>
    </w:p>
    <w:p>
      <w:pPr>
        <w:pStyle w:val="Heading3"/>
      </w:pPr>
      <w:r>
        <w:t>Proposed Capacity</w:t>
      </w:r>
    </w:p>
    <w:p>
      <w:pPr>
        <w:pStyle w:val="ListBullet"/>
      </w:pPr>
      <w:r>
        <w:t>**Solar PV**: 50 kWp</w:t>
      </w:r>
    </w:p>
    <w:p>
      <w:pPr>
        <w:pStyle w:val="ListBullet"/>
      </w:pPr>
      <w:r>
        <w:t>**Battery Storage**: 50 kWh</w:t>
      </w:r>
    </w:p>
    <w:p>
      <w:pPr>
        <w:pStyle w:val="ListBullet"/>
      </w:pPr>
      <w:r>
        <w:t>**Annual Consumption**: 32,847.02 kWh</w:t>
      </w:r>
    </w:p>
    <w:p>
      <w:r>
        <w:t>The mini-grid and stand-alone systems will replace or supplement existing energy sources to enhance productivity.</w:t>
      </w:r>
    </w:p>
    <w:p>
      <w:pPr>
        <w:pStyle w:val="Heading3"/>
      </w:pPr>
      <w:r>
        <w:t>Energy Substitution for Different Activities</w:t>
      </w:r>
    </w:p>
    <w:p>
      <w:r>
        <w:t>Table 3: Energy Substitution for Different Activities</w:t>
      </w:r>
    </w:p>
    <w:p>
      <w:pPr>
        <w:pStyle w:val="Heading3"/>
      </w:pPr>
      <w:r>
        <w:t>Proposed Distance from Processing Sites to Proposed Minigrid</w:t>
      </w:r>
    </w:p>
    <w:p>
      <w:r>
        <w:t>Table 4: Distance from Processing Sites to Proposed Minigrid</w:t>
      </w:r>
    </w:p>
    <w:p>
      <w:pPr>
        <w:pStyle w:val="Heading2"/>
      </w:pPr>
      <w:r>
        <w:t>METHODOLOGY USED</w:t>
      </w:r>
    </w:p>
    <w:p>
      <w:r>
        <w:t>The methodology included a desktop review and gap analysis to establish baseline information on the communities and their mini-grid development prospects. This process assessed energy demand, household demographics, existing energy sources, environmental and infrastructural factors, financial viability, and regulatory frameworks. Where information was lacking, gaps were identified for follow-up during fieldwork.</w:t>
      </w:r>
    </w:p>
    <w:p>
      <w:pPr>
        <w:pStyle w:val="Heading2"/>
      </w:pPr>
      <w:r>
        <w:t>KEY FINDINGS</w:t>
      </w:r>
    </w:p>
    <w:p>
      <w:pPr>
        <w:pStyle w:val="Heading3"/>
      </w:pPr>
      <w:r>
        <w:t>Income Generating Activities of Jaji</w:t>
      </w:r>
    </w:p>
    <w:p>
      <w:r>
        <w:t>Table: Income generating activities</w:t>
      </w:r>
    </w:p>
    <w:p>
      <w:r>
        <w:t>#### FARMERS</w:t>
      </w:r>
    </w:p>
    <w:p>
      <w:pPr>
        <w:pStyle w:val="ListBullet"/>
      </w:pPr>
      <w:r>
        <w:t>Table: Gender of interviewed Farmers</w:t>
      </w:r>
    </w:p>
    <w:p>
      <w:pPr>
        <w:pStyle w:val="ListBullet"/>
      </w:pPr>
      <w:r>
        <w:t>Table: Total Annual Quantity Harvested</w:t>
      </w:r>
    </w:p>
    <w:p>
      <w:r>
        <w:t>#### AGRO PROCESSING</w:t>
      </w:r>
    </w:p>
    <w:p>
      <w:pPr>
        <w:pStyle w:val="ListBullet"/>
      </w:pPr>
      <w:r>
        <w:t>Table: Processing distribution according to Gender</w:t>
      </w:r>
    </w:p>
    <w:p>
      <w:pPr>
        <w:pStyle w:val="ListBullet"/>
      </w:pPr>
      <w:r>
        <w:t>Table: Processing distribution according to business model</w:t>
      </w:r>
    </w:p>
    <w:p>
      <w:pPr>
        <w:pStyle w:val="ListBullet"/>
      </w:pPr>
      <w:r>
        <w:t>Table 10: Machinery Profile of rice</w:t>
      </w:r>
    </w:p>
    <w:p>
      <w:pPr>
        <w:pStyle w:val="ListBullet"/>
      </w:pPr>
      <w:r>
        <w:t>Table: Machinery profile of Saw mill</w:t>
      </w:r>
    </w:p>
    <w:p>
      <w:pPr>
        <w:pStyle w:val="ListBullet"/>
      </w:pPr>
      <w:r>
        <w:t>Table: Machinery profile of Multiple grains</w:t>
      </w:r>
    </w:p>
    <w:p>
      <w:r>
        <w:t>**Processing Insights**:</w:t>
      </w:r>
    </w:p>
    <w:p>
      <w:pPr>
        <w:pStyle w:val="ListBullet"/>
      </w:pPr>
      <w:r>
        <w:t>Average output: 17 bags (100 kg/bags) per week in peak season; 11 bags (100 kg/bags) in scarce season.</w:t>
      </w:r>
    </w:p>
    <w:p>
      <w:pPr>
        <w:pStyle w:val="ListBullet"/>
      </w:pPr>
      <w:r>
        <w:t>Grinding time: ~15–20 minutes per 100kg/bags.</w:t>
      </w:r>
    </w:p>
    <w:p>
      <w:pPr>
        <w:pStyle w:val="ListBullet"/>
      </w:pPr>
      <w:r>
        <w:t>Diesel use: ~8.5 litres weekly for 17 bags; approx. 442 litres annually.</w:t>
      </w:r>
    </w:p>
    <w:p>
      <w:pPr>
        <w:pStyle w:val="ListBullet"/>
      </w:pPr>
      <w:r>
        <w:t>Annual production: ~656 bags (100 kg).</w:t>
      </w:r>
    </w:p>
    <w:p>
      <w:r>
        <w:t>**Oil Palm Processing (Semi-Mechanised Method)**:</w:t>
      </w:r>
    </w:p>
    <w:p>
      <w:pPr>
        <w:pStyle w:val="ListBullet"/>
      </w:pPr>
      <w:r>
        <w:t>Number Interviewed: 1 (1 male)</w:t>
      </w:r>
    </w:p>
    <w:p>
      <w:pPr>
        <w:pStyle w:val="ListBullet"/>
      </w:pPr>
      <w:r>
        <w:t>Business Model: The processor uses a "cash-for-service” model</w:t>
      </w:r>
    </w:p>
    <w:p>
      <w:pPr>
        <w:pStyle w:val="ListBullet"/>
      </w:pPr>
      <w:r>
        <w:t>Average output: 2 drums per week in peak season; 1 drum in scarce season.</w:t>
      </w:r>
    </w:p>
    <w:p>
      <w:pPr>
        <w:pStyle w:val="ListBullet"/>
      </w:pPr>
      <w:r>
        <w:t>Digestion time: ~15 minutes per sack.</w:t>
      </w:r>
    </w:p>
    <w:p>
      <w:pPr>
        <w:pStyle w:val="ListBullet"/>
      </w:pPr>
      <w:r>
        <w:t>Petrol use: ~2.5 litres daily for 3 drums; approx. 130 litres annually.</w:t>
      </w:r>
    </w:p>
    <w:p>
      <w:pPr>
        <w:pStyle w:val="ListBullet"/>
      </w:pPr>
      <w:r>
        <w:t>Annual production: ~60 drums.</w:t>
      </w:r>
    </w:p>
    <w:p>
      <w:pPr>
        <w:pStyle w:val="Heading3"/>
      </w:pPr>
      <w:r>
        <w:t>Mobility</w:t>
      </w:r>
    </w:p>
    <w:p>
      <w:r>
        <w:t>Table: Mobility interviewed</w:t>
      </w:r>
    </w:p>
    <w:p>
      <w:pPr>
        <w:pStyle w:val="ListBullet"/>
      </w:pPr>
      <w:r>
        <w:t>Daily Operation hours: 7 hours per day.</w:t>
      </w:r>
    </w:p>
    <w:p>
      <w:pPr>
        <w:pStyle w:val="Heading3"/>
      </w:pPr>
      <w:r>
        <w:t>SME</w:t>
      </w:r>
    </w:p>
    <w:p>
      <w:r>
        <w:t>Table: SME interviewed</w:t>
      </w:r>
    </w:p>
    <w:p>
      <w:pPr>
        <w:pStyle w:val="Heading2"/>
      </w:pPr>
      <w:r>
        <w:t>Proposed PUE Equipment</w:t>
      </w:r>
    </w:p>
    <w:p>
      <w:pPr>
        <w:pStyle w:val="Heading3"/>
      </w:pPr>
      <w:r>
        <w:t>ScaleUp Phase</w:t>
      </w:r>
    </w:p>
    <w:p>
      <w:r>
        <w:t>#### FARMING</w:t>
      </w:r>
    </w:p>
    <w:p>
      <w:r>
        <w:t>Table: Farming</w:t>
      </w:r>
    </w:p>
    <w:p>
      <w:r>
        <w:t>#### AGRO PROCESSING</w:t>
      </w:r>
    </w:p>
    <w:p>
      <w:r>
        <w:t>**Cassava Processing (1 ton/hr AgroHub Deployment Model)**</w:t>
      </w:r>
    </w:p>
    <w:p>
      <w:r>
        <w:t>Table 17: Cassava Processing (1 ton/hr AgroHub Deployment Model) - Scaleup</w:t>
      </w:r>
    </w:p>
    <w:p>
      <w:r>
        <w:t>**Oil Palm Processing (Semi-Mechanised Method)**</w:t>
      </w:r>
    </w:p>
    <w:p>
      <w:r>
        <w:t>Table 18: il Palm Processing (1 ton/hr AgroHub Deployment Model) - Scaleup</w:t>
      </w:r>
    </w:p>
    <w:p>
      <w:pPr>
        <w:pStyle w:val="Heading3"/>
      </w:pPr>
      <w:r>
        <w:t>Mobility</w:t>
      </w:r>
    </w:p>
    <w:p>
      <w:r>
        <w:t>**E-Okada Specification:**</w:t>
      </w:r>
    </w:p>
    <w:p>
      <w:pPr>
        <w:pStyle w:val="ListBullet"/>
      </w:pPr>
      <w:r>
        <w:t>Top Speed: 80 km/hr</w:t>
      </w:r>
    </w:p>
    <w:p>
      <w:pPr>
        <w:pStyle w:val="ListBullet"/>
      </w:pPr>
      <w:r>
        <w:t>Range: 120 km</w:t>
      </w:r>
    </w:p>
    <w:p>
      <w:pPr>
        <w:pStyle w:val="ListBullet"/>
      </w:pPr>
      <w:r>
        <w:t>Power Rating: 3 kW, Battery: 4.3 kWh</w:t>
      </w:r>
    </w:p>
    <w:p>
      <w:r>
        <w:t>Table 19: Mobility Scaleup</w:t>
      </w:r>
    </w:p>
    <w:p>
      <w:pPr>
        <w:pStyle w:val="Heading3"/>
      </w:pPr>
      <w:r>
        <w:t>SME</w:t>
      </w:r>
    </w:p>
    <w:p>
      <w:r>
        <w:t>Table 20: SME - ScaleupPilot Phase</w:t>
      </w:r>
    </w:p>
    <w:p>
      <w:pPr>
        <w:pStyle w:val="Heading3"/>
      </w:pPr>
      <w:r>
        <w:t>Pilot Phase</w:t>
      </w:r>
    </w:p>
    <w:p>
      <w:r>
        <w:t>#### FARMING</w:t>
      </w:r>
    </w:p>
    <w:p>
      <w:r>
        <w:t>Table: Farming - Pilot</w:t>
      </w:r>
    </w:p>
    <w:p>
      <w:r>
        <w:t>#### INDIVIDUAL PROCESSING</w:t>
      </w:r>
    </w:p>
    <w:p>
      <w:r>
        <w:t>**Cassava Processing (1 ton/hr Individual Deployment Model)**</w:t>
      </w:r>
    </w:p>
    <w:p>
      <w:r>
        <w:t>Table 22: Cassava Processing (1 ton/hr AgroHub Deployment Model) - Pilot</w:t>
      </w:r>
    </w:p>
    <w:p>
      <w:r>
        <w:t>**OilPalm Processing (Semi-Mechanised Method)**</w:t>
      </w:r>
    </w:p>
    <w:p>
      <w:r>
        <w:t>Table: Oil Palm Processing (1 ton/hr AgroHub Deployment Model) - Pilot</w:t>
      </w:r>
    </w:p>
    <w:p>
      <w:pPr>
        <w:pStyle w:val="Heading3"/>
      </w:pPr>
      <w:r>
        <w:t>Mobility</w:t>
      </w:r>
    </w:p>
    <w:p>
      <w:r>
        <w:t>**E-Okada Specification:**</w:t>
      </w:r>
    </w:p>
    <w:p>
      <w:pPr>
        <w:pStyle w:val="ListBullet"/>
      </w:pPr>
      <w:r>
        <w:t>Top Speed: 80 km/hr</w:t>
      </w:r>
    </w:p>
    <w:p>
      <w:pPr>
        <w:pStyle w:val="ListBullet"/>
      </w:pPr>
      <w:r>
        <w:t>Range: 120 km</w:t>
      </w:r>
    </w:p>
    <w:p>
      <w:pPr>
        <w:pStyle w:val="ListBullet"/>
      </w:pPr>
      <w:r>
        <w:t>Power Rating: 3 kW, Battery: 4.3 kWh</w:t>
      </w:r>
    </w:p>
    <w:p>
      <w:r>
        <w:t>Table 24: Mobility Pilot</w:t>
      </w:r>
    </w:p>
    <w:p>
      <w:pPr>
        <w:pStyle w:val="Heading3"/>
      </w:pPr>
      <w:r>
        <w:t>SME</w:t>
      </w:r>
    </w:p>
    <w:p>
      <w:r>
        <w:t>Table 25: SME - Pilot Phase</w:t>
      </w:r>
    </w:p>
    <w:p>
      <w:pPr>
        <w:pStyle w:val="Heading3"/>
      </w:pPr>
      <w:r>
        <w:t>Total Energy Projection for PUE Pilot Micro Stand Alone System</w:t>
      </w:r>
    </w:p>
    <w:p>
      <w:r>
        <w:t>Table: Total Energy Projection – Pilot</w:t>
      </w:r>
    </w:p>
    <w:p>
      <w:pPr>
        <w:pStyle w:val="Heading2"/>
      </w:pPr>
      <w:r>
        <w:t>Detailed Pilot Infrastructure Specifications</w:t>
      </w:r>
    </w:p>
    <w:p>
      <w:pPr>
        <w:pStyle w:val="Heading3"/>
      </w:pPr>
      <w:r>
        <w:t>AgroHub Pilot Infrastructure Specifications</w:t>
      </w:r>
    </w:p>
    <w:p>
      <w:r>
        <w:t>Each AgroHub functions as a centralized processing facility equipped with electric-powered machinery tailored to specific crop value chains (oil palm and cassava). The hubs will be owned by the SPV, managed by the cooperative, powered by a stand-alone system, and modular to allow expansion to accommodate additional machines or processing lines during scale-up phases.</w:t>
      </w:r>
    </w:p>
    <w:p>
      <w:r>
        <w:t>#### Land &amp; Building Layout</w:t>
      </w:r>
    </w:p>
    <w:p>
      <w:pPr>
        <w:pStyle w:val="ListBullet"/>
      </w:pPr>
      <w:r>
        <w:t>Total Land Area: One plot = 15m x 30m = 450</w:t>
      </w:r>
    </w:p>
    <w:p>
      <w:pPr>
        <w:pStyle w:val="ListBullet"/>
      </w:pPr>
      <w:r>
        <w:t>Sunbread size:</w:t>
      </w:r>
    </w:p>
    <w:p>
      <w:pPr>
        <w:pStyle w:val="ListBullet"/>
      </w:pPr>
      <w:r>
        <w:t>External Dimensions – 10ft by 10ft container (Outside)</w:t>
      </w:r>
    </w:p>
    <w:p>
      <w:pPr>
        <w:pStyle w:val="ListBullet"/>
      </w:pPr>
      <w:r>
        <w:t>Length: 3.03 m</w:t>
      </w:r>
    </w:p>
    <w:p>
      <w:pPr>
        <w:pStyle w:val="ListBullet"/>
      </w:pPr>
      <w:r>
        <w:t>Width: 3.04 m</w:t>
      </w:r>
    </w:p>
    <w:p>
      <w:pPr>
        <w:pStyle w:val="ListBullet"/>
      </w:pPr>
      <w:r>
        <w:t>Height: 2.59 m</w:t>
      </w:r>
    </w:p>
    <w:p>
      <w:pPr>
        <w:pStyle w:val="ListBullet"/>
      </w:pPr>
      <w:r>
        <w:t>Internal Dimensions (Inside)</w:t>
      </w:r>
    </w:p>
    <w:p>
      <w:pPr>
        <w:pStyle w:val="ListBullet"/>
      </w:pPr>
      <w:r>
        <w:t>Length: 2.90 m</w:t>
      </w:r>
    </w:p>
    <w:p>
      <w:pPr>
        <w:pStyle w:val="ListBullet"/>
      </w:pPr>
      <w:r>
        <w:t>Width: 2.90 m</w:t>
      </w:r>
    </w:p>
    <w:p>
      <w:pPr>
        <w:pStyle w:val="ListBullet"/>
      </w:pPr>
      <w:r>
        <w:t>Height: 2.39 m</w:t>
      </w:r>
    </w:p>
    <w:p>
      <w:pPr>
        <w:pStyle w:val="ListBullet"/>
      </w:pPr>
      <w:r>
        <w:t>Floor Area (Inside)</w:t>
      </w:r>
    </w:p>
    <w:p>
      <w:pPr>
        <w:pStyle w:val="ListBullet"/>
      </w:pPr>
      <w:r>
        <w:t>Panel Land Size: Half plot of land  15m x 15m = 225</w:t>
      </w:r>
    </w:p>
    <w:p>
      <w:pPr>
        <w:pStyle w:val="ListBullet"/>
      </w:pPr>
      <w:r>
        <w:t>Agrohub</w:t>
      </w:r>
    </w:p>
    <w:p>
      <w:pPr>
        <w:pStyle w:val="ListBullet"/>
      </w:pPr>
      <w:r>
        <w:t>Pilot Hub Facility: 3.03m x 3.03m</w:t>
      </w:r>
    </w:p>
    <w:p>
      <w:pPr>
        <w:pStyle w:val="Heading3"/>
      </w:pPr>
      <w:r>
        <w:t>Pilot Phase – Machine Layout &amp; IoT Integration</w:t>
      </w:r>
    </w:p>
    <w:p>
      <w:r>
        <w:t>Table: Pilot Phase Layout – IoT Enabled</w:t>
      </w:r>
    </w:p>
    <w:p>
      <w:r>
        <w:t>**Structural Features**: Reinforced concrete slab (150–250 mm depending on wet zone), oil-resistant epoxy flooring, graded to drains with oil interceptors, silt traps, and stainless-steel piping.</w:t>
      </w:r>
    </w:p>
    <w:p>
      <w:r>
        <w:t>**Roof**: Steel truss with long-span metal sheeting, insulation, and ridge vents for heat and humidity removal.</w:t>
      </w:r>
    </w:p>
    <w:p>
      <w:r>
        <w:t>**Electrical**: 3-phase distribution rated ≥ 30 kW with surge protection, per-machine breakers, emergency stop buttons, and IoT energy meters.</w:t>
      </w:r>
    </w:p>
    <w:p>
      <w:r>
        <w:t>**Access &amp; Vehicle Movement**: Loading bay 8 m × 3 m for trucks and trailers.</w:t>
      </w:r>
    </w:p>
    <w:p>
      <w:pPr>
        <w:pStyle w:val="Heading3"/>
      </w:pPr>
      <w:r>
        <w:t>Cooperative Governance &amp; Operational Arrangement</w:t>
      </w:r>
    </w:p>
    <w:p>
      <w:r>
        <w:t>Table 28: Cooperative Governance &amp; Operational Arrangement</w:t>
      </w:r>
    </w:p>
    <w:p>
      <w:pPr>
        <w:pStyle w:val="Heading3"/>
      </w:pPr>
      <w:r>
        <w:t>Safety and Compliance</w:t>
      </w:r>
    </w:p>
    <w:p>
      <w:r>
        <w:t>Table 29: Safety and Compliance</w:t>
      </w:r>
    </w:p>
    <w:p>
      <w:r>
        <w:t>#### Security Features</w:t>
      </w:r>
    </w:p>
    <w:p>
      <w:pPr>
        <w:pStyle w:val="ListBullet"/>
      </w:pPr>
      <w:r>
        <w:t>Fenced Compound (block wall or wire mesh)</w:t>
      </w:r>
    </w:p>
    <w:p>
      <w:pPr>
        <w:pStyle w:val="ListBullet"/>
      </w:pPr>
      <w:r>
        <w:t>Night Security Personnel (optional)</w:t>
      </w:r>
    </w:p>
    <w:p>
      <w:pPr>
        <w:pStyle w:val="ListBullet"/>
      </w:pPr>
      <w:r>
        <w:t>Solar-powered floodlights</w:t>
      </w:r>
    </w:p>
    <w:p>
      <w:pPr>
        <w:pStyle w:val="ListBullet"/>
      </w:pPr>
      <w:r>
        <w:t>Inventory Ledger for Inputs and Outputs</w:t>
      </w:r>
    </w:p>
    <w:p>
      <w:pPr>
        <w:pStyle w:val="Heading2"/>
      </w:pPr>
      <w:r>
        <w:t>BOQ &amp; Budget</w:t>
      </w:r>
    </w:p>
    <w:p>
      <w:r>
        <w:t>The Bill of Quantity (BOQ) is for the Agrohub model. The BOQ and budgets for other models are available in the financial model worksheet as stated [HERE]</w:t>
      </w:r>
    </w:p>
    <w:p>
      <w:pPr>
        <w:pStyle w:val="Heading3"/>
      </w:pPr>
      <w:r>
        <w:t>The breakdown of the budget is listed below</w:t>
      </w:r>
    </w:p>
    <w:p>
      <w:r>
        <w:t>#### Energy Infrastructure</w:t>
      </w:r>
    </w:p>
    <w:p>
      <w:r>
        <w:t>Table: Energy Infrastructure Budget</w:t>
      </w:r>
    </w:p>
    <w:p>
      <w:r>
        <w:t>#### Agrohub</w:t>
      </w:r>
    </w:p>
    <w:p>
      <w:r>
        <w:t>Table 31: Civil and Electrical work budget</w:t>
      </w:r>
    </w:p>
    <w:p>
      <w:r>
        <w:t>#### Sunbread</w:t>
      </w:r>
    </w:p>
    <w:p>
      <w:r>
        <w:t>Table: Sunbread budget</w:t>
      </w:r>
    </w:p>
    <w:p>
      <w:r>
        <w:t>#### Farming</w:t>
      </w:r>
    </w:p>
    <w:p>
      <w:r>
        <w:t>Table: Farming budget</w:t>
      </w:r>
    </w:p>
    <w:p>
      <w:r>
        <w:t>#### Equipment — Cassava</w:t>
      </w:r>
    </w:p>
    <w:p>
      <w:r>
        <w:t>Table 34: Cassava equipment</w:t>
      </w:r>
    </w:p>
    <w:p>
      <w:r>
        <w:t>#### Equipment — Oil Palm</w:t>
      </w:r>
    </w:p>
    <w:p>
      <w:r>
        <w:t>Table: Oil palm equipment</w:t>
      </w:r>
    </w:p>
    <w:p>
      <w:r>
        <w:t>#### Mobility</w:t>
      </w:r>
    </w:p>
    <w:p>
      <w:r>
        <w:t>Table: Mobility Budget</w:t>
      </w:r>
    </w:p>
    <w:p>
      <w:r>
        <w:t>#### SME</w:t>
      </w:r>
    </w:p>
    <w:p>
      <w:r>
        <w:t>Table: SME budget</w:t>
      </w:r>
    </w:p>
    <w:p>
      <w:r>
        <w:t>#### Others</w:t>
      </w:r>
    </w:p>
    <w:p>
      <w:r>
        <w:t>Table: Others budget</w:t>
      </w:r>
    </w:p>
    <w:p>
      <w:pPr>
        <w:pStyle w:val="Heading3"/>
      </w:pPr>
      <w:r>
        <w:t>GRAND TOTAL</w:t>
      </w:r>
    </w:p>
    <w:p>
      <w:r>
        <w:t>Table 39: Total PUE Pilot budget</w:t>
      </w:r>
    </w:p>
    <w:p>
      <w:pPr>
        <w:pStyle w:val="Heading3"/>
      </w:pPr>
      <w:r>
        <w:t>BUDGET FOR OTHER MODELS</w:t>
      </w:r>
    </w:p>
    <w:p>
      <w:pPr>
        <w:pStyle w:val="ListBullet"/>
      </w:pPr>
      <w:r>
        <w:t>Table 40: Budget for Individual Model - New Equipment</w:t>
      </w:r>
    </w:p>
    <w:p>
      <w:pPr>
        <w:pStyle w:val="ListBullet"/>
      </w:pPr>
      <w:r>
        <w:t>Table 41: Budget for Individual Model - Retrofit</w:t>
      </w:r>
    </w:p>
    <w:p>
      <w:pPr>
        <w:pStyle w:val="ListBullet"/>
      </w:pPr>
      <w:r>
        <w:t>Table 42: Budget for Agrohub Model</w:t>
      </w:r>
    </w:p>
    <w:p>
      <w:pPr>
        <w:pStyle w:val="Heading2"/>
      </w:pPr>
      <w:r>
        <w:t>Financial Model</w:t>
      </w:r>
    </w:p>
    <w:p>
      <w:r>
        <w:t>For the financial model for the deployment of PUE in the Jaji community, several models were tested to get the best fit which will ensure affordability while providing the appropriate productive use of equipment technology for this pilot phase of deployment.</w:t>
      </w:r>
    </w:p>
    <w:p>
      <w:pPr>
        <w:pStyle w:val="Heading3"/>
      </w:pPr>
      <w:r>
        <w:t>Various models are stated below</w:t>
      </w:r>
    </w:p>
    <w:p>
      <w:r>
        <w:t>Table: Various Implementation models</w:t>
      </w:r>
    </w:p>
    <w:p>
      <w:r>
        <w:t>#### Monthly Revenue</w:t>
      </w:r>
    </w:p>
    <w:p>
      <w:pPr>
        <w:pStyle w:val="ListBullet"/>
      </w:pPr>
      <w:r>
        <w:t>Table: Individual model – new Equipment</w:t>
      </w:r>
    </w:p>
    <w:p>
      <w:pPr>
        <w:pStyle w:val="ListBullet"/>
      </w:pPr>
      <w:r>
        <w:t>Table: Individual model – Retrofit</w:t>
      </w:r>
    </w:p>
    <w:p>
      <w:pPr>
        <w:pStyle w:val="ListBullet"/>
      </w:pPr>
      <w:r>
        <w:t>Table: Agrohub Model</w:t>
      </w:r>
    </w:p>
    <w:p>
      <w:pPr>
        <w:pStyle w:val="Heading3"/>
      </w:pPr>
      <w:r>
        <w:t>Revenue Per User</w:t>
      </w:r>
    </w:p>
    <w:p>
      <w:r>
        <w:t>Here is the Projected Revenue per user for the Minigrid and the various contribution of each action point.</w:t>
      </w:r>
    </w:p>
    <w:p>
      <w:r>
        <w:t>Table: Average revenue per user</w:t>
      </w:r>
    </w:p>
    <w:p>
      <w:pPr>
        <w:pStyle w:val="Heading2"/>
      </w:pPr>
      <w:r>
        <w:t>Implementation Plan</w:t>
      </w:r>
    </w:p>
    <w:p>
      <w:r>
        <w:t>The implementation for the Jaji PUE initiative will take a minimum of 21 weeks (5 months and 1 week) from SPV selection to PUE installation, testing, and commissioning. The PUE implementation for the individual deployment model will follow the process below.</w:t>
      </w:r>
    </w:p>
    <w:p>
      <w:r>
        <w:t>Table 48: Implementation plan</w:t>
      </w:r>
    </w:p>
    <w:p>
      <w:r>
        <w:t>[For more information on the PUE implementation Plan, kindly click HERE]</w:t>
      </w:r>
    </w:p>
    <w:p>
      <w:pPr>
        <w:pStyle w:val="Heading3"/>
      </w:pPr>
      <w:r>
        <w:t>Conditions for Scaleup</w:t>
      </w:r>
    </w:p>
    <w:p>
      <w:r>
        <w:t>Below are the key metrics (KPIs) the community must attain before we “activate” the move from Pilot to Scale-up.</w:t>
      </w:r>
    </w:p>
    <w:p>
      <w:r>
        <w:t>#### Financial &amp; Repayment Metrics (Lease-to-Own triggers)</w:t>
      </w:r>
    </w:p>
    <w:p>
      <w:pPr>
        <w:pStyle w:val="ListBullet"/>
      </w:pPr>
      <w:r>
        <w:t>**Portfolio On-Time Repayment Rate (core trigger)**</w:t>
      </w:r>
    </w:p>
    <w:p>
      <w:pPr>
        <w:pStyle w:val="ListBullet"/>
      </w:pPr>
      <w:r>
        <w:t>Target: ≥ 95% on-time repayment for 3 consecutive months</w:t>
      </w:r>
    </w:p>
    <w:p>
      <w:pPr>
        <w:pStyle w:val="ListBullet"/>
      </w:pPr>
      <w:r>
        <w:t>Definition: % of expected monthly repayments received by due date</w:t>
      </w:r>
    </w:p>
    <w:p>
      <w:pPr>
        <w:pStyle w:val="ListBullet"/>
      </w:pPr>
      <w:r>
        <w:t>Why it matters: proves discipline + bankability</w:t>
      </w:r>
    </w:p>
    <w:p>
      <w:pPr>
        <w:pStyle w:val="ListBullet"/>
      </w:pPr>
      <w:r>
        <w:t>**Portfolio at Risk (PAR) – early delinquency control**</w:t>
      </w:r>
    </w:p>
    <w:p>
      <w:pPr>
        <w:pStyle w:val="ListBullet"/>
      </w:pPr>
      <w:r>
        <w:t>PAR 30 (payments 30+ days late): Target ≤ 5%</w:t>
      </w:r>
    </w:p>
    <w:p>
      <w:pPr>
        <w:pStyle w:val="ListBullet"/>
      </w:pPr>
      <w:r>
        <w:t>PAR 60: Target ≤ 2%</w:t>
      </w:r>
    </w:p>
    <w:p>
      <w:pPr>
        <w:pStyle w:val="ListBullet"/>
      </w:pPr>
      <w:r>
        <w:t>Why it matters: if PAR rises during pilot, scaling multiplies defaults.</w:t>
      </w:r>
    </w:p>
    <w:p>
      <w:pPr>
        <w:pStyle w:val="ListBullet"/>
      </w:pPr>
      <w:r>
        <w:t>**Collections Coverage of Operating Costs (hub sustainability)**</w:t>
      </w:r>
    </w:p>
    <w:p>
      <w:pPr>
        <w:pStyle w:val="ListBullet"/>
      </w:pPr>
      <w:r>
        <w:t>Target: Collections cover 100% of:</w:t>
      </w:r>
    </w:p>
    <w:p>
      <w:pPr>
        <w:pStyle w:val="ListBullet"/>
      </w:pPr>
      <w:r>
        <w:t>operators’ wages</w:t>
      </w:r>
    </w:p>
    <w:p>
      <w:pPr>
        <w:pStyle w:val="ListBullet"/>
      </w:pPr>
      <w:r>
        <w:t>routine maintenance/spares</w:t>
      </w:r>
    </w:p>
    <w:p>
      <w:pPr>
        <w:pStyle w:val="ListBullet"/>
      </w:pPr>
      <w:r>
        <w:t>insurance allocations</w:t>
      </w:r>
    </w:p>
    <w:p>
      <w:pPr>
        <w:pStyle w:val="ListBullet"/>
      </w:pPr>
      <w:r>
        <w:t>admin/collections costs</w:t>
      </w:r>
    </w:p>
    <w:p>
      <w:pPr>
        <w:pStyle w:val="ListBullet"/>
      </w:pPr>
      <w:r>
        <w:t>Threshold: OPEX Coverage Ratio ≥ 1.0 for 3 straight months</w:t>
      </w:r>
    </w:p>
    <w:p>
      <w:pPr>
        <w:pStyle w:val="ListBullet"/>
      </w:pPr>
      <w:r>
        <w:t>**Minimum Monthly Collections Threshold (based on your forecast)**</w:t>
      </w:r>
    </w:p>
    <w:p>
      <w:pPr>
        <w:pStyle w:val="ListBullet"/>
      </w:pPr>
      <w:r>
        <w:t>Assuming “Amount (monthly)” is per unit and “Quantity” is the number of units/beneficiaries, the expected total monthly inflow is:</w:t>
      </w:r>
    </w:p>
    <w:p>
      <w:pPr>
        <w:pStyle w:val="ListBullet"/>
      </w:pPr>
      <w:r>
        <w:t>Individual Model – New equipment: ₦1,231,806/month</w:t>
      </w:r>
    </w:p>
    <w:p>
      <w:pPr>
        <w:pStyle w:val="ListBullet"/>
      </w:pPr>
      <w:r>
        <w:t>Individual Model – Retrofit: ₦1,073,233/month</w:t>
      </w:r>
    </w:p>
    <w:p>
      <w:pPr>
        <w:pStyle w:val="ListBullet"/>
      </w:pPr>
      <w:r>
        <w:t>Agrohub Model: ₦1,874,594/month</w:t>
      </w:r>
    </w:p>
    <w:p>
      <w:r>
        <w:t>(Note: The content above is aligned with the provided template and Excel dataset. Data not specifically provided in the Excel dataset has been marked as "Data Not Available" or inferred professionally as per instructions.)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