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22/03/2024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Day:37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query to show the list of databases from MySQL.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25336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 query to use any predefined database from MySQL.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457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Write a query to display the description of any predefined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Write a query to display the rows from the predefined database.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Write a query to create your user-defined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5048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23563" l="0" r="127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07430" cy="232886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430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Write a query to use a user-defined database.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4667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Write a query to create a student table with rno, name, and branch.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Write queries to insert a minimum of ten student data records into the student table.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3695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Write a query to add a new column college to the student table.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4457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Write a query to update the college name as ‘Abc’ to all CSE branch students.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Write a query to update the college name as ‘Pqr’ to all ECE branch students.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 EC is not included but for branch  “mins” to branch “pqr”.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12. Write a query to delete a student whose rno=1;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41052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 Write a query to delete students whose rno’s are 4 and 6.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533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14. Write a query to perform the truncate operation on the student table.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1906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15. Write a query to perform a drop operation on the student table.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143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