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Constraint-First Sequential Matching Under Incomplete, Declinable Information</w:t>
      </w:r>
    </w:p>
    <w:p>
      <w:pPr>
        <w:jc w:val="center"/>
      </w:pPr>
      <w:r>
        <w:rPr>
          <w:b/>
          <w:color w:val="1F3864"/>
          <w:sz w:val="28"/>
        </w:rPr>
        <w:t>A Testable Policy Framework for the MSMI Objective</w:t>
      </w:r>
    </w:p>
    <w:p>
      <w:r>
        <w:rPr>
          <w:b/>
        </w:rPr>
        <w:t>Round 1 Research Submission — The Sequential Matching Problem</w:t>
      </w:r>
    </w:p>
    <w:p>
      <w:r>
        <w:t>Applied Machine Learning Programme &amp; Hackathon — Romeo &amp; Juliet Ltd. × IIT Madras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Submission metadata</w:t>
            </w:r>
          </w:p>
        </w:tc>
        <w:tc>
          <w:tcPr>
            <w:tcW w:type="dxa" w:w="468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Team name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[FILL IN FROM REGISTRATION]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Team leader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[FILL IN FROM REGISTRATION]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Registered email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[FILL IN FROM REGISTRATION]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Romeo &amp; Juliet code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[FILL IN FROM REGISTRATION]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College or institution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[FILL IN FROM REGISTRATION]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Date / version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 October 2026, v1.0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Authority for all rules, metrics and baselines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Official specification [1]</w:t>
            </w:r>
          </w:p>
        </w:tc>
      </w:tr>
    </w:tbl>
    <w:p/>
    <w:p>
      <w:pPr>
        <w:pStyle w:val="Heading1"/>
      </w:pPr>
      <w:r>
        <w:rPr>
          <w:color w:val="1F3864"/>
        </w:rPr>
        <w:t>A. Executive summary</w:t>
      </w:r>
    </w:p>
    <w:p>
      <w:r>
        <w:t>This challenge is a sequential decision problem. Each decision day, a policy observes a changing population of synthetic members whose preference profiles are only partly known: 11 hard-constraint fields and 7 soft-preference fields per person, each in one of three states — observed, declined, or not yet asked. The policy must spend a daily clarification budget of 12 units (3 units for a constraints bundle, 1 unit for a named soft field), introduce non-overlapping pairs drawn from the currently available population, or wait. Feedback is delayed and censored: introductions carry a 7-day response deadline, a date must occur within 30 days of assignment, second-meeting intentions are observed only for pairs that actually dated, and a large share of responses never arrive. The objective is the official MSMI per 100 arrived members — a pair counts only if both members accepted the introduction, dated within 30 days, and both said yes to a second meeting within 3 days of that date — averaged equally across six scenario families with 20 seeds each.</w:t>
      </w:r>
    </w:p>
    <w:p>
      <w:r>
        <w:t>The difficulty is structural rather than merely statistical. Compatibility is reciprocal: a pair is eligible only if the hard constraints of both members are satisfied by known values, and a declined answer is a permanent fact, never an imputation. Information is costly and unevenly useful: an answer can establish feasibility for one pair while changing nothing for the rest of the day's allocation. Introductions compete for the same members (non-overlap), arrivals are stochastic across scenarios, and the terminal event we optimize is rare — about 0.94% of observed introductions mature to MSMI in our dataset. Consequently, optimizing a conventional pair classifier, AUC, introduction counts, or mutual acceptance alone is insufficient: those quantities can improve while realized MSMI does not, as our completed experiments demonstrate concretely (Sections G and I).</w:t>
      </w:r>
    </w:p>
    <w:p>
      <w:r>
        <w:t xml:space="preserve">Our hypothesis is stated as falsifiable: </w:t>
      </w:r>
      <w:r>
        <w:rPr>
          <w:b/>
        </w:rPr>
        <w:t>a constraint-first sequential policy — reciprocal feasibility filtering first, then selective clarification chosen by decision relevance per unit cost, then bilateral pair scoring, then non-overlap allocation, with explicit consideration of arrival timing and the value of waiting — can raise realized MSMI relative to the supplied greedy baseline.</w:t>
      </w:r>
      <w:r>
        <w:t xml:space="preserve"> Each mechanism is a hypothesis to be tested, not a promised improvement, and the greedy baseline is the incumbent to beat, not a straw man.</w:t>
      </w:r>
    </w:p>
    <w:p>
      <w:r>
        <w:t>Our method implements the pipeline above as a layered policy whose every layer is independently testable, and evaluates it with the official kit under a preregistered screening-and-confirmation design: cheap paired screening on a small seed set, code freeze, then confirmation on fresh seeds with cluster-by-seed confidence intervals, multiple-comparison correction, per-scenario guardrails and zero-invalid-episode gates. Success is defined in advance: a challenger replaces greedy only if its paired mean improvement in primary MSMI is credibly above zero on untouched confirmation seeds with all validity gates green; otherwise the honest conclusion is to keep greedy.</w:t>
      </w:r>
    </w:p>
    <w:p>
      <w:r>
        <w:t>Substantial experimental work has already been completed and informs this proposal. It is reported honestly below and separated from proposed work: Table 1 marks every element as completed or proposed. The completed record includes an official-baseline evaluation, an 800-world labelled dataset and scoring models, a 576-episode clarification experiment, a 30-method tournament that ended in a keep-greedy verdict, and a decision-state autopsy that found no supported decision-time signal. None of this proves greedy globally optimal; it defines where the remaining opportunities plausibly lie.</w:t>
      </w:r>
    </w:p>
    <w:p>
      <w:r>
        <w:rPr>
          <w:b/>
        </w:rPr>
        <w:t>Table 1 — Status of work (completed vs. proposed).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Work item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Key result or intent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Official-baseline evaluation (seeds 101–103 × 6 families)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greedy 0.389 &gt; random 0.278 &gt; learned arm 0.250 &gt; no_asks 0.139 primary MSMI/100; learned arm lost to greedy 0/3 seeds at 2× ask cost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Outcome-data pipeline and scoring models (800 worlds, 259,696 labelled rows)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MSMI label AUC 0.5937 [0.5667, 0.6208]; real but weak ranking signal; used as a ranking score, not a calibrated probability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Clarification experiment: value-of-information asks × analytic scoring (4 arms, 576 episodes)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Preregistered verdict INCONCLUSIVE → keep greedy; 0 invalid episodes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30-method tournament (screening → two confirmation phases)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Funnel 30 → 4 → 2 → 0 credible; verdict: greedy remains best among evaluated candidates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Decision-state autopsy (126 replayed worlds, 8,433 introductions, 33 candidate features)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Conclusion B: 0/33 primary gate passes; no supported decision-state signal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Static score/value audit (72 worlds)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Greedy score vs. oracle pair value Spearman 0.12; +18.7% offline expected-value bound (full-reveal condition never tested live)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Feedback-reweighted pair scoring (proposal n02)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Proposed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Untested: reweight pair scores by conversion history already visible in feedback/introductions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Feedback-adaptive soft-field asking (proposal n03)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Proposed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Untested: choose which soft field to ask next from ask_log + feedback history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Guarded lookahead waiting (proposal n04)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Proposed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Untested: match-now vs. preserve-value estimate with a hard no-wait guard on thin markets</w:t>
            </w:r>
          </w:p>
        </w:tc>
      </w:tr>
    </w:tbl>
    <w:p/>
    <w:p>
      <w:pPr>
        <w:pStyle w:val="Heading1"/>
      </w:pPr>
      <w:r>
        <w:rPr>
          <w:color w:val="1F3864"/>
        </w:rPr>
        <w:t>B. Problem formulation</w:t>
      </w:r>
    </w:p>
    <w:p>
      <w:r>
        <w:rPr>
          <w:b/>
        </w:rPr>
        <w:t>Sequential state.</w:t>
      </w:r>
      <w:r>
        <w:t xml:space="preserve"> At decision day </w:t>
      </w:r>
      <w:r>
        <w:rPr>
          <w:i/>
        </w:rPr>
        <w:t>t</w:t>
      </w:r>
      <w:r>
        <w:t xml:space="preserve"> the observable state comprises: the set of arrived and currently available members; each member's field table, where every hard or soft field carries a status in {observed, declined, not asked} (a missing value is never interpretable as a rejection); the interaction history — every past introduction with its assignment day, 7-day response deadline, and feedback observed by day </w:t>
      </w:r>
      <w:r>
        <w:rPr>
          <w:i/>
        </w:rPr>
        <w:t>t</w:t>
      </w:r>
      <w:r>
        <w:t xml:space="preserve"> — plus the day's remaining ask budget. A size-capped memory object (≤ 1 MiB) may be carried across invokes for any state the policy chooses to persist.</w:t>
      </w:r>
    </w:p>
    <w:p>
      <w:r>
        <w:rPr>
          <w:b/>
        </w:rPr>
        <w:t>Legal actions.</w:t>
      </w:r>
      <w:r>
        <w:t xml:space="preserve"> Two phase-linked actions are available per day. In the ask phase the policy may submit clarification requests: a constraints bundle costs 3 units and a named soft field costs 1 unit, with total spend ≤ 12 per day; a declined field can never be asked again. In the match phase the policy submits a batch of pairs subject to hard legality: both members available; the pair feasible with respect to all known hard constraints of both members; the pair never introduced before in this episode; and no member appearing twice in the same batch. The simulator validates the whole batch atomically — any invalid action makes the episode invalid, and an invalid assessed episode makes a submission ineligible [1].</w:t>
      </w:r>
    </w:p>
    <w:p>
      <w:r>
        <w:rPr>
          <w:b/>
        </w:rPr>
        <w:t>Delayed and censored outcomes.</w:t>
      </w:r>
      <w:r>
        <w:t xml:space="preserve"> An introduction assigned on day </w:t>
      </w:r>
      <w:r>
        <w:rPr>
          <w:i/>
        </w:rPr>
        <w:t>t</w:t>
      </w:r>
      <w:r>
        <w:t xml:space="preserve"> has a response deadline of </w:t>
      </w:r>
      <w:r>
        <w:rPr>
          <w:i/>
        </w:rPr>
        <w:t>t + 7</w:t>
      </w:r>
      <w:r>
        <w:t>; a non-response remains missing and does not establish dislike. A qualifying pair needs both directional yes responses, a date within 30 days of assignment, and both yes responses to a second meeting within 3 days of the date; a pair that never dates has no observed second-meeting preference [1]. Episodes run 60 decision days plus 40 action-less follow-up days, with metrics computed at day 100.</w:t>
      </w:r>
    </w:p>
    <w:p>
      <w:r>
        <w:rPr>
          <w:b/>
        </w:rPr>
        <w:t>Objective.</w:t>
      </w:r>
      <w:r>
        <w:t xml:space="preserve"> The primary metric is the official MSMI per 100 arrived members,</w:t>
      </w:r>
    </w:p>
    <w:p>
      <w:pPr>
        <w:spacing w:before="120" w:after="120"/>
        <w:ind w:left="720" w:right="720"/>
      </w:pPr>
      <w:r>
        <w:rPr>
          <w:i/>
        </w:rPr>
        <w:t>MSMI/100 = 100 × (number of qualifying pairs) ÷ N(arrived members by day 59),</w:t>
      </w:r>
    </w:p>
    <w:p>
      <w:r>
        <w:t>with one qualifying pair counted once, averaged equally over the six scenario families (standard/development, sparse, cold_start, delayed, shift, drift) at 20 seeds each — 120 episodes. Secondary metrics include coverage (distinct arrived members introduced ÷ N), mutual acceptances, introductions, clarification cost, and conversion rates (mutual per introduction, date given mutual, MSMI given introduction); ties are broken by the official order of coverage, then mutual/100, then lower ask cost, then lower inference time [1].</w:t>
      </w:r>
    </w:p>
    <w:p>
      <w:r>
        <w:rPr>
          <w:b/>
        </w:rPr>
        <w:t>Immediate compatibility vs. long-run decision value.</w:t>
      </w:r>
      <w:r>
        <w:t xml:space="preserve"> A pair score answers "how compatible do these two look today?" Long-run decision value answers "does introducing this pair now maximize realized MSMI over the remaining horizon?" The two diverge whenever a better alternative edge exists later or elsewhere in the same batch (non-overlap opportunity cost), whenever an unanswered field could flip eligibility (option value of asking), or whenever arrivals are scarce today and a member's introduction is better spent on a future day (value of waiting). Every mechanism in Section E exists because one of these divergences is measurable in this simulator.</w:t>
      </w:r>
    </w:p>
    <w:p>
      <w:pPr>
        <w:pStyle w:val="Heading1"/>
      </w:pPr>
      <w:r>
        <w:rPr>
          <w:color w:val="1F3864"/>
        </w:rPr>
        <w:t>C. Research hypothesis and rationale</w:t>
      </w:r>
    </w:p>
    <w:p>
      <w:r>
        <w:rPr>
          <w:b/>
        </w:rPr>
        <w:t>Headline hypothesis (H).</w:t>
      </w:r>
      <w:r>
        <w:t xml:space="preserve"> A constraint-first sequential policy — reciprocal feasibility filtering, decision-relevance-driven clarification, bilateral scoring, non-overlap allocation, and guarded waiting — improves realized MSMI per 100 arrived members over the supplied greedy baseline under the official evaluation protocol.</w:t>
      </w:r>
    </w:p>
    <w:p>
      <w:r>
        <w:t>We decompose H into four testable sub-hypotheses, each with its rationale and its pre-identified way of failing:</w:t>
      </w:r>
    </w:p>
    <w:p>
      <w:pPr>
        <w:pStyle w:val="ListBullet"/>
      </w:pPr>
      <w:r>
        <w:rPr>
          <w:b/>
        </w:rPr>
        <w:t>H1 — Feasibility-first clarification pays.</w:t>
      </w:r>
      <w:r>
        <w:t xml:space="preserve"> Spending hard-field ask units only where an answer can flip a specific pair's eligibility (and soft units only where they can change the day's allocation) yields more realized MSMI per ask unit than not asking and than uninformed asking. </w:t>
      </w:r>
      <w:r>
        <w:rPr>
          <w:i/>
        </w:rPr>
        <w:t>Rationale:</w:t>
      </w:r>
      <w:r>
        <w:t xml:space="preserve"> on public seeds the official no_asks baseline scores 0.139 primary vs. greedy's 0.389, so information has large gross value; the open question is its marginal value under a budget. </w:t>
      </w:r>
      <w:r>
        <w:rPr>
          <w:i/>
        </w:rPr>
        <w:t>Can fail if:</w:t>
      </w:r>
      <w:r>
        <w:t xml:space="preserve"> feasible sets are usually already large, so bundle answers rarely flip eligibility, or if declined answers remove targets faster than asks create them.</w:t>
      </w:r>
    </w:p>
    <w:p>
      <w:pPr>
        <w:pStyle w:val="ListBullet"/>
      </w:pPr>
      <w:r>
        <w:rPr>
          <w:b/>
        </w:rPr>
        <w:t>H2 — A bilateral score aligned with MSMI potential beats count-based matching.</w:t>
      </w:r>
      <w:r>
        <w:t xml:space="preserve"> Scoring feasible edges with a transparent bilateral score over observed soft fields (and optionally a learned ranker over decision-time features) selects edges that convert better than the count-of-matching-fields rule. </w:t>
      </w:r>
      <w:r>
        <w:rPr>
          <w:i/>
        </w:rPr>
        <w:t>Rationale:</w:t>
      </w:r>
      <w:r>
        <w:t xml:space="preserve"> a static audit over 72 worlds measured Spearman 0.12 between the incumbent score and oracle pair value, and analytic scoring with fully revealed outcome-relevant fields raised offline expected pair value by 18.7% (W/T/L 67/1/4). </w:t>
      </w:r>
      <w:r>
        <w:rPr>
          <w:i/>
        </w:rPr>
        <w:t>Can fail if:</w:t>
      </w:r>
      <w:r>
        <w:t xml:space="preserve"> offline expected value does not transfer to live sequential MSMI — a risk our completed clarification experiment realized directly (Section G).</w:t>
      </w:r>
    </w:p>
    <w:p>
      <w:pPr>
        <w:pStyle w:val="ListBullet"/>
      </w:pPr>
      <w:r>
        <w:rPr>
          <w:b/>
        </w:rPr>
        <w:t>H3 — Selective clarification concentrated on decision-relevant answers improves the objective.</w:t>
      </w:r>
      <w:r>
        <w:t xml:space="preserve"> A truth-blind value-of-information gate that spends soft-ask units only when the answer could change the day's allocation concentrates the budget usefully. </w:t>
      </w:r>
      <w:r>
        <w:rPr>
          <w:i/>
        </w:rPr>
        <w:t>Rationale:</w:t>
      </w:r>
      <w:r>
        <w:t xml:space="preserve"> in the completed 576-episode experiment the gate was high-precision (76.6% of its asks decision-relevant, ~42 units/episode against ~517 idle units). </w:t>
      </w:r>
      <w:r>
        <w:rPr>
          <w:i/>
        </w:rPr>
        <w:t>Status:</w:t>
      </w:r>
      <w:r>
        <w:t xml:space="preserve"> end-to-end MSMI improvement was inconclusive (+0.9%, CI [−0.084, +0.091]), so we refine H3 into an untested successor: the residual value lies in </w:t>
      </w:r>
      <w:r>
        <w:rPr>
          <w:i/>
        </w:rPr>
        <w:t>adaptive selection of which field and member to ask over time</w:t>
      </w:r>
      <w:r>
        <w:t xml:space="preserve"> from observed feedback (Section F), not in static within-day enumeration.</w:t>
      </w:r>
    </w:p>
    <w:p>
      <w:pPr>
        <w:pStyle w:val="ListBullet"/>
      </w:pPr>
      <w:r>
        <w:rPr>
          <w:b/>
        </w:rPr>
        <w:t>H4 — Waiting helps only when conditionally guarded by arrival scarcity.</w:t>
      </w:r>
      <w:r>
        <w:t xml:space="preserve"> Dropping a pair today to preserve option value helps only when an arrival-rate-aware guard confirms thin-market conditions. </w:t>
      </w:r>
      <w:r>
        <w:rPr>
          <w:i/>
        </w:rPr>
        <w:t>Rationale:</w:t>
      </w:r>
      <w:r>
        <w:t xml:space="preserve"> in the completed tournament every unconditional waiting/threshold rule failed precisely on cold_start, delayed, shift and drift. </w:t>
      </w:r>
      <w:r>
        <w:rPr>
          <w:i/>
        </w:rPr>
        <w:t>Can fail if:</w:t>
      </w:r>
      <w:r>
        <w:t xml:space="preserve"> arrival-rate estimates are too noisy within 60 days, or the guard is too conservative and loses coverage.</w:t>
      </w:r>
    </w:p>
    <w:p>
      <w:r>
        <w:rPr>
          <w:b/>
        </w:rPr>
        <w:t>Incumbent null (H0).</w:t>
      </w:r>
      <w:r>
        <w:t xml:space="preserve"> Greedy remains the best empirically supported policy among evaluated candidates; the burden of proof is on every challenger. This is the standing conclusion of our completed tournament, explicitly not a claim of global optimality: the tournament covered heuristic, scoring, allocation, waiting and asking variants, not all conceivable sequential policies.</w:t>
      </w:r>
    </w:p>
    <w:p>
      <w:r>
        <w:rPr>
          <w:b/>
        </w:rPr>
        <w:t>Assumptions that could invalidate H.</w:t>
      </w:r>
      <w:r>
        <w:t xml:space="preserve"> (i) The static-to-live transfer of offline value estimates — already partly contradicted. (ii) Decision-time features carry learnable signal about conversion — our autopsy found none that passed its preregistered gate. (iii) Effect sizes are detectable with feasible confirmation sizes: paired per-seed standard deviation is ≈ 0.24 on the primary metric, so a 72-world (12-seed) confirmation resolves only effects of roughly 0.09 or larger at 99% confidence; genuinely small gains will read as inconclusive. (iv) The feedback channel and arrival processes seen in the six families are representative. (v) Our label pipeline is leakage-free — enforced by whole-world splits, temporal masking, and audits described in Section G.</w:t>
      </w:r>
    </w:p>
    <w:p>
      <w:pPr>
        <w:pStyle w:val="Heading1"/>
      </w:pPr>
      <w:r>
        <w:rPr>
          <w:color w:val="1F3864"/>
        </w:rPr>
        <w:t>D. Reciprocal feasibility</w:t>
      </w:r>
    </w:p>
    <w:p>
      <w:r>
        <w:t xml:space="preserve">Reciprocal feasibility is checked in both directions before any scoring occurs. A candidate pair is feasible only if every hard-constraint field of member A that is </w:t>
      </w:r>
      <w:r>
        <w:rPr>
          <w:i/>
        </w:rPr>
        <w:t>observed</w:t>
      </w:r>
      <w:r>
        <w:t xml:space="preserve"> is satisfied by member B's corresponding known state and vice versa; the kit's eligibility result is one of three statuses — feasible, needs clarification, or ineligible [1] — and only feasible pairs may enter the match batch.</w:t>
      </w:r>
    </w:p>
    <w:p>
      <w:r>
        <w:t>Known violations are permanent. A hard field answered with a value that makes a pair impossible (or a declined constraints answer) makes that pair ineligible for the rest of the episode; pairs are never re-introduced (the simulator rejects repeats), and a declined field can never be asked again. Declining is thus an absorbing observation about information, not about attraction.</w:t>
      </w:r>
    </w:p>
    <w:p>
      <w:r>
        <w:t>Unknown and declined answers must not be confused with rejection, and this proposal treats the official specification as authoritative on the point: a missing response remains missing; failing to respond by the 7-day deadline does not establish dislike; a pair that never dates has no observed second-meeting preference [1]. Operationally this means:</w:t>
      </w:r>
    </w:p>
    <w:p>
      <w:pPr>
        <w:pStyle w:val="ListBullet"/>
      </w:pPr>
      <w:r>
        <w:rPr>
          <w:b/>
        </w:rPr>
        <w:t>No silent imputation.</w:t>
      </w:r>
      <w:r>
        <w:t xml:space="preserve"> Missing hard values never default to "satisfied" or "violated"; they route the pair to </w:t>
      </w:r>
      <w:r>
        <w:rPr>
          <w:i/>
        </w:rPr>
        <w:t>needs clarification</w:t>
      </w:r>
      <w:r>
        <w:t xml:space="preserve"> or leave it out of the feasible set. Missing soft values contribute nothing to a score rather than being filled with a majority value.</w:t>
      </w:r>
    </w:p>
    <w:p>
      <w:pPr>
        <w:pStyle w:val="ListBullet"/>
      </w:pPr>
      <w:r>
        <w:rPr>
          <w:b/>
        </w:rPr>
        <w:t>Asking converts unknowns into facts, at a price.</w:t>
      </w:r>
      <w:r>
        <w:t xml:space="preserve"> A hard-field bundle (3 units) can move a pair from needs-clarification to feasible or ineligible — this is the only ask class that can </w:t>
      </w:r>
      <w:r>
        <w:rPr>
          <w:i/>
        </w:rPr>
        <w:t>establish feasibility</w:t>
      </w:r>
      <w:r>
        <w:t>. A soft-field ask (1 unit) can only change ranking. Tracking which pairs are "provably flippable" by one bundle is what separates H1's feasibility-first asking from asking that merely enriches the feature table.</w:t>
      </w:r>
    </w:p>
    <w:p>
      <w:pPr>
        <w:pStyle w:val="ListBullet"/>
      </w:pPr>
      <w:r>
        <w:rPr>
          <w:b/>
        </w:rPr>
        <w:t>Selective-label hygiene.</w:t>
      </w:r>
      <w:r>
        <w:t xml:space="preserve"> Only introduced pairs produce outcome labels; un-introduced pairs are unknown, not negative. This is the selective-labels structure of Lakkaraju et al. [8], and it is why our analyses (Section H) never train or validate on counterfactual outcomes and why the autopsy replayed sealed worlds byte-faithfully before examining any label.</w:t>
      </w:r>
    </w:p>
    <w:p>
      <w:r>
        <w:t>The practical consequence for allocation: scoring runs on the feasible subgraph only, feasibility is recomputed every day as availability changes (arrivals, pauses, departures), and the needs-clarification set is the natural target of the ask phase — prioritized by whether one legal ask would change today's batch.</w:t>
      </w:r>
    </w:p>
    <w:p>
      <w:pPr>
        <w:pStyle w:val="Heading1"/>
      </w:pPr>
      <w:r>
        <w:rPr>
          <w:color w:val="1F3864"/>
        </w:rPr>
        <w:t>E. Proposed method and algorithms</w:t>
      </w:r>
    </w:p>
    <w:p>
      <w:r>
        <w:t>The proposed policy is a constraint-first pipeline with one responsibility per layer, so that each layer can be ablated, replaced, or rejected independently. Layers run in the official order: observe, ask, match.</w:t>
      </w:r>
    </w:p>
    <w:p>
      <w:r>
        <w:rPr>
          <w:b/>
        </w:rPr>
        <w:t>1. Legal-state observation.</w:t>
      </w:r>
      <w:r>
        <w:t xml:space="preserve"> Consume only what the interface exposes: availability, field tables with statuses, feedback observed by today, introduction history, ask log, and the memory object. All features respect temporal masking — feedback observed after day </w:t>
      </w:r>
      <w:r>
        <w:rPr>
          <w:i/>
        </w:rPr>
        <w:t>t</w:t>
      </w:r>
      <w:r>
        <w:t xml:space="preserve"> and fields observed after day </w:t>
      </w:r>
      <w:r>
        <w:rPr>
          <w:i/>
        </w:rPr>
        <w:t>t</w:t>
      </w:r>
      <w:r>
        <w:t xml:space="preserve"> are invisible — and NaN is preserved for unknowns. (Our completed implementation embedded this feature block verbatim in the policy and verified parity against replayed rows.)</w:t>
      </w:r>
    </w:p>
    <w:p>
      <w:r>
        <w:rPr>
          <w:b/>
        </w:rPr>
        <w:t>2. Reciprocal feasibility filtering.</w:t>
      </w:r>
      <w:r>
        <w:t xml:space="preserve"> Build the feasible, non-past, available edge set for today (Section D) before any score is computed. Scoring an infeasible edge is treated as a bug class, not a ranking discount. The needs-clarification set is carried forward as the ask phase's candidate pool.</w:t>
      </w:r>
    </w:p>
    <w:p>
      <w:r>
        <w:rPr>
          <w:b/>
        </w:rPr>
        <w:t>3. Selective clarification.</w:t>
      </w:r>
      <w:r>
        <w:t xml:space="preserve"> Under the 12-unit daily budget, ask in tiers: (i) </w:t>
      </w:r>
      <w:r>
        <w:rPr>
          <w:i/>
        </w:rPr>
        <w:t>blocked-flip hard bundles</w:t>
      </w:r>
      <w:r>
        <w:t xml:space="preserve"> — bundles whose answers provably move at least one candidate pair into or out of feasibility, in descending count of flippable pairs; (ii) </w:t>
      </w:r>
      <w:r>
        <w:rPr>
          <w:i/>
        </w:rPr>
        <w:t>progressive completion</w:t>
      </w:r>
      <w:r>
        <w:t xml:space="preserve"> of hard fields for members appearing in many needs-clarification pairs (budget-idle mitigation); (iii) </w:t>
      </w:r>
      <w:r>
        <w:rPr>
          <w:i/>
        </w:rPr>
        <w:t>soft-field asks</w:t>
      </w:r>
      <w:r>
        <w:t xml:space="preserve"> only when a value-of-information gate says the answer could change the day's selected allocation (Section F). Declined fields are excluded by construction. Every tier is deterministic given the state.</w:t>
      </w:r>
    </w:p>
    <w:p>
      <w:r>
        <w:rPr>
          <w:b/>
        </w:rPr>
        <w:t>4. Bilateral pair scoring.</w:t>
      </w:r>
      <w:r>
        <w:t xml:space="preserve"> Rank feasible edges with a bilateral score computed from </w:t>
      </w:r>
      <w:r>
        <w:rPr>
          <w:i/>
        </w:rPr>
        <w:t>observed</w:t>
      </w:r>
      <w:r>
        <w:t xml:space="preserve"> soft fields only. We keep three scorers under test rather than one: the official count-of-matching-fields rule (the incumbent); a transparent analytic weighted score over the outcome-relevant soft fields with explicit missing-value handling; and a learned ranker over decision-time pair features. Score comparability across days matters less than within-day edge ranking, because allocation is per-day.</w:t>
      </w:r>
    </w:p>
    <w:p>
      <w:r>
        <w:rPr>
          <w:b/>
        </w:rPr>
        <w:t>5. Non-overlap allocation.</w:t>
      </w:r>
      <w:r>
        <w:t xml:space="preserve"> Select a maximum-value non-overlapping subset of edges: sort by descending score with deterministic tie-breaks, then greedily take edges whose endpoints are still free (the incumbent's take-while-free structure), with an optional deterministic local-improvement pass (single swaps that strictly increase the batch score). Coverage is a guardrail, never the objective: in our baseline evaluation, random and greedy had near-identical coverage (0.377 vs. 0.372) yet very different MSMI (0.278 vs. 0.389) — reshuffling equivalent pairs does not move the metric.</w:t>
      </w:r>
    </w:p>
    <w:p>
      <w:r>
        <w:rPr>
          <w:b/>
        </w:rPr>
        <w:t>6. Sequential match / ask / wait decision.</w:t>
      </w:r>
      <w:r>
        <w:t xml:space="preserve"> The day-level decision is explicit: which asks to fund, which batch to submit, or to submit nothing (wait). Waiting is permitted only through the H4 scarcity guard: estimate arrival pressure from the recent availability trend, and refuse to drop a pair today unless the preserved option is expected to exceed the current edge's value </w:t>
      </w:r>
      <w:r>
        <w:rPr>
          <w:i/>
        </w:rPr>
        <w:t>and</w:t>
      </w:r>
      <w:r>
        <w:t xml:space="preserve"> arrivals are not scarce. Zero-selection days are instrumented because our tournament showed unconditional waiting dying exactly on cold_start and delayed.</w:t>
      </w:r>
    </w:p>
    <w:p>
      <w:r>
        <w:rPr>
          <w:b/>
        </w:rPr>
        <w:t>7. Legal feedback and memory handling.</w:t>
      </w:r>
      <w:r>
        <w:t xml:space="preserve"> Persist only compact, size-capped state in memory (≤ 1 MiB): rolling per-field answer rates, per-bucket conversion counts for reweighting, and arrival-rate estimates. Completed-work audit note: all 30 tournament methods passed </w:t>
      </w:r>
      <w:r>
        <w:rPr>
          <w:rFonts w:ascii="Consolas" w:hAnsi="Consolas"/>
          <w:sz w:val="19"/>
        </w:rPr>
        <w:t>memory</w:t>
      </w:r>
      <w:r>
        <w:t xml:space="preserve"> through untouched and none consumed </w:t>
      </w:r>
      <w:r>
        <w:rPr>
          <w:rFonts w:ascii="Consolas" w:hAnsi="Consolas"/>
          <w:sz w:val="19"/>
        </w:rPr>
        <w:t>feedback</w:t>
      </w:r>
      <w:r>
        <w:t xml:space="preserve"> or </w:t>
      </w:r>
      <w:r>
        <w:rPr>
          <w:rFonts w:ascii="Consolas" w:hAnsi="Consolas"/>
          <w:sz w:val="19"/>
        </w:rPr>
        <w:t>ask_log</w:t>
      </w:r>
      <w:r>
        <w:t>; history-driven scoring and asking (proposals n02, n03) are therefore genuinely untested surfaces, not refinements of tested ideas.</w:t>
      </w:r>
    </w:p>
    <w:p>
      <w:r>
        <w:rPr>
          <w:b/>
        </w:rPr>
        <w:t>Probability model targets — stated precisely.</w:t>
      </w:r>
      <w:r>
        <w:t xml:space="preserve"> Where probability estimates are used, each model's target is named explicitly, and no model is described as "predicting MSMI" unless it is trained on the composite label: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Target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Completed evidence (validation)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p(mutual)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Both members answer yes to the introduction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AUC 0.6131 [0.6058, 0.6205], AP lift 1.40×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p(date)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date occurs within 30 days of assignment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AUC 0.6064 [0.5982, 0.6146], AP lift 1.36×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p(MSMI) (composite)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Both yes, date ≤ 30 days, both second-yes ≤ 3 days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AUC 0.5937 [0.5667, 0.6208], AP lift 1.30×; prevalence 0.94%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p(second-yes)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Both say yes to a second meeting within 3 days of the date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trained separately; currently visible only inside the composite label — proposed as a separate head</w:t>
            </w:r>
          </w:p>
        </w:tc>
      </w:tr>
    </w:tbl>
    <w:p/>
    <w:p>
      <w:r>
        <w:t xml:space="preserve">Two completed findings constrain how these outputs may be used. First, ranking quality is modest but real; on the composite label the model's log-loss is </w:t>
      </w:r>
      <w:r>
        <w:rPr>
          <w:i/>
        </w:rPr>
        <w:t>worse</w:t>
      </w:r>
      <w:r>
        <w:t xml:space="preserve"> than the constant-prevalence baseline, so outputs are used strictly as ranking/value scores and never as calibrated probabilities or thresholds (no score-minus-prevalence decisions). Second, directional acceptance, mutual acceptance, date completion, second-meeting intention and final MSMI are distinct random variables chained in time; a gain on any upstream target is only valuable insofar as it changes which pairs are introduced — the lesson of the completed experiment, where a high-precision asking gate produced no credible MSMI gain.</w:t>
      </w:r>
    </w:p>
    <w:p>
      <w:r>
        <w:rPr>
          <w:b/>
        </w:rPr>
        <w:t>Research questions, not a method catalog.</w:t>
      </w:r>
      <w:r>
        <w:t xml:space="preserve"> The layers above organize our work into four questions: </w:t>
      </w:r>
      <w:r>
        <w:rPr>
          <w:i/>
        </w:rPr>
        <w:t>RQ1 (scoring)</w:t>
      </w:r>
      <w:r>
        <w:t xml:space="preserve"> which feasible edge to prefer — count rule vs. analytic vs. learned, with history reweighting (n02) proposed; </w:t>
      </w:r>
      <w:r>
        <w:rPr>
          <w:i/>
        </w:rPr>
        <w:t>RQ2 (clarification)</w:t>
      </w:r>
      <w:r>
        <w:t xml:space="preserve"> which field to ask and when — tiers and VoI gate completed, feedback-adaptive selection (n03) proposed; </w:t>
      </w:r>
      <w:r>
        <w:rPr>
          <w:i/>
        </w:rPr>
        <w:t>RQ3 (allocation)</w:t>
      </w:r>
      <w:r>
        <w:t xml:space="preserve"> which non-overlapping set — take-while-free, local improvement, and (only if RQ1 shows aligned scores) weighted matching; </w:t>
      </w:r>
      <w:r>
        <w:rPr>
          <w:i/>
        </w:rPr>
        <w:t>RQ4 (timing)</w:t>
      </w:r>
      <w:r>
        <w:t xml:space="preserve"> match now or wait — scarcity-guarded lookahead (n04) proposed. Graph-based allocation is discussed only to the extent justified: maximum-weight assignment [4] is the natural RQ3 tool, but our completed tournament showed a graph-optimization variant changing 36/36 worlds with exactly 0.000 MSMI delta, so RQ3 is explicitly gated on RQ1 producing a score that correlates with realized value.</w:t>
      </w:r>
    </w:p>
    <w:p>
      <w:pPr>
        <w:pStyle w:val="Heading1"/>
      </w:pPr>
      <w:r>
        <w:rPr>
          <w:color w:val="1F3864"/>
        </w:rPr>
        <w:t>F. Clarification strategy</w:t>
      </w:r>
    </w:p>
    <w:p>
      <w:r>
        <w:rPr>
          <w:b/>
        </w:rPr>
        <w:t>Budget shapes the design.</w:t>
      </w:r>
      <w:r>
        <w:t xml:space="preserve"> Twelve units per day means at most four constraints bundles, or a bundle-plus-soft mix; over a 60-day episode that is 720 units, of which the incumbent spends roughly 190–200 and a heavy-asking arm spent 419 in our evaluation. The budget is not the binding constraint in aggregate — about 517 units per episode sit idle — but it is binding </w:t>
      </w:r>
      <w:r>
        <w:rPr>
          <w:i/>
        </w:rPr>
        <w:t>per day</w:t>
      </w:r>
      <w:r>
        <w:t>, so the ordering of asks within a day is where policy quality shows.</w:t>
      </w:r>
    </w:p>
    <w:p>
      <w:r>
        <w:rPr>
          <w:b/>
        </w:rPr>
        <w:t>Hard vs. soft clarification.</w:t>
      </w:r>
      <w:r>
        <w:t xml:space="preserve"> Hard-field clarification is </w:t>
      </w:r>
      <w:r>
        <w:rPr>
          <w:i/>
        </w:rPr>
        <w:t>feasibility-producing</w:t>
      </w:r>
      <w:r>
        <w:t xml:space="preserve">: one bundle can flip a specific pair between needs-clarification and feasible/ineligible, and only such flips can change who exists in today's candidate set. Soft-field clarification is </w:t>
      </w:r>
      <w:r>
        <w:rPr>
          <w:i/>
        </w:rPr>
        <w:t>ranking-producing</w:t>
      </w:r>
      <w:r>
        <w:t>: it can reorder scores but cannot create a legal edge. Our tier design (Section E.3) therefore funds blocked-flip bundles first and treats soft asks as strictly subordinate; a soft ask on an already-declined field would silently cost a unit while returning status declined, so declined fields are filtered before spending.</w:t>
      </w:r>
    </w:p>
    <w:p>
      <w:r>
        <w:rPr>
          <w:b/>
        </w:rPr>
        <w:t>Value of information, tested honestly.</w:t>
      </w:r>
      <w:r>
        <w:t xml:space="preserve"> We implemented a truth-blind VoI gate that enumerates the public answer space for a candidate soft ask and spends the unit only if some hypothetical answer would change the day's selected allocation. Completed result (576 episodes, four arms, seeds 119–142): the gate did concentrate spending — 76.6% of its asks were decision-relevant — yet the end-to-end primary-metric effect was +0.9% with CI [−0.084, +0.091], and the preregistered stopping rules returned INCONCLUSIVE → keep greedy. The mechanism was precise but the objective did not follow.</w:t>
      </w:r>
    </w:p>
    <w:p>
      <w:r>
        <w:rPr>
          <w:b/>
        </w:rPr>
        <w:t>What the negative result teaches (and the open hypothesis).</w:t>
      </w:r>
      <w:r>
        <w:t xml:space="preserve"> An answer changes the objective only if it changes </w:t>
      </w:r>
      <w:r>
        <w:rPr>
          <w:i/>
        </w:rPr>
        <w:t>which pairs date</w:t>
      </w:r>
      <w:r>
        <w:t xml:space="preserve"> in a way that changes conversions; within-day re-ranking of an already-selected batch cannot help (the same principle that killed the graph-optimization variant). The untested successor, proposal n03, moves selection into the temporal dimension: use ask_log and feedback history to choose which soft field of which member is worth revealing next (e.g., fields whose observed answers have historically discriminated converting from non-converting pairs in this scenario), optionally persisted in memory. Limitations to disclose in advance: history is thin early (cold_start), declined fields permanently shrink the target pool, answers on late-episode asks may arrive after their decision value has passed, and VoI enumeration itself must stay within the per-invoke latency budget (a deterministic evaluation cap applies).</w:t>
      </w:r>
    </w:p>
    <w:p>
      <w:pPr>
        <w:pStyle w:val="Heading1"/>
      </w:pPr>
      <w:r>
        <w:rPr>
          <w:color w:val="1F3864"/>
        </w:rPr>
        <w:t>G. Baselines and evaluation plan</w:t>
      </w:r>
    </w:p>
    <w:p>
      <w:r>
        <w:rPr>
          <w:b/>
        </w:rPr>
        <w:t>Official baselines (verified in `kit.py` and `evaluate.py` before description).</w:t>
      </w:r>
      <w:r>
        <w:t xml:space="preserve"> All comparisons use the three supplied baselines exactly as implemented: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Baseline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Ask phase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Match phase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greedy</w:t>
            </w:r>
            <w:r>
              <w:rPr>
                <w:sz w:val="19"/>
              </w:rPr>
              <w:t xml:space="preserve"> (incumbent)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Collects missing hard fields of available members into constraints bundles (3 units each, ≤ ⌊12/3⌋ = 4 per day, skipping members with declined constraints, in observation order)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Scores every feasible, non-past edge by the count of matching </w:t>
            </w:r>
            <w:r>
              <w:rPr>
                <w:i/>
                <w:sz w:val="19"/>
              </w:rPr>
              <w:t>observed</w:t>
            </w:r>
            <w:r>
              <w:rPr>
                <w:sz w:val="19"/>
              </w:rPr>
              <w:t xml:space="preserve"> soft fields (7 fields); sorts by (−score, member ids); takes edges greedily while endpoints remain free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no_asks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asks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Identical to greedy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random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Identical to greedy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Same feasible edge set shuffled with seeded RNG (seed 17 + day), then the same take-while-free fill</w:t>
            </w:r>
          </w:p>
        </w:tc>
      </w:tr>
    </w:tbl>
    <w:p/>
    <w:p>
      <w:r>
        <w:t xml:space="preserve">Our learned arm (an embedded gradient-boosted ranker with tiered asks, evaluated as </w:t>
      </w:r>
      <w:r>
        <w:rPr>
          <w:rFonts w:ascii="Consolas" w:hAnsi="Consolas"/>
          <w:sz w:val="19"/>
        </w:rPr>
        <w:t>ac</w:t>
      </w:r>
      <w:r>
        <w:t>) is an experimental arm, not an official baseline, and is reported as such.</w:t>
      </w:r>
    </w:p>
    <w:p>
      <w:r>
        <w:rPr>
          <w:b/>
        </w:rPr>
        <w:t>Metrics.</w:t>
      </w:r>
      <w:r>
        <w:t xml:space="preserve"> Primary: official MSMI per 100 arrived members, equally averaged over the six families × 20 private seeds. Secondary: coverage, mutual/100, introductions/100, ask cost, conversion rates (mutual per introduction, date given mutual, MSMI given introduction), zero-selection days, and per-invocation inference latency. Six-family reporting is mandatory in every result table; a single pooled mean never appears without its per-family decomposition, because scenario-specific degradation is one of the known failure modes (Section I).</w:t>
      </w:r>
    </w:p>
    <w:p>
      <w:r>
        <w:rPr>
          <w:b/>
        </w:rPr>
        <w:t>Why secondary metrics cannot substitute for the primary.</w:t>
      </w:r>
      <w:r>
        <w:t xml:space="preserve"> Three completed observations establish this directly: (i) random and greedy reach near-identical coverage yet differ by 0.111 primary MSMI; (ii) a graph-optimization variant changed the selected pairs in 36/36 confirmation worlds with exactly 0.000 primary delta everywhere — behavioral difference without outcome difference; (iii) our learned arm improved per-introduction quality slightly (mutual/introduction 0.1705 vs. 0.1723 — i.e., no) while spending 2× the ask cost and landing 0.139 primary below greedy. Coverage, mutual counts and ask efficiency are guardrails and diagnostics; only realized MSMI moves the ranking.</w:t>
      </w:r>
    </w:p>
    <w:p>
      <w:r>
        <w:rPr>
          <w:b/>
        </w:rPr>
        <w:t>Paired evaluation on the same worlds.</w:t>
      </w:r>
      <w:r>
        <w:t xml:space="preserve"> Every comparison is paired: candidate and control run the same (seed, family) worlds, and the analysis unit is the per-world or per-seed mean </w:t>
      </w:r>
      <w:r>
        <w:rPr>
          <w:i/>
        </w:rPr>
        <w:t>difference</w:t>
      </w:r>
      <w:r>
        <w:t>. Absolute numbers are never compared across seed sets — a rule our own reports enforce (the incumbent's 0.4931 on seeds 107–118 is a different seed set from the 0.389 on seeds 101–103 and is never set against it).</w:t>
      </w:r>
    </w:p>
    <w:p>
      <w:r>
        <w:rPr>
          <w:b/>
        </w:rPr>
        <w:t>Uncertainty and robustness.</w:t>
      </w:r>
      <w:r>
        <w:t xml:space="preserve"> Deltas are reported with cluster-by-seed t-intervals (seeds as clusters, df = seeds − 1), Bonferroni-corrected significance levels when more than one candidate is tested, worst-family delta as a mandatory column, and win/tie/loss counts. A candidate is </w:t>
      </w:r>
      <w:r>
        <w:rPr>
          <w:i/>
        </w:rPr>
        <w:t>credible</w:t>
      </w:r>
      <w:r>
        <w:t xml:space="preserve"> only if its interval clears zero on fresh confirmation seeds under the corrected level.</w:t>
      </w:r>
    </w:p>
    <w:p>
      <w:r>
        <w:rPr>
          <w:b/>
        </w:rPr>
        <w:t>Validity, reproducibility, determinism, container, latency.</w:t>
      </w:r>
      <w:r>
        <w:t xml:space="preserve"> Every reported run must satisfy: zero invalid episodes (any invalid episode disqualifies); identical </w:t>
      </w:r>
      <w:r>
        <w:rPr>
          <w:rFonts w:ascii="Consolas" w:hAnsi="Consolas"/>
          <w:sz w:val="19"/>
        </w:rPr>
        <w:t>action_sha256</w:t>
      </w:r>
      <w:r>
        <w:t xml:space="preserve"> digests across reruns from the same seed (our records: 6/6 reruns, 18/18 local-vs-container); byte-parity between local and containerized policy behaviour (container: python:3.12.7-slim, read-only filesystem, network disabled, fixed CPU/memory limits); frozen artifact hashes recorded before evaluation and re-verified after; and per-invoke latency far below the 10-second hard gate (measured container medians ≈ 0.6–0.7 s for both phases).</w:t>
      </w:r>
    </w:p>
    <w:p>
      <w:pPr>
        <w:pStyle w:val="Heading1"/>
      </w:pPr>
      <w:r>
        <w:rPr>
          <w:color w:val="1F3864"/>
        </w:rPr>
        <w:t>H. Experimental design</w:t>
      </w:r>
    </w:p>
    <w:p>
      <w:r>
        <w:t xml:space="preserve">All evaluation uses the real protocol — official </w:t>
      </w:r>
      <w:r>
        <w:rPr>
          <w:rFonts w:ascii="Consolas" w:hAnsi="Consolas"/>
          <w:sz w:val="19"/>
        </w:rPr>
        <w:t>evaluate.py</w:t>
      </w:r>
      <w:r>
        <w:t>, six families, day-100 metrics, private seeds disjoint from any development seeds — rather than invented benchmarks.</w:t>
      </w:r>
    </w:p>
    <w:p>
      <w:r>
        <w:rPr>
          <w:b/>
        </w:rPr>
        <w:t>Phase structure (preregistered before any run).</w:t>
      </w:r>
    </w:p>
    <w:p>
      <w:r>
        <w:t xml:space="preserve">1. </w:t>
      </w:r>
      <w:r>
        <w:rPr>
          <w:b/>
        </w:rPr>
        <w:t>Screening (cheap, gate-only).</w:t>
      </w:r>
      <w:r>
        <w:t xml:space="preserve"> All candidates run paired against control on a small fixed seed set (our completed tournament used 3 seeds × 6 families = 18 worlds, 558 episodes). Screening ranks only to </w:t>
      </w:r>
      <w:r>
        <w:rPr>
          <w:i/>
        </w:rPr>
        <w:t>retain</w:t>
      </w:r>
      <w:r>
        <w:t xml:space="preserve"> candidates under a fixed rule; no winner may be declared from screening alone.</w:t>
      </w:r>
    </w:p>
    <w:p>
      <w:r>
        <w:t xml:space="preserve">2. </w:t>
      </w:r>
      <w:r>
        <w:rPr>
          <w:b/>
        </w:rPr>
        <w:t>Retention and freeze.</w:t>
      </w:r>
      <w:r>
        <w:t xml:space="preserve"> A preregistered retention rule (top-5 by full-precision paired mean, plus up to 3 diagnostic entrants with recorded reasons; a human gate may only remove) fixes the candidate set. Code is then hashed into a freeze manifest; every subsequent row must carry the pre-screening fingerprint or it is rejected.</w:t>
      </w:r>
    </w:p>
    <w:p>
      <w:r>
        <w:t xml:space="preserve">3. </w:t>
      </w:r>
      <w:r>
        <w:rPr>
          <w:b/>
        </w:rPr>
        <w:t>Confirmation on fresh seeds.</w:t>
      </w:r>
      <w:r>
        <w:t xml:space="preserve"> Retained candidates face one or two confirmation phases on untouched seeds (our completed design: 6 seeds × 6 families, then 12 seeds × 6 families = 72 paired worlds), with cluster-by-seed intervals and Bonferroni correction for the number of candidates tested. Guardrails ride alongside: coverage delta ≥ −0.05, ask cost reported, zero invalid, per-family gates.</w:t>
      </w:r>
    </w:p>
    <w:p>
      <w:r>
        <w:t xml:space="preserve">4. </w:t>
      </w:r>
      <w:r>
        <w:rPr>
          <w:b/>
        </w:rPr>
        <w:t>No tuning after confirmation.</w:t>
      </w:r>
      <w:r>
        <w:t xml:space="preserve"> Results observed at confirmation may not trigger parameter changes; any change starts a new preregistered cycle on new seeds. This rule exists because our completed tournament showed both positive screening leads (e.g., +0.0417) regressing to negative on fresh seeds (−0.0069, 99% CI [−0.0940, +0.0801]) — point estimates at small n are noise until proven otherwise.</w:t>
      </w:r>
    </w:p>
    <w:p>
      <w:r>
        <w:rPr>
          <w:b/>
        </w:rPr>
        <w:t>What counts as meaningful improvement.</w:t>
      </w:r>
      <w:r>
        <w:t xml:space="preserve"> A single number: the paired mean delta of primary MSMI/100 vs. control, credibly above zero on fresh confirmation seeds under the corrected interval, with all guardrails and validity gates green, and no family-level systematic loss. Secondary-metric gains, offline expected-value gains, AUC gains and within-sample wins do not qualify.</w:t>
      </w:r>
    </w:p>
    <w:p>
      <w:r>
        <w:rPr>
          <w:b/>
        </w:rPr>
        <w:t>Inconclusive results.</w:t>
      </w:r>
      <w:r>
        <w:t xml:space="preserve"> If the confirmation interval overlaps zero, the verdict is </w:t>
      </w:r>
      <w:r>
        <w:rPr>
          <w:i/>
        </w:rPr>
        <w:t>inconclusive → keep the incumbent</w:t>
      </w:r>
      <w:r>
        <w:t>, with the interval reported as-is. This is not a null being dressed as success: our clarification experiment ended exactly there (+0.9%, CI [−0.084, +0.091]), and the honest response was to keep greedy and record the mechanism finding (high-precision gate, no objective gain) for the next design.</w:t>
      </w:r>
    </w:p>
    <w:p>
      <w:r>
        <w:rPr>
          <w:b/>
        </w:rPr>
        <w:t>Power honesty.</w:t>
      </w:r>
      <w:r>
        <w:t xml:space="preserve"> With per-seed paired SD ≈ 0.24, a 12-seed confirmation resolves roughly |Δ| ≥ 0.09 at 99% confidence. Smaller true effects will be reported as inconclusive rather than hunted with more seeds until they turn significant; where feasible we extend the seed count </w:t>
      </w:r>
      <w:r>
        <w:rPr>
          <w:i/>
        </w:rPr>
        <w:t>within the preregistered design</w:t>
      </w:r>
      <w:r>
        <w:t>, never after peeking.</w:t>
      </w:r>
    </w:p>
    <w:p>
      <w:r>
        <w:rPr>
          <w:b/>
        </w:rPr>
        <w:t>Completed experimental record (chronology).</w:t>
      </w:r>
      <w:r>
        <w:t xml:space="preserve"> (1) Official-baseline evaluation on public seeds established the incumbent ordering (greedy 0.389 &gt; random 0.278 &gt; learned arm 0.250 &gt; no_asks 0.139; 0 invalid; learned arm lost 0/3 seeds to greedy). (2) An 800-world data pipeline (259,696 labelled rows; whole-world train/validation split; leakage audits clean) produced the scoring models of Section E. (3) The four-arm clarification/scoring experiment (576 episodes) returned INCONCLUSIVE → keep greedy. (4) The 30-method tournament ran the full funnel above (30 → 4 eligible at screening → 2 confirmed-test candidates → 0 credible) across five families — pair scoring, scarcity/opportunity scoring, waiting thresholds, graph optimization, active asking — yielding the verdict </w:t>
      </w:r>
      <w:r>
        <w:rPr>
          <w:i/>
        </w:rPr>
        <w:t>"Greedy remains the best empirically supported policy among the evaluated candidates."</w:t>
      </w:r>
      <w:r>
        <w:t xml:space="preserve"> (5) A decision-state autopsy replayed all 126 tournament worlds byte-faithfully (8,433 introductions, 7,560 decision days) and found 0/33 primary gate passes among 33 candidate decision-time features; the single exploratory lead (</w:t>
      </w:r>
      <w:r>
        <w:rPr>
          <w:rFonts w:ascii="Consolas" w:hAnsi="Consolas"/>
          <w:sz w:val="19"/>
        </w:rPr>
        <w:t>edges_total</w:t>
      </w:r>
      <w:r>
        <w:t>) failed its held-out rerun and was classified exploratory only. (6) A static audit located residual headroom (score–value Spearman 0.12; +18.7% offline bound under full reveal), framing the proposed work. Everything in Section E/F marked proposed (n02, n03, n04, separate second-intention head) follows from this record and has not been run.</w:t>
      </w:r>
    </w:p>
    <w:p>
      <w:pPr>
        <w:pStyle w:val="Heading1"/>
      </w:pPr>
      <w:r>
        <w:rPr>
          <w:color w:val="1F3864"/>
        </w:rPr>
        <w:t>I. Expected failures and limitations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Failure mode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 it is plausible here</w:t>
            </w:r>
          </w:p>
        </w:tc>
        <w:tc>
          <w:tcPr>
            <w:tcW w:type="dxa" w:w="3120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How our evaluation would detect 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Sparse or missing preference fields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cold_start and sparse families ship thin observations; sparse is the thinnest labelled family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Per-family primary deltas and per-family coverage; NaN-preserving scores; family-level gates flag any scenario-specific loss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Declined answers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Declines are permanent, shrink the askable pool, and a soft ask on a declined field still costs 1 unit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Ask-cost attribution by field status; declined-waste counter reported alongside every asking arm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Too few feasible reciprocal pairs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Reciprocity can empty the feasible set, especially early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Daily feasibility census, coverage, and zero-selection-day counts (instrumented since the tournament)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Poor calibration / score misalignment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Completed: model log-loss worse than constant prevalence; score–value Spearman 0.12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Scores used only for ranking; calibration tables published; any threshold-style use of scores is prohibited by design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Selective labels / unknown counterfactuals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Only introduced pairs are labelled; un-introduced pairs are unknown, not negative [8]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Whole-world splits, temporal masking, forbidden-name audits, and sealed-world byte-faithful replay before any label analysis; no causal claims from observational rows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Delayed / censored outcomes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7-day response deadlines; second intention only observable after a date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Day-100 evaluation with 40-day action-less follow-up; maturity checks (0 immature rows in completed runs)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Waiting too long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Completed: every unconditional drop-pair rule failed on cold_start/delayed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Scarsity guard on waiting; zero-selection days and coverage reported as guardrails; per-family deltas expose cold_start regression first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Over-aggressive matching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Filling batches with low-value pairs wastes members' response windows and dilutes conversion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Conversion-rate secondaries (mutual per introduction, MSMI given introduction) plus mutual no-harm guardrail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Scenario-specific degradation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Six families stress different mechanics (shift, drift, delayed)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Mandatory worst-family column; a candidate with any catastrophic family is ineligible regardless of pooled mean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Seed variance and winner's-curse selection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Completed: +0.0417 and +0.0278 screening leads both regressed on fresh seeds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Screening never declares winners; frozen candidate sets; fresh-seed confirmation with Bonferroni-corrected intervals</w:t>
            </w:r>
          </w:p>
        </w:tc>
      </w:tr>
    </w:tbl>
    <w:p/>
    <w:p>
      <w:r>
        <w:rPr>
          <w:b/>
        </w:rPr>
        <w:t>Broader limitations we state openly.</w:t>
      </w:r>
      <w:r>
        <w:t xml:space="preserve"> The completed tournament explored heuristic, scoring, allocation, waiting and asking </w:t>
      </w:r>
      <w:r>
        <w:rPr>
          <w:i/>
        </w:rPr>
        <w:t>variants</w:t>
      </w:r>
      <w:r>
        <w:t xml:space="preserve"> — roughly 30 mechanisms, several behaviorally identical to control — and did not exhaust the space of sequential policies; its keep-greedy verdict is scoped to "evaluated candidates" for that reason. The decision-state autopsy's conclusion B means we currently have no validated decision-time feature signal, which weakens any proposal built on per-day personalization until n02/n03 supply new evidence. Offline expected-value improvements have repeatedly failed to transfer (the static +18.7% bound vs. the live +0.9% inconclusive), so we treat every offline number in this document as motivation, never as a forecast. Finally, with confirmation designs resolving only effects ≈ 0.09 or larger, a genuine but small improvement would surface as a string of inconclusive confirmations; we accept that outcome rather than relax the standard.</w:t>
      </w:r>
    </w:p>
    <w:p>
      <w:pPr>
        <w:pStyle w:val="Heading1"/>
      </w:pPr>
      <w:r>
        <w:rPr>
          <w:color w:val="1F3864"/>
        </w:rPr>
        <w:t>J. References</w:t>
      </w:r>
    </w:p>
    <w:p>
      <w:r>
        <w:t xml:space="preserve">[1] Romeo &amp; Juliet Ltd. × IIT Madras. </w:t>
      </w:r>
      <w:r>
        <w:rPr>
          <w:i/>
        </w:rPr>
        <w:t>The Sequential Matching Problem — Problem Statement</w:t>
      </w:r>
      <w:r>
        <w:t xml:space="preserve">, v1.0.0, 5 October 2026. Repository: </w:t>
      </w:r>
      <w:r>
        <w:rPr>
          <w:rFonts w:ascii="Consolas" w:hAnsi="Consolas"/>
          <w:sz w:val="19"/>
        </w:rPr>
        <w:t>github.com/RomeoJulietLove/The-Sequential-Matching-Problem</w:t>
      </w:r>
      <w:r>
        <w:t xml:space="preserve"> (with </w:t>
      </w:r>
      <w:r>
        <w:rPr>
          <w:rFonts w:ascii="Consolas" w:hAnsi="Consolas"/>
          <w:sz w:val="19"/>
        </w:rPr>
        <w:t>docs/DATA_CONTRACT.md</w:t>
      </w:r>
      <w:r>
        <w:t xml:space="preserve">, </w:t>
      </w:r>
      <w:r>
        <w:rPr>
          <w:rFonts w:ascii="Consolas" w:hAnsi="Consolas"/>
          <w:sz w:val="19"/>
        </w:rPr>
        <w:t>docs/POLICY_INTERFACE.md</w:t>
      </w:r>
      <w:r>
        <w:t xml:space="preserve">, </w:t>
      </w:r>
      <w:r>
        <w:rPr>
          <w:rFonts w:ascii="Consolas" w:hAnsi="Consolas"/>
          <w:sz w:val="19"/>
        </w:rPr>
        <w:t>docs/SUBMISSION.md</w:t>
      </w:r>
      <w:r>
        <w:t xml:space="preserve">). </w:t>
      </w:r>
      <w:r>
        <w:rPr>
          <w:b/>
        </w:rPr>
        <w:t>Primary source for all benchmark rules, metric definitions, baselines, and horizons cited in this document.</w:t>
      </w:r>
      <w:r>
        <w:t xml:space="preserve"> Assumptions: it defines the synthetic world; nothing here overrides it.</w:t>
      </w:r>
    </w:p>
    <w:p>
      <w:r>
        <w:t xml:space="preserve">[2] Gale, D., and Shapley, L. S. (1962). College Admissions and the Stability of Marriage. </w:t>
      </w:r>
      <w:r>
        <w:rPr>
          <w:i/>
        </w:rPr>
        <w:t>The American Mathematical Monthly</w:t>
      </w:r>
      <w:r>
        <w:t xml:space="preserve">, 69(1), 9–15. DOI: 10.1080/00029890.1962.11989827. — Foundational framing for </w:t>
      </w:r>
      <w:r>
        <w:rPr>
          <w:i/>
        </w:rPr>
        <w:t>mutual</w:t>
      </w:r>
      <w:r>
        <w:t xml:space="preserve"> acceptance between two-sided agents. </w:t>
      </w:r>
      <w:r>
        <w:rPr>
          <w:b/>
        </w:rPr>
        <w:t>Differs:</w:t>
      </w:r>
      <w:r>
        <w:t xml:space="preserve"> complete one-shot preference lists, static matching, no arrivals, no information budget — our setting adds sequential arrival, costly elicitation, and delayed outcomes.</w:t>
      </w:r>
    </w:p>
    <w:p>
      <w:r>
        <w:t xml:space="preserve">[3] Karp, R. M., Vazirani, U. V., and Vazirani, V. V. (1990). An Optimal Algorithm for On-Line Bipartite Matching. </w:t>
      </w:r>
      <w:r>
        <w:rPr>
          <w:i/>
        </w:rPr>
        <w:t>Proceedings of the 22nd ACM Symposium on Theory of Computing (STOC '90)</w:t>
      </w:r>
      <w:r>
        <w:t xml:space="preserve">, 352–358. DOI: 10.1145/100216.100262. — The classic online-arrival matching guarantee (the Ranking algorithm) motivating arrival-aware, non-overlapping allocation. </w:t>
      </w:r>
      <w:r>
        <w:rPr>
          <w:b/>
        </w:rPr>
        <w:t>Differs:</w:t>
      </w:r>
      <w:r>
        <w:t xml:space="preserve"> one-sided assignments with immediate acceptance and no clarification actions; no reciprocity or delayed feedback.</w:t>
      </w:r>
    </w:p>
    <w:p>
      <w:r>
        <w:t xml:space="preserve">[4] Munkres, J. R. (1957). Algorithms for the Assignment and Transportation Problems. </w:t>
      </w:r>
      <w:r>
        <w:rPr>
          <w:i/>
        </w:rPr>
        <w:t>Journal of the Society for Industrial and Applied Mathematics</w:t>
      </w:r>
      <w:r>
        <w:t xml:space="preserve">, 5(1), 32–38. DOI: 10.1137/0105003. — Maximum-weight bipartite matching is the natural tool for choosing a non-overlapping daily batch once scores exist. </w:t>
      </w:r>
      <w:r>
        <w:rPr>
          <w:b/>
        </w:rPr>
        <w:t>Differs:</w:t>
      </w:r>
      <w:r>
        <w:t xml:space="preserve"> batch solution with complete information; our sequential value depends on scores that are themselves uncertain and partially revealed — which is why our completed evidence gates graph allocation (Section E, RQ3) behind score alignment.</w:t>
      </w:r>
    </w:p>
    <w:p>
      <w:r>
        <w:t xml:space="preserve">[5] Li, Q., Wang, J., and Yan, X. (2023). Fully Online Matching with Stochastic Arrivals and Departures. </w:t>
      </w:r>
      <w:r>
        <w:rPr>
          <w:i/>
        </w:rPr>
        <w:t>Proceedings of the AAAI Conference on Artificial Intelligence</w:t>
      </w:r>
      <w:r>
        <w:t xml:space="preserve">, 37(10), 12014–12021. DOI: 10.1609/aaai.v37i10.26417. — Closest formal model of our arrival/departure dynamics under uncertainty. </w:t>
      </w:r>
      <w:r>
        <w:rPr>
          <w:b/>
        </w:rPr>
        <w:t>Differs:</w:t>
      </w:r>
      <w:r>
        <w:t xml:space="preserve"> no bilateral acceptance test, no ask budget, no delayed censored outcomes; it informs timing intuition, not the reciprocal-clarification core.</w:t>
      </w:r>
    </w:p>
    <w:p>
      <w:r>
        <w:t xml:space="preserve">[6] Howard, R. A. (1966). Information Value Theory. </w:t>
      </w:r>
      <w:r>
        <w:rPr>
          <w:i/>
        </w:rPr>
        <w:t>IEEE Transactions on Systems Science and Cybernetics</w:t>
      </w:r>
      <w:r>
        <w:t xml:space="preserve">, 2(1), 22–26. DOI: 10.1109/TSSC.1966.300074. — The economic frame for spending ask units only where information can change a decision; direct ancestor of the VoI gate in Section F. </w:t>
      </w:r>
      <w:r>
        <w:rPr>
          <w:b/>
        </w:rPr>
        <w:t>Differs:</w:t>
      </w:r>
      <w:r>
        <w:t xml:space="preserve"> assumes decisions with computable expected value of information; our value of an answer is bounded by whether it changes a non-overlapping batch under a daily budget — measured, not assumed.</w:t>
      </w:r>
    </w:p>
    <w:p>
      <w:r>
        <w:t xml:space="preserve">[7] Golovin, D., and Krause, A. (2011). Adaptive Submodularity: Theory and Applications in Active Learning and Stochastic Optimization. </w:t>
      </w:r>
      <w:r>
        <w:rPr>
          <w:i/>
        </w:rPr>
        <w:t>Journal of Artificial Intelligence Research</w:t>
      </w:r>
      <w:r>
        <w:t xml:space="preserve">, 42, 427–486. — Supplies conditions under which greedy adaptive information gathering is near-optimal, framing H1/H3's tiered ask order. </w:t>
      </w:r>
      <w:r>
        <w:rPr>
          <w:b/>
        </w:rPr>
        <w:t>Differs:</w:t>
      </w:r>
      <w:r>
        <w:t xml:space="preserve"> guarantees require (adaptive) submodularity of the objective; our realized-MSMI objective is not established to have this property, and the completed tournament's flat asking results are consistent with it failing — treated as an open assumption.</w:t>
      </w:r>
    </w:p>
    <w:p>
      <w:r>
        <w:t xml:space="preserve">[8] Lakkaraju, H., Kleinberg, J., Leskovec, J., Ludwig, J., and Mullainathan, S. (2017). The Selective Labels Problem: Evaluating Algorithmic Predictions in the Presence of Unobservables. </w:t>
      </w:r>
      <w:r>
        <w:rPr>
          <w:i/>
        </w:rPr>
        <w:t>Proceedings of the 23rd ACM SIGKDD International Conference on Knowledge Discovery and Data Mining (KDD '17)</w:t>
      </w:r>
      <w:r>
        <w:t xml:space="preserve">, 275–284. DOI: 10.1145/3097983.3098066. — Names our central evaluation hazard: outcomes exist only for selected actions, so un-introduced pairs are counterfactuals. </w:t>
      </w:r>
      <w:r>
        <w:rPr>
          <w:b/>
        </w:rPr>
        <w:t>Differs:</w:t>
      </w:r>
      <w:r>
        <w:t xml:space="preserve"> offline classification with historical decisions; we mitigate through sealed-world replays and paired live evaluation rather than counterfactual estimators.</w:t>
      </w:r>
    </w:p>
    <w:p>
      <w:r>
        <w:t xml:space="preserve">[9] Palomares, I., Porcel, C., Pizzato, I. D., Guy, I., and Herrera-Viedma, E. (2021). Reciprocal Recommender Systems: Analysis of State-of-Art Literature, Challenges and Opportunities Towards Social Recommendation. </w:t>
      </w:r>
      <w:r>
        <w:rPr>
          <w:i/>
        </w:rPr>
        <w:t>Information Fusion</w:t>
      </w:r>
      <w:r>
        <w:t xml:space="preserve">, 69, 103–127. — Survey anchoring reciprocal recommendation as a distinct problem class where both parties' preferences must be satisfied. </w:t>
      </w:r>
      <w:r>
        <w:rPr>
          <w:b/>
        </w:rPr>
        <w:t>Differs:</w:t>
      </w:r>
      <w:r>
        <w:t xml:space="preserve"> focuses on offline top-N list generation; our constraints are sequential feasibility, budgets and time.</w:t>
      </w:r>
    </w:p>
    <w:p>
      <w:r>
        <w:t xml:space="preserve">[10] Yang, C., Dai, B., Hou, Y., Zhao, H., Xu, J., Song, Y., and Zhu, W. (2024). Revisiting Reciprocal Recommender Systems: Metrics, Formulation, and Method. </w:t>
      </w:r>
      <w:r>
        <w:rPr>
          <w:i/>
        </w:rPr>
        <w:t>Proceedings of the 30th ACM SIGKDD Conference on Knowledge Discovery and Data Mining (KDD '24)</w:t>
      </w:r>
      <w:r>
        <w:t xml:space="preserve">, 3714–3723. DOI: 10.1145/3637528.3671734. — Recent formulation and evaluation of bilateral (mutual) acceptance prediction, informing our separation of directional, mutual, and downstream targets in Section E. </w:t>
      </w:r>
      <w:r>
        <w:rPr>
          <w:b/>
        </w:rPr>
        <w:t>Differs:</w:t>
      </w:r>
      <w:r>
        <w:t xml:space="preserve"> no sequential horizon, no ask budget, no non-overlapping allocation.</w:t>
      </w:r>
    </w:p>
    <w:p>
      <w:r>
        <w:rPr>
          <w:b/>
        </w:rPr>
        <w:t>Attribution.</w:t>
      </w:r>
      <w:r>
        <w:t xml:space="preserve"> This analysis, implementation, and manuscript were produced with the assistance of AI coding/analysis tools; all empirical numbers come from this repository's own experiment artifacts, all rule statements trace to the official specification [1], and third-party libraries (numpy, scipy, scikit-learn, for offline research only — the submitted policy container is pure Python) are acknowledged here. External ideas are summarized in our own words; no text passages are reproduced.</w:t>
      </w:r>
    </w:p>
    <w:p>
      <w:pPr>
        <w:pStyle w:val="Heading1"/>
      </w:pPr>
      <w:r>
        <w:rPr>
          <w:color w:val="1F3864"/>
        </w:rPr>
        <w:t>K. Conclusion</w:t>
      </w:r>
    </w:p>
    <w:p>
      <w:r>
        <w:t>We proposed a constraint-first sequential policy for the MSMI objective: reciprocal feasibility filtering, budgeted clarification ordered by feasibility-flip value and gated by decision relevance, bilateral pair scoring with precisely named probability targets, non-overlap allocation with coverage as a guardrail, and scarcity-guarded waiting — organized as four research questions (scoring, clarification, allocation, timing), each independently testable against the incumbent.</w:t>
      </w:r>
    </w:p>
    <w:p>
      <w:r>
        <w:t>The evaluation standard is deliberately stricter than the experiments that motivate it. Completed work — the baseline evaluation, the 576-episode clarification experiment, the 30-method tournament, and the decision-state autopsy — has so far failed to produce a credible improvement over greedy, and we report that as the standing result rather than searching for a more flattering summary. The proposed work (feedback-reweighted scoring, feedback-adaptive asking, guarded lookahead waiting) targets exactly the surfaces those experiments left unconsumed: history, memory, and cross-day value.</w:t>
      </w:r>
    </w:p>
    <w:p>
      <w:r>
        <w:t>Evidence that would justify adopting a more sophisticated policy is a single, pre-specified package: a positive paired primary delta over greedy that clears a Bonferroni-corrected cluster-by-seed interval on untouched confirmation seeds, with zero invalid episodes, green determinism/container checks, acceptable latency, coverage delta ≥ −0.05, and no catastrophic scenario family — replicated once under a fresh preregistration. Failing any element of that package, the correct decision under our own protocol is to keep greedy, and we would report it as such.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