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66"/>
          <w:sz w:val="32"/>
        </w:rPr>
        <w:t>INNOJECT PRO SYSTEM PLACEMENT AGREEMENT</w:t>
      </w:r>
    </w:p>
    <w:p>
      <w:pPr>
        <w:jc w:val="center"/>
      </w:pPr>
      <w:r>
        <w:rPr>
          <w:b/>
          <w:color w:val="646464"/>
          <w:sz w:val="22"/>
        </w:rPr>
        <w:t>DIRECT PLACEMENT — COMPANY OWNERSHIP MODEL</w:t>
      </w:r>
    </w:p>
    <w:p/>
    <w:p>
      <w:r>
        <w:t xml:space="preserve">This Innoject Pro Placement Agreement ("Agreement") is entered into as of </w:t>
      </w:r>
      <w:r>
        <w:rPr>
          <w:b/>
        </w:rPr>
        <w:t>{{agreement_date}}</w:t>
      </w:r>
      <w:r>
        <w:t xml:space="preserve"> between the Equipment Provider and the Customer specified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Hospital / Customer Name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{{customer_name}}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/ Account Code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{{customer_id}}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Facility Location &amp;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{{customer_address}}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Medical / Admin Contact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{{contact_person}}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{{contact_email}}</w:t>
            </w:r>
          </w:p>
        </w:tc>
      </w:tr>
    </w:tbl>
    <w:p/>
    <w:p>
      <w:pPr>
        <w:pStyle w:val="Heading1"/>
      </w:pPr>
      <w:r>
        <w:rPr>
          <w:color w:val="006666"/>
        </w:rPr>
        <w:t>1. INNOJECT PRO SYSTEM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/ Device Model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{{equipment_name}}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 &amp; Modules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{{equipment_details}}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Serial Number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{{serial_number}}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Quantity Placed (Units)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{{quantity}}</w:t>
            </w:r>
          </w:p>
        </w:tc>
      </w:tr>
      <w:tr>
        <w:tc>
          <w:tcPr>
            <w:tcW w:type="dxa" w:w="3312"/>
            <w:shd w:fill="E6F2F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Ownership &amp; Asset Title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{{device_ownership}}</w:t>
            </w:r>
          </w:p>
        </w:tc>
      </w:tr>
    </w:tbl>
    <w:p>
      <w:pPr>
        <w:pStyle w:val="Heading1"/>
      </w:pPr>
      <w:r>
        <w:rPr>
          <w:color w:val="006666"/>
        </w:rPr>
        <w:t>2. OWNERSHIP &amp; PLACEMENT CONDITIONS</w:t>
      </w:r>
    </w:p>
    <w:p>
      <w:r>
        <w:t>2.1 Title Retention: The Innoject Pro System and all attached instrumentation remain the sole and exclusive proprietary property of the Company at all times. The Customer is granted a non-exclusive license to use the system solely at the specified facility.</w:t>
      </w:r>
    </w:p>
    <w:p>
      <w:r>
        <w:t>2.2 Safe Custody: The Customer agrees to maintain the equipment in suitable environmental conditions and adhere strictly to authorized operating manuals.</w:t>
      </w:r>
    </w:p>
    <w:p>
      <w:r>
        <w:rPr>
          <w:b/>
        </w:rPr>
        <w:t xml:space="preserve">2.3 Placement Commercial Value / Fee: </w:t>
      </w:r>
      <w:r>
        <w:t xml:space="preserve">The monthly / periodic placement fee is ₹ </w:t>
      </w:r>
      <w:r>
        <w:rPr>
          <w:b/>
        </w:rPr>
        <w:t>{{agreement_value}}</w:t>
      </w:r>
      <w:r>
        <w:t xml:space="preserve"> as specified in the commercial schedule.</w:t>
      </w:r>
    </w:p>
    <w:p>
      <w:pPr>
        <w:pStyle w:val="Heading1"/>
      </w:pPr>
      <w:r>
        <w:rPr>
          <w:color w:val="006666"/>
        </w:rPr>
        <w:t>3. PLACEMENT TERM &amp; SERVICE MAINTENANCE</w:t>
      </w:r>
    </w:p>
    <w:p>
      <w:r>
        <w:t xml:space="preserve">3.1 Duration: This placement agreement commences on </w:t>
      </w:r>
      <w:r>
        <w:rPr>
          <w:b/>
        </w:rPr>
        <w:t>{{start_date}}</w:t>
      </w:r>
      <w:r>
        <w:t xml:space="preserve"> and shall conclude on </w:t>
      </w:r>
      <w:r>
        <w:rPr>
          <w:b/>
        </w:rPr>
        <w:t>{{end_date}}</w:t>
      </w:r>
      <w:r>
        <w:t xml:space="preserve"> subject to mutual renewal.</w:t>
      </w:r>
    </w:p>
    <w:p>
      <w:r>
        <w:t>3.2 Scheduled Servicing: The Company shall provide all necessary periodic calibration, preventive maintenance, and software updates at no additional cost.</w:t>
      </w:r>
    </w:p>
    <w:p>
      <w:r>
        <w:t>3.3 Return of System: Upon expiry or termination, Customer shall facilitate access for authorized personnel to decommission and retrieve the system.</w:t>
      </w:r>
    </w:p>
    <w:p>
      <w:pPr>
        <w:pStyle w:val="Heading1"/>
      </w:pPr>
      <w:r>
        <w:rPr>
          <w:color w:val="006666"/>
        </w:rPr>
        <w:t>4. INDEMNITY &amp; GOVERNING JURISDICTION</w:t>
      </w:r>
    </w:p>
    <w:p>
      <w:r>
        <w:t>4.1 Compliance: Both parties commit to standard statutory and medical compliance norms.</w:t>
      </w:r>
    </w:p>
    <w:p>
      <w:r>
        <w:t>4.2 Jurisdiction: Any disputes arising out of this agreement shall be settled through arbitration under applicable laws.</w:t>
      </w:r>
    </w:p>
    <w:p/>
    <w:p>
      <w:pPr>
        <w:pStyle w:val="Heading2"/>
      </w:pPr>
      <w:r>
        <w:t>EXECUTION &amp; 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INNOJECT PRO PROVIDER: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HEALTHCARE FACILITY: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Company Representative</w:t>
              <w:br/>
              <w:t>Date: {{agreement_date}}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Authorized Contact: {{contact_person}}</w:t>
              <w:br/>
              <w:t>Facility: {{customer_name}}</w:t>
              <w:br/>
              <w:t>Date: {{agreement_date}}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