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C68E" w14:textId="560D2B72" w:rsidR="000E4B48" w:rsidRPr="000E4B48" w:rsidRDefault="000E4B48" w:rsidP="000E4B48">
      <w:pPr>
        <w:jc w:val="center"/>
        <w:rPr>
          <w:rFonts w:ascii="Arial" w:hAnsi="Arial" w:cs="Arial"/>
          <w:b/>
          <w:bCs/>
        </w:rPr>
      </w:pPr>
      <w:r w:rsidRPr="000E4B48">
        <w:rPr>
          <w:rFonts w:ascii="Arial" w:hAnsi="Arial" w:cs="Arial"/>
          <w:b/>
          <w:bCs/>
        </w:rPr>
        <w:t>EVALUACIÓN DEL INSTRUCTIVO PARA LA ELABORACIÓN DEL ESTUDIO DE RIESGO AMBIENTAL DEL ESTADO DE VERACRUZ</w:t>
      </w:r>
    </w:p>
    <w:p w14:paraId="07F1959C" w14:textId="1ECDDD73" w:rsidR="00EF1021" w:rsidRPr="00843FC1" w:rsidRDefault="00843FC1" w:rsidP="00CB34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total:4.5</w:t>
      </w:r>
    </w:p>
    <w:p w14:paraId="2107B1CD" w14:textId="4206ACBC" w:rsidR="000E4B48" w:rsidRDefault="000E4B48" w:rsidP="00CB34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ANEXO 1</w:t>
      </w:r>
    </w:p>
    <w:p w14:paraId="6789083B" w14:textId="77777777" w:rsidR="00DF0210" w:rsidRPr="00DF0210" w:rsidRDefault="00DF0210" w:rsidP="00DF0210">
      <w:pPr>
        <w:jc w:val="center"/>
        <w:rPr>
          <w:rFonts w:ascii="Arial" w:hAnsi="Arial" w:cs="Arial"/>
          <w:b/>
          <w:bCs/>
        </w:rPr>
      </w:pPr>
      <w:r w:rsidRPr="00DF0210">
        <w:rPr>
          <w:rFonts w:ascii="Arial" w:hAnsi="Arial" w:cs="Arial"/>
          <w:b/>
          <w:bCs/>
        </w:rPr>
        <w:t>CRITERIOS PARA CALIFICAR LAS GUIAS ESTATALES</w:t>
      </w:r>
    </w:p>
    <w:p w14:paraId="0F0D9CDF" w14:textId="77777777" w:rsidR="00DF0210" w:rsidRPr="00DF0210" w:rsidRDefault="00DF0210" w:rsidP="00DF0210">
      <w:pPr>
        <w:rPr>
          <w:rFonts w:ascii="Arial" w:hAnsi="Arial" w:cs="Arial"/>
        </w:rPr>
      </w:pPr>
      <w:r w:rsidRPr="00DF0210">
        <w:rPr>
          <w:rFonts w:ascii="Arial" w:hAnsi="Arial" w:cs="Arial"/>
        </w:rPr>
        <w:t>Los criterios se dividen en 3 apartados con distintos rubros a calificar.</w:t>
      </w:r>
    </w:p>
    <w:p w14:paraId="1847DDE6" w14:textId="77777777" w:rsidR="00DF0210" w:rsidRPr="00DF0210" w:rsidRDefault="00DF0210" w:rsidP="00DF0210">
      <w:pPr>
        <w:numPr>
          <w:ilvl w:val="0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</w:rPr>
        <w:t xml:space="preserve">Marco Jurídico. </w:t>
      </w:r>
      <w:r w:rsidRPr="00DF0210">
        <w:rPr>
          <w:rFonts w:ascii="Arial" w:hAnsi="Arial" w:cs="Arial"/>
          <w:b/>
        </w:rPr>
        <w:t>(1 punto para cada rubro)</w:t>
      </w:r>
    </w:p>
    <w:p w14:paraId="18186D97" w14:textId="77777777" w:rsidR="00DF0210" w:rsidRPr="00DF0210" w:rsidRDefault="00DF0210" w:rsidP="00DF0210">
      <w:pPr>
        <w:numPr>
          <w:ilvl w:val="1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</w:rPr>
        <w:t>Estructura.</w:t>
      </w:r>
    </w:p>
    <w:p w14:paraId="7C30F3B2" w14:textId="77777777" w:rsidR="00DF0210" w:rsidRPr="00DF0210" w:rsidRDefault="00DF0210" w:rsidP="00DF0210">
      <w:pPr>
        <w:numPr>
          <w:ilvl w:val="2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  <w:lang w:val="es-ES"/>
        </w:rPr>
        <w:t>Detalla el marco jurídico aplicable. La guía tiene un orden y estructura definida</w:t>
      </w:r>
      <w:r w:rsidRPr="0061403E">
        <w:rPr>
          <w:rFonts w:ascii="Arial" w:hAnsi="Arial" w:cs="Arial"/>
          <w:highlight w:val="yellow"/>
          <w:lang w:val="es-ES"/>
        </w:rPr>
        <w:t>. 1 PUNTO</w:t>
      </w:r>
    </w:p>
    <w:p w14:paraId="7D01FC8E" w14:textId="77777777" w:rsidR="00DF0210" w:rsidRPr="00E463E2" w:rsidRDefault="00DF0210" w:rsidP="00DF0210">
      <w:pPr>
        <w:numPr>
          <w:ilvl w:val="2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  <w:lang w:val="es-ES"/>
        </w:rPr>
        <w:t>No menciona marco jurídico. La guía es confusa y desordenada. 0 PUNTOS</w:t>
      </w:r>
    </w:p>
    <w:p w14:paraId="32BF4CAD" w14:textId="0968658E" w:rsidR="00E463E2" w:rsidRPr="00DF0210" w:rsidRDefault="00E463E2" w:rsidP="00E463E2">
      <w:pPr>
        <w:rPr>
          <w:rFonts w:ascii="Arial" w:hAnsi="Arial" w:cs="Arial"/>
        </w:rPr>
      </w:pPr>
      <w:r>
        <w:rPr>
          <w:rFonts w:ascii="Arial" w:hAnsi="Arial" w:cs="Arial"/>
        </w:rPr>
        <w:t>El instructivo no menciona un fundamento jurídico que sustente la realización de un ERA. Él ERA en el Estado de Veracruz e</w:t>
      </w:r>
      <w:r w:rsidRPr="00B7413C">
        <w:rPr>
          <w:rFonts w:ascii="Arial" w:hAnsi="Arial" w:cs="Arial"/>
        </w:rPr>
        <w:t>s competencia de la Secretaría de Desarrollo Regional por medio de la Coordinación Estatal del Medio Ambiente</w:t>
      </w:r>
      <w:r>
        <w:rPr>
          <w:rFonts w:ascii="Arial" w:hAnsi="Arial" w:cs="Arial"/>
        </w:rPr>
        <w:t>, sin embargo, no se menciona en el instructivo</w:t>
      </w:r>
      <w:r>
        <w:rPr>
          <w:rFonts w:ascii="Arial" w:hAnsi="Arial" w:cs="Arial"/>
        </w:rPr>
        <w:t>. Sin embargo, su estructura es ordenada y con un orden.</w:t>
      </w:r>
    </w:p>
    <w:p w14:paraId="5042CE65" w14:textId="77777777" w:rsidR="00DF0210" w:rsidRPr="00DF0210" w:rsidRDefault="00DF0210" w:rsidP="00DF0210">
      <w:pPr>
        <w:numPr>
          <w:ilvl w:val="1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</w:rPr>
        <w:t>Accesibilidad.</w:t>
      </w:r>
    </w:p>
    <w:p w14:paraId="2DF4C771" w14:textId="77777777" w:rsidR="00DF0210" w:rsidRPr="0061403E" w:rsidRDefault="00DF0210" w:rsidP="00DF0210">
      <w:pPr>
        <w:numPr>
          <w:ilvl w:val="2"/>
          <w:numId w:val="1"/>
        </w:numPr>
        <w:rPr>
          <w:rFonts w:ascii="Arial" w:hAnsi="Arial" w:cs="Arial"/>
          <w:highlight w:val="yellow"/>
        </w:rPr>
      </w:pPr>
      <w:r w:rsidRPr="0061403E">
        <w:rPr>
          <w:rFonts w:ascii="Arial" w:hAnsi="Arial" w:cs="Arial"/>
          <w:highlight w:val="yellow"/>
          <w:lang w:val="es-ES"/>
        </w:rPr>
        <w:t>Es fácil acceder a la guía y a la información necesaria para llevarla a cabo. 1 PUNTO</w:t>
      </w:r>
    </w:p>
    <w:p w14:paraId="22941038" w14:textId="77777777" w:rsidR="00DF0210" w:rsidRPr="00DF0210" w:rsidRDefault="00DF0210" w:rsidP="00DF0210">
      <w:pPr>
        <w:numPr>
          <w:ilvl w:val="2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  <w:lang w:val="es-ES"/>
        </w:rPr>
        <w:t>Fue muy complicado acceder a la guía. 0 PUNTOS</w:t>
      </w:r>
    </w:p>
    <w:p w14:paraId="253F09D7" w14:textId="77777777" w:rsidR="00DF0210" w:rsidRPr="00DF0210" w:rsidRDefault="00DF0210" w:rsidP="00DF0210">
      <w:pPr>
        <w:numPr>
          <w:ilvl w:val="1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</w:rPr>
        <w:t>Dependencia encarga.</w:t>
      </w:r>
    </w:p>
    <w:p w14:paraId="7E693A3E" w14:textId="77777777" w:rsidR="00DF0210" w:rsidRPr="00044C5D" w:rsidRDefault="00DF0210" w:rsidP="00DF0210">
      <w:pPr>
        <w:numPr>
          <w:ilvl w:val="2"/>
          <w:numId w:val="1"/>
        </w:numPr>
        <w:rPr>
          <w:rFonts w:ascii="Arial" w:hAnsi="Arial" w:cs="Arial"/>
          <w:highlight w:val="yellow"/>
        </w:rPr>
      </w:pPr>
      <w:r w:rsidRPr="00044C5D">
        <w:rPr>
          <w:rFonts w:ascii="Arial" w:hAnsi="Arial" w:cs="Arial"/>
          <w:highlight w:val="yellow"/>
          <w:lang w:val="es-ES"/>
        </w:rPr>
        <w:t>Existe una dependencia específica (ambiental) dónde realizar el trámite. 1 PUNTO</w:t>
      </w:r>
    </w:p>
    <w:p w14:paraId="25EC651F" w14:textId="77777777" w:rsidR="00DF0210" w:rsidRPr="00DF0210" w:rsidRDefault="00DF0210" w:rsidP="00DF0210">
      <w:pPr>
        <w:numPr>
          <w:ilvl w:val="2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  <w:lang w:val="es-ES"/>
        </w:rPr>
        <w:t>No existe una dependencia específica (ambiental) dónde realizar el trámite. 0 PUNTOS</w:t>
      </w:r>
    </w:p>
    <w:p w14:paraId="78F00ED4" w14:textId="77777777" w:rsidR="00DF0210" w:rsidRPr="00DF0210" w:rsidRDefault="00DF0210" w:rsidP="00DF0210">
      <w:pPr>
        <w:rPr>
          <w:rFonts w:ascii="Arial" w:hAnsi="Arial" w:cs="Arial"/>
        </w:rPr>
      </w:pPr>
    </w:p>
    <w:p w14:paraId="2C75E08A" w14:textId="77777777" w:rsidR="00DF0210" w:rsidRPr="00DF0210" w:rsidRDefault="00DF0210" w:rsidP="00DF0210">
      <w:pPr>
        <w:numPr>
          <w:ilvl w:val="0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</w:rPr>
        <w:t xml:space="preserve">Aspectos técnicos. </w:t>
      </w:r>
      <w:r w:rsidRPr="00DF0210">
        <w:rPr>
          <w:rFonts w:ascii="Arial" w:hAnsi="Arial" w:cs="Arial"/>
          <w:b/>
        </w:rPr>
        <w:t>(1 punto para cada rubro)</w:t>
      </w:r>
    </w:p>
    <w:p w14:paraId="4133DBFC" w14:textId="77777777" w:rsidR="00DF0210" w:rsidRPr="00DF0210" w:rsidRDefault="00DF0210" w:rsidP="00DF0210">
      <w:pPr>
        <w:numPr>
          <w:ilvl w:val="1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</w:rPr>
        <w:t>Criterios de Zona de Salvaguarda</w:t>
      </w:r>
    </w:p>
    <w:p w14:paraId="7D8B21D1" w14:textId="77777777" w:rsidR="00DF0210" w:rsidRPr="00DF0210" w:rsidRDefault="00DF0210" w:rsidP="00DF0210">
      <w:pPr>
        <w:numPr>
          <w:ilvl w:val="2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  <w:lang w:val="es-ES"/>
        </w:rPr>
        <w:t>Especifica los parámetros para determinar Zona de Riesgo y Zona de Amortiguamiento 1 PUNTO</w:t>
      </w:r>
    </w:p>
    <w:p w14:paraId="5D9D55DF" w14:textId="77777777" w:rsidR="00DF0210" w:rsidRPr="00843FC1" w:rsidRDefault="00DF0210" w:rsidP="00DF0210">
      <w:pPr>
        <w:numPr>
          <w:ilvl w:val="2"/>
          <w:numId w:val="1"/>
        </w:numPr>
        <w:rPr>
          <w:rFonts w:ascii="Arial" w:hAnsi="Arial" w:cs="Arial"/>
          <w:highlight w:val="yellow"/>
        </w:rPr>
      </w:pPr>
      <w:r w:rsidRPr="00044C5D">
        <w:rPr>
          <w:rFonts w:ascii="Arial" w:hAnsi="Arial" w:cs="Arial"/>
          <w:highlight w:val="yellow"/>
          <w:lang w:val="es-ES"/>
        </w:rPr>
        <w:t>No menciona ningún criterio para determinar Zona de Salvaguarda.    0 PUNTOS</w:t>
      </w:r>
    </w:p>
    <w:p w14:paraId="5751B42C" w14:textId="7479E3C2" w:rsidR="00843FC1" w:rsidRPr="00044C5D" w:rsidRDefault="00843FC1" w:rsidP="00843FC1">
      <w:pPr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El instructivo carece significativamente de aspectos técnicos (Nivel de detalle= 0), a pesar de que e</w:t>
      </w:r>
      <w:r w:rsidRPr="00A5521C">
        <w:rPr>
          <w:rFonts w:ascii="Arial" w:hAnsi="Arial" w:cs="Arial"/>
        </w:rPr>
        <w:t xml:space="preserve">n el punto 3, Capítulo IV, Análisis y Evaluación de Riesgo del Instructivo para la Elaboración del Estudio De Riesgo Ambiental, menciona que se deben representar las </w:t>
      </w:r>
      <w:r w:rsidRPr="00A5521C">
        <w:rPr>
          <w:rFonts w:ascii="Arial" w:hAnsi="Arial" w:cs="Arial"/>
        </w:rPr>
        <w:lastRenderedPageBreak/>
        <w:t>zonas de riesgo y amortiguamiento en un plano a escala adecuada, no menciona ningún criterio para dimensionar dichas zonas</w:t>
      </w:r>
      <w:r>
        <w:rPr>
          <w:rFonts w:ascii="Arial" w:hAnsi="Arial" w:cs="Arial"/>
        </w:rPr>
        <w:t xml:space="preserve"> y tampoco algún valor criterio para dimensionar dichas zonas (Criterios de zona de salvaguarda=0</w:t>
      </w:r>
    </w:p>
    <w:p w14:paraId="77F42B18" w14:textId="77777777" w:rsidR="00DF0210" w:rsidRPr="00DF0210" w:rsidRDefault="00DF0210" w:rsidP="00DF0210">
      <w:pPr>
        <w:numPr>
          <w:ilvl w:val="1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</w:rPr>
        <w:t>Sugiere metodologías</w:t>
      </w:r>
    </w:p>
    <w:p w14:paraId="6D2624D0" w14:textId="77777777" w:rsidR="00DF0210" w:rsidRPr="00044C5D" w:rsidRDefault="00DF0210" w:rsidP="00DF0210">
      <w:pPr>
        <w:numPr>
          <w:ilvl w:val="2"/>
          <w:numId w:val="1"/>
        </w:numPr>
        <w:rPr>
          <w:rFonts w:ascii="Arial" w:hAnsi="Arial" w:cs="Arial"/>
          <w:highlight w:val="yellow"/>
        </w:rPr>
      </w:pPr>
      <w:r w:rsidRPr="00044C5D">
        <w:rPr>
          <w:rFonts w:ascii="Arial" w:hAnsi="Arial" w:cs="Arial"/>
          <w:highlight w:val="yellow"/>
          <w:lang w:val="es-ES"/>
        </w:rPr>
        <w:t>Menciona opciones de metodologías recomendadas para realizar cada etapa del Análisis de Riesgos. 1 PUNTO</w:t>
      </w:r>
    </w:p>
    <w:p w14:paraId="6B5F2B62" w14:textId="77777777" w:rsidR="00DF0210" w:rsidRPr="00843FC1" w:rsidRDefault="00DF0210" w:rsidP="00DF0210">
      <w:pPr>
        <w:numPr>
          <w:ilvl w:val="2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  <w:lang w:val="es-ES"/>
        </w:rPr>
        <w:t>No recomienda metodología alguna. 0 PUNTOS</w:t>
      </w:r>
    </w:p>
    <w:p w14:paraId="08286ACF" w14:textId="37F6C7A6" w:rsidR="00843FC1" w:rsidRPr="00843FC1" w:rsidRDefault="00843FC1" w:rsidP="00843FC1">
      <w:pPr>
        <w:jc w:val="both"/>
        <w:rPr>
          <w:rFonts w:ascii="Arial" w:hAnsi="Arial" w:cs="Arial"/>
        </w:rPr>
      </w:pPr>
      <w:r w:rsidRPr="00843FC1">
        <w:rPr>
          <w:rFonts w:ascii="Arial" w:hAnsi="Arial" w:cs="Arial"/>
        </w:rPr>
        <w:t>En el punto 2 del mismo capitulo, se proporcionan 3 metodologías para el análisis de riesgo, incluso menciona que se pueden aplicar otros métodos mientras cumplan con las características similares a los mencionados (sugiere metodologías= 1).</w:t>
      </w:r>
    </w:p>
    <w:p w14:paraId="4685700D" w14:textId="77777777" w:rsidR="00843FC1" w:rsidRPr="00DF0210" w:rsidRDefault="00843FC1" w:rsidP="00843FC1">
      <w:pPr>
        <w:rPr>
          <w:rFonts w:ascii="Arial" w:hAnsi="Arial" w:cs="Arial"/>
        </w:rPr>
      </w:pPr>
    </w:p>
    <w:p w14:paraId="3D103721" w14:textId="77777777" w:rsidR="00DF0210" w:rsidRPr="00DF0210" w:rsidRDefault="00DF0210" w:rsidP="00DF0210">
      <w:pPr>
        <w:numPr>
          <w:ilvl w:val="1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</w:rPr>
        <w:t>Sugiere paquetería (Software)</w:t>
      </w:r>
    </w:p>
    <w:p w14:paraId="321FAF73" w14:textId="77777777" w:rsidR="00DF0210" w:rsidRPr="00DF0210" w:rsidRDefault="00DF0210" w:rsidP="00DF0210">
      <w:pPr>
        <w:numPr>
          <w:ilvl w:val="2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  <w:lang w:val="es-ES"/>
        </w:rPr>
        <w:t>Sugiere el uso de alguna paquetería para la obtención de los radios de afectación y la realización del Análisis de Consecuencias 1 PUNTO</w:t>
      </w:r>
    </w:p>
    <w:p w14:paraId="049AAD0B" w14:textId="77777777" w:rsidR="00DF0210" w:rsidRPr="00044C5D" w:rsidRDefault="00DF0210" w:rsidP="00DF0210">
      <w:pPr>
        <w:numPr>
          <w:ilvl w:val="2"/>
          <w:numId w:val="1"/>
        </w:numPr>
        <w:rPr>
          <w:rFonts w:ascii="Arial" w:hAnsi="Arial" w:cs="Arial"/>
          <w:highlight w:val="yellow"/>
        </w:rPr>
      </w:pPr>
      <w:r w:rsidRPr="00044C5D">
        <w:rPr>
          <w:rFonts w:ascii="Arial" w:hAnsi="Arial" w:cs="Arial"/>
          <w:highlight w:val="yellow"/>
          <w:lang w:val="es-ES"/>
        </w:rPr>
        <w:t>No recomienda una paquetería específica. 0 PUNTOS</w:t>
      </w:r>
    </w:p>
    <w:p w14:paraId="3CED1F71" w14:textId="77777777" w:rsidR="00DF0210" w:rsidRPr="00DF0210" w:rsidRDefault="00DF0210" w:rsidP="00DF0210">
      <w:pPr>
        <w:numPr>
          <w:ilvl w:val="1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</w:rPr>
        <w:t>Nivel de detalle</w:t>
      </w:r>
    </w:p>
    <w:p w14:paraId="6FDBFE7A" w14:textId="77777777" w:rsidR="00DF0210" w:rsidRPr="00843FC1" w:rsidRDefault="00DF0210" w:rsidP="00DF0210">
      <w:pPr>
        <w:numPr>
          <w:ilvl w:val="2"/>
          <w:numId w:val="1"/>
        </w:numPr>
        <w:rPr>
          <w:rFonts w:ascii="Arial" w:hAnsi="Arial" w:cs="Arial"/>
        </w:rPr>
      </w:pPr>
      <w:r w:rsidRPr="00843FC1">
        <w:rPr>
          <w:rFonts w:ascii="Arial" w:hAnsi="Arial" w:cs="Arial"/>
          <w:lang w:val="es-ES"/>
        </w:rPr>
        <w:t>Detalla cada capítulo de la Guía para el Estudio de Riesgo Ambiental. Explica cómo realizar las distintas metodologías y/o cálculos.              1 PUNTO</w:t>
      </w:r>
    </w:p>
    <w:p w14:paraId="65BE72A6" w14:textId="77777777" w:rsidR="00DF0210" w:rsidRPr="00843FC1" w:rsidRDefault="00DF0210" w:rsidP="00DF0210">
      <w:pPr>
        <w:numPr>
          <w:ilvl w:val="2"/>
          <w:numId w:val="1"/>
        </w:numPr>
        <w:rPr>
          <w:rFonts w:ascii="Arial" w:hAnsi="Arial" w:cs="Arial"/>
          <w:highlight w:val="yellow"/>
        </w:rPr>
      </w:pPr>
      <w:r w:rsidRPr="00843FC1">
        <w:rPr>
          <w:rFonts w:ascii="Arial" w:hAnsi="Arial" w:cs="Arial"/>
          <w:highlight w:val="yellow"/>
          <w:lang w:val="es-ES"/>
        </w:rPr>
        <w:t>Explica de manera general cada capítulo para realizar el Estudio de Riesgo Ambiental. 0 PUNTOS</w:t>
      </w:r>
    </w:p>
    <w:p w14:paraId="56412C89" w14:textId="77777777" w:rsidR="00DF0210" w:rsidRPr="00DF0210" w:rsidRDefault="00DF0210" w:rsidP="00DF0210">
      <w:pPr>
        <w:numPr>
          <w:ilvl w:val="1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</w:rPr>
        <w:t>Metodologías cuantitativas</w:t>
      </w:r>
    </w:p>
    <w:p w14:paraId="1D5662A2" w14:textId="77777777" w:rsidR="00DF0210" w:rsidRPr="00DF0210" w:rsidRDefault="00DF0210" w:rsidP="00DF0210">
      <w:pPr>
        <w:numPr>
          <w:ilvl w:val="2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  <w:lang w:val="es-ES"/>
        </w:rPr>
        <w:t>Sugiere y/o explica metodologías para cuantificar los riesgos y/o consecuencias. 1 PUNTO</w:t>
      </w:r>
    </w:p>
    <w:p w14:paraId="6191EF08" w14:textId="6DC5D00E" w:rsidR="00DF0210" w:rsidRPr="00044C5D" w:rsidRDefault="00DF0210" w:rsidP="00DF0210">
      <w:pPr>
        <w:numPr>
          <w:ilvl w:val="2"/>
          <w:numId w:val="1"/>
        </w:numPr>
        <w:rPr>
          <w:rFonts w:ascii="Arial" w:hAnsi="Arial" w:cs="Arial"/>
          <w:highlight w:val="yellow"/>
        </w:rPr>
      </w:pPr>
      <w:r w:rsidRPr="00044C5D">
        <w:rPr>
          <w:rFonts w:ascii="Arial" w:hAnsi="Arial" w:cs="Arial"/>
          <w:highlight w:val="yellow"/>
          <w:lang w:val="es-ES"/>
        </w:rPr>
        <w:t>No incluye metodologías cuantitativas. 0 PUNTOS</w:t>
      </w:r>
    </w:p>
    <w:p w14:paraId="368BED3C" w14:textId="77777777" w:rsidR="00DF0210" w:rsidRPr="00DF0210" w:rsidRDefault="00DF0210" w:rsidP="00DF0210">
      <w:pPr>
        <w:rPr>
          <w:rFonts w:ascii="Arial" w:hAnsi="Arial" w:cs="Arial"/>
        </w:rPr>
      </w:pPr>
    </w:p>
    <w:p w14:paraId="3118DCC8" w14:textId="77777777" w:rsidR="00DF0210" w:rsidRPr="00DF0210" w:rsidRDefault="00DF0210" w:rsidP="00DF0210">
      <w:pPr>
        <w:numPr>
          <w:ilvl w:val="1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</w:rPr>
        <w:t>Cálculos de Probabilidad</w:t>
      </w:r>
    </w:p>
    <w:p w14:paraId="21DAB129" w14:textId="77777777" w:rsidR="00DF0210" w:rsidRPr="00DF0210" w:rsidRDefault="00DF0210" w:rsidP="00DF0210">
      <w:pPr>
        <w:numPr>
          <w:ilvl w:val="2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  <w:lang w:val="es-ES"/>
        </w:rPr>
        <w:t>Indica algún método para el cálculo de probabilidades (PROBIT) y/o explica cómo llevarlo a cabo. 1 PUNTO</w:t>
      </w:r>
    </w:p>
    <w:p w14:paraId="5DCB36D4" w14:textId="77777777" w:rsidR="00DF0210" w:rsidRPr="00044C5D" w:rsidRDefault="00DF0210" w:rsidP="00DF0210">
      <w:pPr>
        <w:numPr>
          <w:ilvl w:val="2"/>
          <w:numId w:val="1"/>
        </w:numPr>
        <w:rPr>
          <w:rFonts w:ascii="Arial" w:hAnsi="Arial" w:cs="Arial"/>
          <w:highlight w:val="yellow"/>
        </w:rPr>
      </w:pPr>
      <w:r w:rsidRPr="00044C5D">
        <w:rPr>
          <w:rFonts w:ascii="Arial" w:hAnsi="Arial" w:cs="Arial"/>
          <w:highlight w:val="yellow"/>
          <w:lang w:val="es-ES"/>
        </w:rPr>
        <w:t>No incluye cálculos de probabilidad. 0 PUNTOS</w:t>
      </w:r>
    </w:p>
    <w:p w14:paraId="5803410D" w14:textId="77777777" w:rsidR="00DF0210" w:rsidRPr="00DF0210" w:rsidRDefault="00DF0210" w:rsidP="00DF0210">
      <w:pPr>
        <w:numPr>
          <w:ilvl w:val="0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</w:rPr>
        <w:t xml:space="preserve">Formatos y Guías </w:t>
      </w:r>
      <w:r w:rsidRPr="00DF0210">
        <w:rPr>
          <w:rFonts w:ascii="Arial" w:hAnsi="Arial" w:cs="Arial"/>
          <w:b/>
        </w:rPr>
        <w:t>(0.5 puntos cada rubro)</w:t>
      </w:r>
    </w:p>
    <w:p w14:paraId="0FE367FE" w14:textId="77777777" w:rsidR="00DF0210" w:rsidRPr="00DF0210" w:rsidRDefault="00DF0210" w:rsidP="00DF0210">
      <w:pPr>
        <w:numPr>
          <w:ilvl w:val="1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</w:rPr>
        <w:t>Existencia de Guía Estatal</w:t>
      </w:r>
    </w:p>
    <w:p w14:paraId="22192DB4" w14:textId="3CA6CC21" w:rsidR="00DF0210" w:rsidRPr="00044C5D" w:rsidRDefault="00DF0210" w:rsidP="00DF0210">
      <w:pPr>
        <w:numPr>
          <w:ilvl w:val="2"/>
          <w:numId w:val="1"/>
        </w:numPr>
        <w:rPr>
          <w:rFonts w:ascii="Arial" w:hAnsi="Arial" w:cs="Arial"/>
          <w:highlight w:val="yellow"/>
        </w:rPr>
      </w:pPr>
      <w:r w:rsidRPr="00044C5D">
        <w:rPr>
          <w:rFonts w:ascii="Arial" w:hAnsi="Arial" w:cs="Arial"/>
          <w:highlight w:val="yellow"/>
          <w:lang w:val="es-ES"/>
        </w:rPr>
        <w:t xml:space="preserve">Si existe Guía específica para el Estado. </w:t>
      </w:r>
      <w:r w:rsidR="00E463E2">
        <w:rPr>
          <w:rFonts w:ascii="Arial" w:hAnsi="Arial" w:cs="Arial"/>
          <w:highlight w:val="yellow"/>
          <w:lang w:val="es-ES"/>
        </w:rPr>
        <w:t>0.5</w:t>
      </w:r>
      <w:r w:rsidRPr="00044C5D">
        <w:rPr>
          <w:rFonts w:ascii="Arial" w:hAnsi="Arial" w:cs="Arial"/>
          <w:highlight w:val="yellow"/>
          <w:lang w:val="es-ES"/>
        </w:rPr>
        <w:t xml:space="preserve"> PUNTO</w:t>
      </w:r>
    </w:p>
    <w:p w14:paraId="3AFB0F3C" w14:textId="77777777" w:rsidR="00DF0210" w:rsidRPr="00DF0210" w:rsidRDefault="00DF0210" w:rsidP="00DF0210">
      <w:pPr>
        <w:numPr>
          <w:ilvl w:val="2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  <w:lang w:val="es-ES"/>
        </w:rPr>
        <w:lastRenderedPageBreak/>
        <w:t>No tiene guía y/o utiliza alguna Guía Federal. 0 PUNTOS</w:t>
      </w:r>
    </w:p>
    <w:p w14:paraId="4C843727" w14:textId="77777777" w:rsidR="00DF0210" w:rsidRPr="00DF0210" w:rsidRDefault="00DF0210" w:rsidP="00DF0210">
      <w:pPr>
        <w:numPr>
          <w:ilvl w:val="1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</w:rPr>
        <w:t>Formatos</w:t>
      </w:r>
    </w:p>
    <w:p w14:paraId="0744C284" w14:textId="77777777" w:rsidR="00DF0210" w:rsidRPr="00DF0210" w:rsidRDefault="00DF0210" w:rsidP="00DF0210">
      <w:pPr>
        <w:numPr>
          <w:ilvl w:val="2"/>
          <w:numId w:val="1"/>
        </w:numPr>
        <w:rPr>
          <w:rFonts w:ascii="Arial" w:hAnsi="Arial" w:cs="Arial"/>
        </w:rPr>
      </w:pPr>
      <w:r w:rsidRPr="00DF0210">
        <w:rPr>
          <w:rFonts w:ascii="Arial" w:hAnsi="Arial" w:cs="Arial"/>
          <w:lang w:val="es-ES"/>
        </w:rPr>
        <w:t>Contiene Formatos para facilitar y homogeneizar la realización de los Estudios de Riesgo Ambiental. 1 PUNTO</w:t>
      </w:r>
    </w:p>
    <w:p w14:paraId="73E6F247" w14:textId="77777777" w:rsidR="00DF0210" w:rsidRPr="00044C5D" w:rsidRDefault="00DF0210" w:rsidP="00DF0210">
      <w:pPr>
        <w:numPr>
          <w:ilvl w:val="2"/>
          <w:numId w:val="1"/>
        </w:numPr>
        <w:rPr>
          <w:rFonts w:ascii="Arial" w:hAnsi="Arial" w:cs="Arial"/>
          <w:highlight w:val="yellow"/>
        </w:rPr>
      </w:pPr>
      <w:r w:rsidRPr="00044C5D">
        <w:rPr>
          <w:rFonts w:ascii="Arial" w:hAnsi="Arial" w:cs="Arial"/>
          <w:highlight w:val="yellow"/>
          <w:lang w:val="es-ES"/>
        </w:rPr>
        <w:t>No tiene Formatos. 0 PUNTOS</w:t>
      </w:r>
    </w:p>
    <w:p w14:paraId="151D928C" w14:textId="77777777" w:rsidR="00DF0210" w:rsidRPr="00DF0210" w:rsidRDefault="00DF0210" w:rsidP="00DF0210">
      <w:pPr>
        <w:rPr>
          <w:rFonts w:ascii="Arial" w:hAnsi="Arial" w:cs="Arial"/>
        </w:rPr>
      </w:pPr>
    </w:p>
    <w:sectPr w:rsidR="00DF0210" w:rsidRPr="00DF0210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C7425" w14:textId="77777777" w:rsidR="001B69E5" w:rsidRDefault="001B69E5" w:rsidP="000E4B48">
      <w:pPr>
        <w:spacing w:after="0" w:line="240" w:lineRule="auto"/>
      </w:pPr>
      <w:r>
        <w:separator/>
      </w:r>
    </w:p>
  </w:endnote>
  <w:endnote w:type="continuationSeparator" w:id="0">
    <w:p w14:paraId="0BB695B6" w14:textId="77777777" w:rsidR="001B69E5" w:rsidRDefault="001B69E5" w:rsidP="000E4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1E107" w14:textId="2BC664D7" w:rsidR="000E4B48" w:rsidRPr="000E4B48" w:rsidRDefault="000E4B48" w:rsidP="000E4B48">
    <w:pPr>
      <w:pStyle w:val="Piedepgina"/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3F0D5" w14:textId="77777777" w:rsidR="001B69E5" w:rsidRDefault="001B69E5" w:rsidP="000E4B48">
      <w:pPr>
        <w:spacing w:after="0" w:line="240" w:lineRule="auto"/>
      </w:pPr>
      <w:r>
        <w:separator/>
      </w:r>
    </w:p>
  </w:footnote>
  <w:footnote w:type="continuationSeparator" w:id="0">
    <w:p w14:paraId="25EA17EC" w14:textId="77777777" w:rsidR="001B69E5" w:rsidRDefault="001B69E5" w:rsidP="000E4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AB6"/>
    <w:multiLevelType w:val="hybridMultilevel"/>
    <w:tmpl w:val="0B84418E"/>
    <w:lvl w:ilvl="0" w:tplc="9E001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827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0F"/>
    <w:rsid w:val="00032C17"/>
    <w:rsid w:val="00044C5D"/>
    <w:rsid w:val="000922FB"/>
    <w:rsid w:val="000D680F"/>
    <w:rsid w:val="000E4B48"/>
    <w:rsid w:val="00152432"/>
    <w:rsid w:val="001B69E5"/>
    <w:rsid w:val="003F6461"/>
    <w:rsid w:val="00446D38"/>
    <w:rsid w:val="005E210F"/>
    <w:rsid w:val="0061403E"/>
    <w:rsid w:val="007138C7"/>
    <w:rsid w:val="007768D4"/>
    <w:rsid w:val="00786252"/>
    <w:rsid w:val="00843FC1"/>
    <w:rsid w:val="008C5340"/>
    <w:rsid w:val="00916E01"/>
    <w:rsid w:val="00A27196"/>
    <w:rsid w:val="00A5521C"/>
    <w:rsid w:val="00B50C44"/>
    <w:rsid w:val="00B7413C"/>
    <w:rsid w:val="00C24785"/>
    <w:rsid w:val="00C50C6B"/>
    <w:rsid w:val="00CB3485"/>
    <w:rsid w:val="00D36CA2"/>
    <w:rsid w:val="00D962B2"/>
    <w:rsid w:val="00DF0210"/>
    <w:rsid w:val="00E463E2"/>
    <w:rsid w:val="00EE6D5E"/>
    <w:rsid w:val="00E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7EF6"/>
  <w15:chartTrackingRefBased/>
  <w15:docId w15:val="{94DBD26A-20C6-4AB4-AF5F-0EDA9CE5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B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B48"/>
  </w:style>
  <w:style w:type="paragraph" w:styleId="Piedepgina">
    <w:name w:val="footer"/>
    <w:basedOn w:val="Normal"/>
    <w:link w:val="PiedepginaCar"/>
    <w:uiPriority w:val="99"/>
    <w:unhideWhenUsed/>
    <w:rsid w:val="000E4B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B48"/>
  </w:style>
  <w:style w:type="paragraph" w:styleId="Prrafodelista">
    <w:name w:val="List Paragraph"/>
    <w:basedOn w:val="Normal"/>
    <w:uiPriority w:val="34"/>
    <w:qFormat/>
    <w:rsid w:val="00843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b0da22-2879-4a69-9574-3d9b293e0ba3" xsi:nil="true"/>
    <ReferenceId xmlns="a8c9d0e9-9688-4af6-8392-03b03576d3f2" xsi:nil="true"/>
    <lcf76f155ced4ddcb4097134ff3c332f xmlns="a8c9d0e9-9688-4af6-8392-03b03576d3f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EDBAE9D24F4BAE4BC99D007033D1" ma:contentTypeVersion="12" ma:contentTypeDescription="Create a new document." ma:contentTypeScope="" ma:versionID="824196d716320faa6ff62b710e0d1227">
  <xsd:schema xmlns:xsd="http://www.w3.org/2001/XMLSchema" xmlns:xs="http://www.w3.org/2001/XMLSchema" xmlns:p="http://schemas.microsoft.com/office/2006/metadata/properties" xmlns:ns2="a8c9d0e9-9688-4af6-8392-03b03576d3f2" xmlns:ns3="8ab0da22-2879-4a69-9574-3d9b293e0ba3" targetNamespace="http://schemas.microsoft.com/office/2006/metadata/properties" ma:root="true" ma:fieldsID="fc219e31a6018e6f24b05326e8177f6f" ns2:_="" ns3:_="">
    <xsd:import namespace="a8c9d0e9-9688-4af6-8392-03b03576d3f2"/>
    <xsd:import namespace="8ab0da22-2879-4a69-9574-3d9b293e0b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d0e9-9688-4af6-8392-03b03576d3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0da22-2879-4a69-9574-3d9b293e0ba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ce0d67-fa54-435e-879b-ea17ac9f1768}" ma:internalName="TaxCatchAll" ma:showField="CatchAllData" ma:web="8ab0da22-2879-4a69-9574-3d9b293e0b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9FF5EF-CEC1-412E-8BCE-FB6BC0BBBC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087B85-1118-4A6A-B670-9D73BAF27297}">
  <ds:schemaRefs>
    <ds:schemaRef ds:uri="http://schemas.microsoft.com/office/2006/metadata/properties"/>
    <ds:schemaRef ds:uri="http://schemas.microsoft.com/office/infopath/2007/PartnerControls"/>
    <ds:schemaRef ds:uri="8ab0da22-2879-4a69-9574-3d9b293e0ba3"/>
    <ds:schemaRef ds:uri="a8c9d0e9-9688-4af6-8392-03b03576d3f2"/>
  </ds:schemaRefs>
</ds:datastoreItem>
</file>

<file path=customXml/itemProps3.xml><?xml version="1.0" encoding="utf-8"?>
<ds:datastoreItem xmlns:ds="http://schemas.openxmlformats.org/officeDocument/2006/customXml" ds:itemID="{867C8C5B-A38B-44A8-A1A3-BD36C4CFB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d0e9-9688-4af6-8392-03b03576d3f2"/>
    <ds:schemaRef ds:uri="8ab0da22-2879-4a69-9574-3d9b293e0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Amador Huerta</dc:creator>
  <cp:keywords/>
  <dc:description/>
  <cp:lastModifiedBy>SAMMYS MANUEL GOROCICA EMBRIZ</cp:lastModifiedBy>
  <cp:revision>2</cp:revision>
  <dcterms:created xsi:type="dcterms:W3CDTF">2023-05-12T18:01:00Z</dcterms:created>
  <dcterms:modified xsi:type="dcterms:W3CDTF">2023-05-12T18:01:00Z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0x0101001D98EDBAE9D24F4BAE4BC99D007033D1</vt:lpwstr>
  </property>
</Properties>
</file>