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197841" w14:textId="08A9266B" w:rsidR="005C34FD" w:rsidRPr="000F609A" w:rsidRDefault="005C34FD" w:rsidP="00B46EE1">
      <w:pPr>
        <w:jc w:val="both"/>
        <w:rPr>
          <w:rFonts w:ascii="Arial" w:hAnsi="Arial" w:cs="Arial"/>
          <w:b/>
          <w:bCs/>
        </w:rPr>
      </w:pPr>
      <w:r>
        <w:rPr>
          <w:rFonts w:ascii="Arial" w:hAnsi="Arial" w:cs="Arial"/>
          <w:b/>
          <w:bCs/>
        </w:rPr>
        <w:t>Observational Learning</w:t>
      </w:r>
      <w:r w:rsidRPr="000F609A">
        <w:rPr>
          <w:rFonts w:ascii="Arial" w:hAnsi="Arial" w:cs="Arial"/>
          <w:b/>
          <w:bCs/>
        </w:rPr>
        <w:t xml:space="preserve"> for Personalized Generative </w:t>
      </w:r>
      <w:r>
        <w:rPr>
          <w:rFonts w:ascii="Arial" w:hAnsi="Arial" w:cs="Arial"/>
          <w:b/>
          <w:bCs/>
        </w:rPr>
        <w:t xml:space="preserve">Anxiety </w:t>
      </w:r>
      <w:r w:rsidRPr="000F609A">
        <w:rPr>
          <w:rFonts w:ascii="Arial" w:hAnsi="Arial" w:cs="Arial"/>
          <w:b/>
          <w:bCs/>
        </w:rPr>
        <w:t>Therapy</w:t>
      </w:r>
    </w:p>
    <w:p w14:paraId="0B8DC649" w14:textId="584545CD" w:rsidR="000F609A" w:rsidRDefault="000F609A" w:rsidP="00B46EE1">
      <w:pPr>
        <w:rPr>
          <w:rFonts w:ascii="Arial" w:hAnsi="Arial" w:cs="Arial"/>
        </w:rPr>
      </w:pPr>
      <w:r w:rsidRPr="000F609A">
        <w:rPr>
          <w:rFonts w:ascii="Arial" w:hAnsi="Arial" w:cs="Arial"/>
        </w:rPr>
        <w:t>Samuel Solomon</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Yadong</w:t>
      </w:r>
      <w:proofErr w:type="spellEnd"/>
      <w:r w:rsidRPr="000F609A">
        <w:rPr>
          <w:rFonts w:ascii="Arial" w:hAnsi="Arial" w:cs="Arial"/>
        </w:rPr>
        <w:t xml:space="preserve"> Xu</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Ruixiao</w:t>
      </w:r>
      <w:proofErr w:type="spellEnd"/>
      <w:r w:rsidRPr="000F609A">
        <w:rPr>
          <w:rFonts w:ascii="Arial" w:hAnsi="Arial" w:cs="Arial"/>
        </w:rPr>
        <w:t xml:space="preserve"> Liu</w:t>
      </w:r>
      <w:r w:rsidR="00B46EE1">
        <w:rPr>
          <w:rFonts w:ascii="Arial" w:hAnsi="Arial" w:cs="Arial"/>
          <w:vertAlign w:val="superscript"/>
        </w:rPr>
        <w:t>1</w:t>
      </w:r>
      <w:r w:rsidRPr="000F609A">
        <w:rPr>
          <w:rFonts w:ascii="Arial" w:hAnsi="Arial" w:cs="Arial"/>
        </w:rPr>
        <w:t>, Jadelynn Dao</w:t>
      </w:r>
      <w:r w:rsidR="00B46EE1">
        <w:rPr>
          <w:rFonts w:ascii="Arial" w:hAnsi="Arial" w:cs="Arial"/>
          <w:vertAlign w:val="superscript"/>
        </w:rPr>
        <w:t>1</w:t>
      </w:r>
      <w:r w:rsidRPr="000F609A">
        <w:rPr>
          <w:rFonts w:ascii="Arial" w:hAnsi="Arial" w:cs="Arial"/>
        </w:rPr>
        <w:t xml:space="preserve">, José </w:t>
      </w:r>
      <w:proofErr w:type="spellStart"/>
      <w:r w:rsidRPr="000F609A">
        <w:rPr>
          <w:rFonts w:ascii="Arial" w:hAnsi="Arial" w:cs="Arial"/>
        </w:rPr>
        <w:t>Lasalde</w:t>
      </w:r>
      <w:proofErr w:type="spellEnd"/>
      <w:r w:rsidRPr="000F609A">
        <w:rPr>
          <w:rFonts w:ascii="Arial" w:hAnsi="Arial" w:cs="Arial"/>
        </w:rPr>
        <w:t xml:space="preserve"> Ramírez</w:t>
      </w:r>
      <w:r w:rsidR="00B46EE1">
        <w:rPr>
          <w:rFonts w:ascii="Arial" w:hAnsi="Arial" w:cs="Arial"/>
          <w:vertAlign w:val="superscript"/>
        </w:rPr>
        <w:t>1</w:t>
      </w:r>
      <w:r w:rsidRPr="000F609A">
        <w:rPr>
          <w:rFonts w:ascii="Arial" w:hAnsi="Arial" w:cs="Arial"/>
        </w:rPr>
        <w:t xml:space="preserve">, </w:t>
      </w:r>
      <w:proofErr w:type="spellStart"/>
      <w:r w:rsidRPr="000F609A">
        <w:rPr>
          <w:rFonts w:ascii="Arial" w:hAnsi="Arial" w:cs="Arial"/>
        </w:rPr>
        <w:t>Jihong</w:t>
      </w:r>
      <w:proofErr w:type="spellEnd"/>
      <w:r w:rsidRPr="000F609A">
        <w:rPr>
          <w:rFonts w:ascii="Arial" w:hAnsi="Arial" w:cs="Arial"/>
        </w:rPr>
        <w:t xml:space="preserve"> Min</w:t>
      </w:r>
      <w:r w:rsidR="00B46EE1">
        <w:rPr>
          <w:rFonts w:ascii="Arial" w:hAnsi="Arial" w:cs="Arial"/>
          <w:vertAlign w:val="superscript"/>
        </w:rPr>
        <w:t>1</w:t>
      </w:r>
      <w:r w:rsidRPr="000F609A">
        <w:rPr>
          <w:rFonts w:ascii="Arial" w:hAnsi="Arial" w:cs="Arial"/>
        </w:rPr>
        <w:t>, Dickson Yao</w:t>
      </w:r>
      <w:r w:rsidR="00B46EE1">
        <w:rPr>
          <w:rFonts w:ascii="Arial" w:hAnsi="Arial" w:cs="Arial"/>
          <w:vertAlign w:val="superscript"/>
        </w:rPr>
        <w:t>1</w:t>
      </w:r>
      <w:r w:rsidRPr="000F609A">
        <w:rPr>
          <w:rFonts w:ascii="Arial" w:hAnsi="Arial" w:cs="Arial"/>
        </w:rPr>
        <w:t>,</w:t>
      </w:r>
      <w:r>
        <w:rPr>
          <w:rFonts w:ascii="Arial" w:hAnsi="Arial" w:cs="Arial"/>
        </w:rPr>
        <w:t xml:space="preserve"> Sarah Solomon</w:t>
      </w:r>
      <w:r w:rsidR="00B46EE1">
        <w:rPr>
          <w:rFonts w:ascii="Arial" w:hAnsi="Arial" w:cs="Arial"/>
          <w:vertAlign w:val="superscript"/>
        </w:rPr>
        <w:t>2</w:t>
      </w:r>
      <w:r>
        <w:rPr>
          <w:rFonts w:ascii="Arial" w:hAnsi="Arial" w:cs="Arial"/>
        </w:rPr>
        <w:t>,</w:t>
      </w:r>
      <w:r w:rsidRPr="000F609A">
        <w:rPr>
          <w:rFonts w:ascii="Arial" w:hAnsi="Arial" w:cs="Arial"/>
        </w:rPr>
        <w:t xml:space="preserve"> </w:t>
      </w:r>
      <w:proofErr w:type="spellStart"/>
      <w:r w:rsidRPr="000F609A">
        <w:rPr>
          <w:rFonts w:ascii="Arial" w:hAnsi="Arial" w:cs="Arial"/>
        </w:rPr>
        <w:t>Canran</w:t>
      </w:r>
      <w:proofErr w:type="spellEnd"/>
      <w:r w:rsidRPr="000F609A">
        <w:rPr>
          <w:rFonts w:ascii="Arial" w:hAnsi="Arial" w:cs="Arial"/>
        </w:rPr>
        <w:t xml:space="preserve"> Wang</w:t>
      </w:r>
      <w:r w:rsidR="00B46EE1">
        <w:rPr>
          <w:rFonts w:ascii="Arial" w:hAnsi="Arial" w:cs="Arial"/>
          <w:vertAlign w:val="superscript"/>
        </w:rPr>
        <w:t>1</w:t>
      </w:r>
      <w:r w:rsidRPr="000F609A">
        <w:rPr>
          <w:rFonts w:ascii="Arial" w:hAnsi="Arial" w:cs="Arial"/>
        </w:rPr>
        <w:t>, Daniel Mukasa</w:t>
      </w:r>
      <w:r w:rsidR="00B46EE1">
        <w:rPr>
          <w:rFonts w:ascii="Arial" w:hAnsi="Arial" w:cs="Arial"/>
          <w:vertAlign w:val="superscript"/>
        </w:rPr>
        <w:t>3</w:t>
      </w:r>
      <w:r w:rsidRPr="000F609A">
        <w:rPr>
          <w:rFonts w:ascii="Arial" w:hAnsi="Arial" w:cs="Arial"/>
        </w:rPr>
        <w:t>, Wei Gao</w:t>
      </w:r>
      <w:r w:rsidR="00B46EE1">
        <w:rPr>
          <w:rFonts w:ascii="Arial" w:hAnsi="Arial" w:cs="Arial"/>
          <w:vertAlign w:val="superscript"/>
        </w:rPr>
        <w:t>1*</w:t>
      </w:r>
    </w:p>
    <w:p w14:paraId="03BD9760" w14:textId="17913AB8" w:rsidR="00B46EE1" w:rsidRDefault="00B46EE1" w:rsidP="00B46EE1">
      <w:pPr>
        <w:rPr>
          <w:rFonts w:ascii="Arial" w:hAnsi="Arial" w:cs="Arial"/>
        </w:rPr>
      </w:pPr>
      <w:r w:rsidRPr="00B46EE1">
        <w:rPr>
          <w:rFonts w:ascii="Arial" w:hAnsi="Arial" w:cs="Arial"/>
          <w:b/>
          <w:bCs/>
        </w:rPr>
        <w:t>Affiliations</w:t>
      </w:r>
      <w:r>
        <w:rPr>
          <w:rFonts w:ascii="Arial" w:hAnsi="Arial" w:cs="Arial"/>
          <w:b/>
          <w:bCs/>
        </w:rPr>
        <w:t>.</w:t>
      </w:r>
      <w:r w:rsidRPr="00B46EE1">
        <w:rPr>
          <w:rFonts w:ascii="Arial" w:hAnsi="Arial" w:cs="Arial"/>
        </w:rPr>
        <w:br/>
      </w:r>
      <w:r w:rsidR="005C34FD">
        <w:rPr>
          <w:rFonts w:ascii="Arial" w:hAnsi="Arial" w:cs="Arial"/>
          <w:vertAlign w:val="superscript"/>
        </w:rPr>
        <w:t>1</w:t>
      </w:r>
      <w:r w:rsidRPr="00B46EE1">
        <w:rPr>
          <w:rFonts w:ascii="Arial" w:hAnsi="Arial" w:cs="Arial"/>
        </w:rPr>
        <w:t>Andrew and Peggy Cherng Department of Medical Engineering, Division of Engineering and Applied Science, California Institute of Technology, Pasadena, CA, USA.</w:t>
      </w:r>
    </w:p>
    <w:p w14:paraId="38F08B97" w14:textId="78471368" w:rsidR="005C34FD" w:rsidRDefault="005C34FD" w:rsidP="00B46EE1">
      <w:pPr>
        <w:rPr>
          <w:rFonts w:ascii="Arial" w:hAnsi="Arial" w:cs="Arial"/>
        </w:rPr>
      </w:pPr>
      <w:r>
        <w:rPr>
          <w:rFonts w:ascii="Arial" w:hAnsi="Arial" w:cs="Arial"/>
          <w:vertAlign w:val="superscript"/>
        </w:rPr>
        <w:t>2</w:t>
      </w:r>
      <w:r w:rsidRPr="005C34FD">
        <w:rPr>
          <w:rFonts w:ascii="Arial" w:hAnsi="Arial" w:cs="Arial"/>
        </w:rPr>
        <w:t>Dartmouth Hitchcock Medical Center and Clinics</w:t>
      </w:r>
      <w:r>
        <w:rPr>
          <w:rFonts w:ascii="Arial" w:hAnsi="Arial" w:cs="Arial"/>
        </w:rPr>
        <w:t>, Adult Psychiatry Residency, Lebanon, NH, USA.</w:t>
      </w:r>
    </w:p>
    <w:p w14:paraId="5C100836" w14:textId="77777777" w:rsidR="005C34FD" w:rsidRDefault="005C34FD" w:rsidP="00B46EE1">
      <w:pPr>
        <w:rPr>
          <w:rFonts w:ascii="Arial" w:hAnsi="Arial" w:cs="Arial"/>
        </w:rPr>
      </w:pPr>
      <w:r>
        <w:rPr>
          <w:rFonts w:ascii="Arial" w:hAnsi="Arial" w:cs="Arial"/>
          <w:vertAlign w:val="superscript"/>
        </w:rPr>
        <w:t>3</w:t>
      </w:r>
      <w:r w:rsidR="00B46EE1" w:rsidRPr="00B46EE1">
        <w:rPr>
          <w:rFonts w:ascii="Arial" w:hAnsi="Arial" w:cs="Arial"/>
        </w:rPr>
        <w:t>Department of Chemi</w:t>
      </w:r>
      <w:r>
        <w:rPr>
          <w:rFonts w:ascii="Arial" w:hAnsi="Arial" w:cs="Arial"/>
        </w:rPr>
        <w:t>cal Engineering</w:t>
      </w:r>
      <w:r w:rsidR="00B46EE1" w:rsidRPr="00B46EE1">
        <w:rPr>
          <w:rFonts w:ascii="Arial" w:hAnsi="Arial" w:cs="Arial"/>
        </w:rPr>
        <w:t xml:space="preserve">, Massachusetts Institute of Technology, Cambridge, </w:t>
      </w:r>
      <w:r>
        <w:rPr>
          <w:rFonts w:ascii="Arial" w:hAnsi="Arial" w:cs="Arial"/>
        </w:rPr>
        <w:t>MA</w:t>
      </w:r>
      <w:r w:rsidR="00B46EE1" w:rsidRPr="00B46EE1">
        <w:rPr>
          <w:rFonts w:ascii="Arial" w:hAnsi="Arial" w:cs="Arial"/>
        </w:rPr>
        <w:t xml:space="preserve">, </w:t>
      </w:r>
      <w:r>
        <w:rPr>
          <w:rFonts w:ascii="Arial" w:hAnsi="Arial" w:cs="Arial"/>
        </w:rPr>
        <w:t>USA.</w:t>
      </w:r>
    </w:p>
    <w:p w14:paraId="55348CF0" w14:textId="7309DA7E" w:rsidR="000F609A" w:rsidRDefault="00B46EE1" w:rsidP="00B46EE1">
      <w:pPr>
        <w:rPr>
          <w:rFonts w:ascii="Arial" w:hAnsi="Arial" w:cs="Arial"/>
        </w:rPr>
      </w:pPr>
      <w:r w:rsidRPr="00B46EE1">
        <w:rPr>
          <w:rFonts w:ascii="Arial" w:hAnsi="Arial" w:cs="Arial"/>
        </w:rPr>
        <w:t>*Corresponding author. Email: </w:t>
      </w:r>
      <w:hyperlink r:id="rId8" w:tgtFrame="_blank" w:history="1">
        <w:r w:rsidRPr="00B46EE1">
          <w:rPr>
            <w:rStyle w:val="Hyperlink"/>
            <w:rFonts w:ascii="Arial" w:hAnsi="Arial" w:cs="Arial"/>
          </w:rPr>
          <w:t>weigao@caltech.edu</w:t>
        </w:r>
      </w:hyperlink>
      <w:r w:rsidRPr="00B46EE1">
        <w:rPr>
          <w:rFonts w:ascii="Arial" w:hAnsi="Arial" w:cs="Arial"/>
        </w:rPr>
        <w:t>.</w:t>
      </w:r>
    </w:p>
    <w:p w14:paraId="77ED85A8" w14:textId="4E2F8D61" w:rsidR="005C34FD" w:rsidRDefault="005C34FD" w:rsidP="00B46EE1">
      <w:pPr>
        <w:rPr>
          <w:rFonts w:ascii="Arial" w:hAnsi="Arial" w:cs="Arial"/>
        </w:rPr>
      </w:pPr>
    </w:p>
    <w:p w14:paraId="3BDA2492" w14:textId="66E84C51" w:rsidR="00D46008" w:rsidRDefault="00D46008" w:rsidP="00B46EE1">
      <w:pPr>
        <w:rPr>
          <w:rFonts w:ascii="Arial" w:hAnsi="Arial" w:cs="Arial"/>
        </w:rPr>
      </w:pPr>
      <w:r>
        <w:rPr>
          <w:rFonts w:ascii="Arial" w:hAnsi="Arial" w:cs="Arial"/>
        </w:rPr>
        <w:t>Big purpose: developing a new way to analyze wearable device physiological data that can be open sourced. It is hard to compare analysis across wearable datasets.</w:t>
      </w:r>
    </w:p>
    <w:p w14:paraId="3AB9D9F8" w14:textId="77777777" w:rsidR="00D46008" w:rsidRDefault="00D46008" w:rsidP="00B46EE1">
      <w:pPr>
        <w:rPr>
          <w:rFonts w:ascii="Arial" w:hAnsi="Arial" w:cs="Arial"/>
        </w:rPr>
      </w:pPr>
      <w:r>
        <w:rPr>
          <w:rFonts w:ascii="Arial" w:hAnsi="Arial" w:cs="Arial"/>
        </w:rPr>
        <w:t>Explain more why it matters that we can do it for therapy. More pathos</w:t>
      </w:r>
    </w:p>
    <w:p w14:paraId="06EBCC46" w14:textId="77777777" w:rsidR="00D46008" w:rsidRDefault="00D46008" w:rsidP="00B46EE1">
      <w:pPr>
        <w:rPr>
          <w:rFonts w:ascii="Arial" w:hAnsi="Arial" w:cs="Arial"/>
        </w:rPr>
      </w:pPr>
      <w:r>
        <w:rPr>
          <w:rFonts w:ascii="Arial" w:hAnsi="Arial" w:cs="Arial"/>
        </w:rPr>
        <w:t>Really dive into the sampling issues with combining datasets.</w:t>
      </w:r>
    </w:p>
    <w:p w14:paraId="1F08505B" w14:textId="77777777" w:rsidR="00D46008" w:rsidRDefault="00D46008" w:rsidP="00B46EE1">
      <w:pPr>
        <w:rPr>
          <w:rFonts w:ascii="Arial" w:hAnsi="Arial" w:cs="Arial"/>
        </w:rPr>
      </w:pPr>
      <w:r>
        <w:rPr>
          <w:rFonts w:ascii="Arial" w:hAnsi="Arial" w:cs="Arial"/>
        </w:rPr>
        <w:t>Yet there is so much overlap between physiology</w:t>
      </w:r>
    </w:p>
    <w:p w14:paraId="1CFF6C02" w14:textId="77777777" w:rsidR="00D46008" w:rsidRDefault="00D46008" w:rsidP="00B46EE1">
      <w:pPr>
        <w:rPr>
          <w:rFonts w:ascii="Arial" w:hAnsi="Arial" w:cs="Arial"/>
        </w:rPr>
      </w:pPr>
      <w:r>
        <w:rPr>
          <w:rFonts w:ascii="Arial" w:hAnsi="Arial" w:cs="Arial"/>
        </w:rPr>
        <w:t>Merge fragmented datasets</w:t>
      </w:r>
    </w:p>
    <w:p w14:paraId="0DDF3E01" w14:textId="77777777" w:rsidR="00D46008" w:rsidRDefault="00D46008" w:rsidP="00B46EE1">
      <w:pPr>
        <w:rPr>
          <w:rFonts w:ascii="Arial" w:hAnsi="Arial" w:cs="Arial"/>
        </w:rPr>
      </w:pPr>
      <w:r>
        <w:rPr>
          <w:rFonts w:ascii="Arial" w:hAnsi="Arial" w:cs="Arial"/>
        </w:rPr>
        <w:t>Covid19 thing</w:t>
      </w:r>
    </w:p>
    <w:p w14:paraId="485A6575" w14:textId="77777777" w:rsidR="00D46008" w:rsidRDefault="00D46008" w:rsidP="00D46008">
      <w:pPr>
        <w:jc w:val="both"/>
        <w:rPr>
          <w:rFonts w:ascii="Arial" w:hAnsi="Arial" w:cs="Arial"/>
        </w:rPr>
      </w:pPr>
      <w:r>
        <w:rPr>
          <w:rFonts w:ascii="Arial" w:hAnsi="Arial" w:cs="Arial"/>
        </w:rPr>
        <w:t>Flow:</w:t>
      </w:r>
    </w:p>
    <w:p w14:paraId="4EF32314" w14:textId="77777777" w:rsidR="00D46008" w:rsidRDefault="00D46008" w:rsidP="00D46008">
      <w:pPr>
        <w:pStyle w:val="ListParagraph"/>
        <w:numPr>
          <w:ilvl w:val="0"/>
          <w:numId w:val="2"/>
        </w:numPr>
        <w:jc w:val="both"/>
      </w:pPr>
      <w:r>
        <w:t>Why do we need to have a universal way of handling physiological data for emotion modeling to be successful. Why must this method exist between physiology and emotions at all. The consequences of success or failure.</w:t>
      </w:r>
    </w:p>
    <w:p w14:paraId="6FF2E2C6" w14:textId="1EEB49E2" w:rsidR="007F7B1B" w:rsidRDefault="007F7B1B" w:rsidP="007F7B1B">
      <w:pPr>
        <w:pStyle w:val="ListParagraph"/>
        <w:numPr>
          <w:ilvl w:val="0"/>
          <w:numId w:val="2"/>
        </w:numPr>
        <w:jc w:val="both"/>
      </w:pPr>
      <w:r>
        <w:t>From a psychological perspective, from a machine learning perspective, what is the current state and consensus around physiological emotion modeling.</w:t>
      </w:r>
    </w:p>
    <w:p w14:paraId="04151379" w14:textId="58B37218" w:rsidR="007F7B1B" w:rsidRDefault="007F7B1B" w:rsidP="00D46008">
      <w:pPr>
        <w:pStyle w:val="ListParagraph"/>
        <w:numPr>
          <w:ilvl w:val="0"/>
          <w:numId w:val="2"/>
        </w:numPr>
        <w:jc w:val="both"/>
      </w:pPr>
      <w:r>
        <w:t>Out approach is to use observational learning to overcome these challenges</w:t>
      </w:r>
    </w:p>
    <w:p w14:paraId="3E163549" w14:textId="0C923354" w:rsidR="00E91C9C" w:rsidRDefault="00E91C9C" w:rsidP="00D46008">
      <w:pPr>
        <w:pStyle w:val="ListParagraph"/>
        <w:numPr>
          <w:ilvl w:val="0"/>
          <w:numId w:val="2"/>
        </w:numPr>
        <w:jc w:val="both"/>
      </w:pPr>
      <w:r>
        <w:t>Introduction to the datasets and therapy.</w:t>
      </w:r>
    </w:p>
    <w:p w14:paraId="4C481148" w14:textId="50DB808E" w:rsidR="007F7B1B" w:rsidRPr="00763D7A" w:rsidRDefault="007F7B1B" w:rsidP="00D46008">
      <w:pPr>
        <w:pStyle w:val="ListParagraph"/>
        <w:numPr>
          <w:ilvl w:val="0"/>
          <w:numId w:val="2"/>
        </w:numPr>
        <w:jc w:val="both"/>
      </w:pPr>
      <w:r>
        <w:t>Summation</w:t>
      </w:r>
    </w:p>
    <w:p w14:paraId="741DF202" w14:textId="6D4919A4" w:rsidR="00D46008" w:rsidRDefault="00D46008" w:rsidP="0063359B">
      <w:pPr>
        <w:jc w:val="both"/>
        <w:rPr>
          <w:rFonts w:ascii="Arial" w:hAnsi="Arial" w:cs="Arial"/>
        </w:rPr>
      </w:pPr>
      <w:r w:rsidRPr="00C25701">
        <w:rPr>
          <w:rFonts w:ascii="Arial" w:hAnsi="Arial" w:cs="Arial"/>
        </w:rPr>
        <w:t>to decode well-observed physiological patterns within humans</w:t>
      </w:r>
    </w:p>
    <w:p w14:paraId="617B55F9" w14:textId="77777777" w:rsidR="00D46008" w:rsidRPr="000F609A" w:rsidRDefault="00D46008" w:rsidP="0063359B">
      <w:pPr>
        <w:jc w:val="both"/>
        <w:rPr>
          <w:rFonts w:ascii="Arial" w:hAnsi="Arial" w:cs="Arial"/>
        </w:rPr>
      </w:pPr>
    </w:p>
    <w:p w14:paraId="7B40DB9F" w14:textId="1ACED353" w:rsidR="00D54E44" w:rsidRPr="000F609A" w:rsidRDefault="000F609A" w:rsidP="0063359B">
      <w:pPr>
        <w:jc w:val="both"/>
        <w:rPr>
          <w:rFonts w:ascii="Arial" w:hAnsi="Arial" w:cs="Arial"/>
          <w:b/>
          <w:bCs/>
        </w:rPr>
      </w:pPr>
      <w:r w:rsidRPr="000F609A">
        <w:rPr>
          <w:rFonts w:ascii="Arial" w:hAnsi="Arial" w:cs="Arial"/>
          <w:b/>
          <w:bCs/>
        </w:rPr>
        <w:t>Abstract.</w:t>
      </w:r>
    </w:p>
    <w:p w14:paraId="4117BB16" w14:textId="33FD8B2F" w:rsidR="00D46008" w:rsidRPr="00D46008" w:rsidRDefault="00D46008" w:rsidP="0063359B">
      <w:pPr>
        <w:jc w:val="both"/>
        <w:rPr>
          <w:rFonts w:ascii="Arial" w:hAnsi="Arial" w:cs="Arial"/>
          <w:b/>
          <w:bCs/>
        </w:rPr>
      </w:pPr>
      <w:r w:rsidRPr="00D46008">
        <w:rPr>
          <w:rFonts w:ascii="Arial" w:hAnsi="Arial" w:cs="Arial"/>
          <w:b/>
          <w:bCs/>
        </w:rPr>
        <w:t>Summary paragraph.</w:t>
      </w:r>
    </w:p>
    <w:p w14:paraId="18E4FCDC" w14:textId="011B1938" w:rsidR="00D46008" w:rsidRDefault="00D46008" w:rsidP="0063359B">
      <w:pPr>
        <w:jc w:val="both"/>
        <w:rPr>
          <w:rFonts w:ascii="Arial" w:hAnsi="Arial" w:cs="Arial"/>
        </w:rPr>
      </w:pPr>
      <w:r w:rsidRPr="00D46008">
        <w:rPr>
          <w:rFonts w:ascii="Arial" w:hAnsi="Arial" w:cs="Arial"/>
        </w:rPr>
        <w:t xml:space="preserve">Advances in wearable technology have enabled the collection of physiological data, yet reliably associating these signals with emotional states remains an unsolved challenge. This study introduces a novel, multimodal approach for linking physiological biomarkers with affective </w:t>
      </w:r>
      <w:r w:rsidRPr="00D46008">
        <w:rPr>
          <w:rFonts w:ascii="Arial" w:hAnsi="Arial" w:cs="Arial"/>
        </w:rPr>
        <w:lastRenderedPageBreak/>
        <w:t>responses using machine learning models trained on diverse, biomarker-specific datasets. Our findings reveal that integrating multiple data modalities significantly improves emotion classification accuracy, despite varying sampling intervals and incomplete datasets. This work demonstrates the potential of multimodal data integration for enhancing the precision of autonomous mental health interventions, offering insights into designing more robust, adaptive systems that respond to complex physiological patterns in real time.</w:t>
      </w:r>
    </w:p>
    <w:p w14:paraId="3407488A" w14:textId="0500CCBC" w:rsidR="000F609A" w:rsidRPr="000F609A" w:rsidRDefault="00D46008" w:rsidP="0063359B">
      <w:pPr>
        <w:jc w:val="both"/>
        <w:rPr>
          <w:rFonts w:ascii="Arial" w:hAnsi="Arial" w:cs="Arial"/>
          <w:b/>
          <w:bCs/>
        </w:rPr>
      </w:pPr>
      <w:r>
        <w:rPr>
          <w:rFonts w:ascii="Arial" w:hAnsi="Arial" w:cs="Arial"/>
          <w:b/>
          <w:bCs/>
        </w:rPr>
        <w:t>Main</w:t>
      </w:r>
      <w:r w:rsidR="000F609A" w:rsidRPr="000F609A">
        <w:rPr>
          <w:rFonts w:ascii="Arial" w:hAnsi="Arial" w:cs="Arial"/>
          <w:b/>
          <w:bCs/>
        </w:rPr>
        <w:t>.</w:t>
      </w:r>
    </w:p>
    <w:p w14:paraId="1DC3BF4B" w14:textId="1C23C21B" w:rsidR="00491957" w:rsidRDefault="00ED41C9" w:rsidP="00491957">
      <w:pPr>
        <w:jc w:val="both"/>
        <w:rPr>
          <w:rFonts w:ascii="Arial" w:hAnsi="Arial" w:cs="Arial"/>
        </w:rPr>
      </w:pPr>
      <w:r w:rsidRPr="00ED41C9">
        <w:rPr>
          <w:rFonts w:ascii="Arial" w:hAnsi="Arial" w:cs="Arial"/>
        </w:rPr>
        <w:t xml:space="preserve">Physiological responses are foundational to </w:t>
      </w:r>
      <w:r>
        <w:rPr>
          <w:rFonts w:ascii="Arial" w:hAnsi="Arial" w:cs="Arial"/>
        </w:rPr>
        <w:t xml:space="preserve">any </w:t>
      </w:r>
      <w:r w:rsidRPr="00ED41C9">
        <w:rPr>
          <w:rFonts w:ascii="Arial" w:hAnsi="Arial" w:cs="Arial"/>
        </w:rPr>
        <w:t xml:space="preserve">emotional experience, yet reliably mapping biometric patterns to affective states remains challenging due to the fragmented, biomarker-specific, emotion-specific, and sparsely sampled nature of existing datasets, which impedes clinical efforts toward data-driven, autonomous mental health interventions. However, without any mathematical framework or high-precision wearables </w:t>
      </w:r>
      <w:r w:rsidR="00063EE3">
        <w:rPr>
          <w:rFonts w:ascii="Arial" w:hAnsi="Arial" w:cs="Arial"/>
        </w:rPr>
        <w:t xml:space="preserve">in 1872, </w:t>
      </w:r>
      <w:r w:rsidRPr="00ED41C9">
        <w:rPr>
          <w:rFonts w:ascii="Arial" w:hAnsi="Arial" w:cs="Arial"/>
        </w:rPr>
        <w:t>Darwin visually identified universal physiological reactions and facial expressions across the animal kingdom that are strongly linked to discrete emotional experiences, suggesting that some affective and biological states may have inherent associations</w:t>
      </w:r>
      <w:r w:rsidR="00773749">
        <w:rPr>
          <w:rFonts w:ascii="Arial" w:hAnsi="Arial" w:cs="Arial"/>
        </w:rPr>
        <w:fldChar w:fldCharType="begin"/>
      </w:r>
      <w:r w:rsidR="00773749">
        <w:rPr>
          <w:rFonts w:ascii="Arial" w:hAnsi="Arial" w:cs="Arial"/>
        </w:rPr>
        <w:instrText xml:space="preserve"> ADDIN ZOTERO_ITEM CSL_CITATION {"citationID":"AaPNoilH","properties":{"formattedCitation":"\\super 1\\nosupersub{}","plainCitation":"1","noteIndex":0},"citationItems":[{"id":354,"uris":["http://zotero.org/users/8280238/items/UTUL3Y79"],"itemData":{"id":354,"type":"book","language":"en","note":"Google-Books-ID: uqJgZu_E_HUC","number-of-pages":"472","publisher":"J. Murray","source":"Google Books","title":"The Expression of the Emotions in Man and Animals","author":[{"family":"Darwin","given":"Charles"}],"issued":{"date-parts":[["1904"]]}}}],"schema":"https://github.com/citation-style-language/schema/raw/master/csl-citation.json"} </w:instrText>
      </w:r>
      <w:r w:rsidR="00773749">
        <w:rPr>
          <w:rFonts w:ascii="Arial" w:hAnsi="Arial" w:cs="Arial"/>
        </w:rPr>
        <w:fldChar w:fldCharType="separate"/>
      </w:r>
      <w:r w:rsidR="00773749" w:rsidRPr="00773749">
        <w:rPr>
          <w:rFonts w:ascii="Arial" w:hAnsi="Arial" w:cs="Arial"/>
          <w:kern w:val="0"/>
          <w:vertAlign w:val="superscript"/>
        </w:rPr>
        <w:t>1</w:t>
      </w:r>
      <w:r w:rsidR="00773749">
        <w:rPr>
          <w:rFonts w:ascii="Arial" w:hAnsi="Arial" w:cs="Arial"/>
        </w:rPr>
        <w:fldChar w:fldCharType="end"/>
      </w:r>
      <w:r w:rsidRPr="00ED41C9">
        <w:rPr>
          <w:rFonts w:ascii="Arial" w:hAnsi="Arial" w:cs="Arial"/>
        </w:rPr>
        <w:t>.</w:t>
      </w:r>
      <w:r w:rsidR="004C386B">
        <w:rPr>
          <w:rFonts w:ascii="Arial" w:hAnsi="Arial" w:cs="Arial"/>
        </w:rPr>
        <w:t xml:space="preserve"> </w:t>
      </w:r>
      <w:r w:rsidR="00E91C9C">
        <w:rPr>
          <w:rFonts w:ascii="Arial" w:hAnsi="Arial" w:cs="Arial"/>
        </w:rPr>
        <w:t>In parallel to psychological modeling, r</w:t>
      </w:r>
      <w:r w:rsidRPr="00ED41C9">
        <w:rPr>
          <w:rFonts w:ascii="Arial" w:hAnsi="Arial" w:cs="Arial"/>
        </w:rPr>
        <w:t xml:space="preserve">ecent advancements in text-based sentiment analysis have enabled models to capture affective cues within longer sentences, encouraging researchers to revisit physiological-based emotion decoding across broader time windows. Unfortunately, transformer-based architectures, which dominate current large language models, </w:t>
      </w:r>
      <w:r w:rsidR="008E0761">
        <w:rPr>
          <w:rFonts w:ascii="Arial" w:hAnsi="Arial" w:cs="Arial"/>
        </w:rPr>
        <w:t xml:space="preserve">are permutation-invariant and </w:t>
      </w:r>
      <w:r w:rsidRPr="00ED41C9">
        <w:rPr>
          <w:rFonts w:ascii="Arial" w:hAnsi="Arial" w:cs="Arial"/>
        </w:rPr>
        <w:t xml:space="preserve">emphasize semantic correlations over the temporal nature of time-series signals, limiting the direct application of these frameworks </w:t>
      </w:r>
      <w:r w:rsidR="009C5E89">
        <w:rPr>
          <w:rFonts w:ascii="Arial" w:hAnsi="Arial" w:cs="Arial"/>
        </w:rPr>
        <w:t>for</w:t>
      </w:r>
      <w:r w:rsidRPr="00ED41C9">
        <w:rPr>
          <w:rFonts w:ascii="Arial" w:hAnsi="Arial" w:cs="Arial"/>
        </w:rPr>
        <w:t xml:space="preserve"> affective computing</w:t>
      </w:r>
      <w:r w:rsidR="0028496D">
        <w:rPr>
          <w:rFonts w:ascii="Arial" w:hAnsi="Arial" w:cs="Arial"/>
        </w:rPr>
        <w:fldChar w:fldCharType="begin"/>
      </w:r>
      <w:r w:rsidR="00460562">
        <w:rPr>
          <w:rFonts w:ascii="Arial" w:hAnsi="Arial" w:cs="Arial"/>
        </w:rPr>
        <w:instrText xml:space="preserve"> ADDIN ZOTERO_ITEM CSL_CITATION {"citationID":"D20nkFiR","properties":{"formattedCitation":"\\super 2\\nosupersub{}","plainCitation":"2","noteIndex":0},"citationItems":[{"id":351,"uris":["http://zotero.org/users/8280238/items/5AYMSM33"],"itemData":{"id":351,"type":"article","abstract":"Recently, there has been a surge of Transformer-based solutions for the long-term time series forecasting (LTSF) task. Despite the growing performance over the past few years, we question the validity of this line of research in this work. Specifically, Transformers is arguably the most successful solution to extract the semantic correlations among the elements in a long sequence. However, in time series modeling, we are to extract the temporal relations in an ordered set of continuous points. While employing positional encoding and using tokens to embed sub-series in Transformers facilitate preserving some ordering information, the nature of the \\emph{permutation-invariant} self-attention mechanism inevitably results in temporal information loss. To validate our claim, we introduce a set of embarrassingly simple one-layer linear models named LTSF-Linear for comparison. Experimental results on nine real-life datasets show that LTSF-Linear surprisingly outperforms existing sophisticated Transformer-based LTSF models in all cases, and often by a large margin. Moreover, we conduct comprehensive empirical studies to explore the impacts of various design elements of LTSF models on their temporal relation extraction capability. We hope this surprising finding opens up new research directions for the LTSF task. We also advocate revisiting the validity of Transformer-based solutions for other time series analysis tasks (e.g., anomaly detection) in the future. Code is available at: \\url{https://github.com/cure-lab/LTSF-Linear}.","DOI":"10.48550/arXiv.2205.13504","note":"arXiv:2205.13504","number":"arXiv:2205.13504","publisher":"arXiv","source":"arXiv.org","title":"Are Transformers Effective for Time Series Forecasting?","URL":"http://arxiv.org/abs/2205.13504","author":[{"family":"Zeng","given":"Ailing"},{"family":"Chen","given":"Muxi"},{"family":"Zhang","given":"Lei"},{"family":"Xu","given":"Qiang"}],"accessed":{"date-parts":[["2024",11,15]]},"issued":{"date-parts":[["2022",8,17]]}}}],"schema":"https://github.com/citation-style-language/schema/raw/master/csl-citation.json"} </w:instrText>
      </w:r>
      <w:r w:rsidR="0028496D">
        <w:rPr>
          <w:rFonts w:ascii="Arial" w:hAnsi="Arial" w:cs="Arial"/>
        </w:rPr>
        <w:fldChar w:fldCharType="separate"/>
      </w:r>
      <w:r w:rsidR="00460562" w:rsidRPr="00460562">
        <w:rPr>
          <w:rFonts w:ascii="Arial" w:hAnsi="Arial" w:cs="Arial"/>
          <w:kern w:val="0"/>
          <w:vertAlign w:val="superscript"/>
        </w:rPr>
        <w:t>2</w:t>
      </w:r>
      <w:r w:rsidR="0028496D">
        <w:rPr>
          <w:rFonts w:ascii="Arial" w:hAnsi="Arial" w:cs="Arial"/>
        </w:rPr>
        <w:fldChar w:fldCharType="end"/>
      </w:r>
      <w:r w:rsidRPr="00ED41C9">
        <w:rPr>
          <w:rFonts w:ascii="Arial" w:hAnsi="Arial" w:cs="Arial"/>
        </w:rPr>
        <w:t>. Consequently, 150 years after Darwin’s first observations, the scientific community still lacks consensus on which subset of biomarkers reliably indicate emotions, thereby hindering collaboration on an</w:t>
      </w:r>
      <w:r w:rsidR="001E4326">
        <w:rPr>
          <w:rFonts w:ascii="Arial" w:hAnsi="Arial" w:cs="Arial"/>
        </w:rPr>
        <w:t>y</w:t>
      </w:r>
      <w:r w:rsidRPr="00ED41C9">
        <w:rPr>
          <w:rFonts w:ascii="Arial" w:hAnsi="Arial" w:cs="Arial"/>
        </w:rPr>
        <w:t xml:space="preserve"> open-source physio-emotion model</w:t>
      </w:r>
      <w:r w:rsidR="008B12DB">
        <w:rPr>
          <w:rFonts w:ascii="Arial" w:hAnsi="Arial" w:cs="Arial"/>
        </w:rPr>
        <w:t xml:space="preserve">, which </w:t>
      </w:r>
      <w:r w:rsidR="008E0761">
        <w:rPr>
          <w:rFonts w:ascii="Arial" w:hAnsi="Arial" w:cs="Arial"/>
        </w:rPr>
        <w:t>has been</w:t>
      </w:r>
      <w:r w:rsidR="008B12DB">
        <w:rPr>
          <w:rFonts w:ascii="Arial" w:hAnsi="Arial" w:cs="Arial"/>
        </w:rPr>
        <w:t xml:space="preserve"> vital</w:t>
      </w:r>
      <w:r w:rsidR="009C5E89">
        <w:rPr>
          <w:rFonts w:ascii="Arial" w:hAnsi="Arial" w:cs="Arial"/>
        </w:rPr>
        <w:t xml:space="preserve"> </w:t>
      </w:r>
      <w:r w:rsidR="008E0761">
        <w:rPr>
          <w:rFonts w:ascii="Arial" w:hAnsi="Arial" w:cs="Arial"/>
        </w:rPr>
        <w:t xml:space="preserve">to </w:t>
      </w:r>
      <w:r w:rsidR="001E4326">
        <w:rPr>
          <w:rFonts w:ascii="Arial" w:hAnsi="Arial" w:cs="Arial"/>
        </w:rPr>
        <w:t xml:space="preserve">similar </w:t>
      </w:r>
      <w:r w:rsidR="008B12DB" w:rsidRPr="00ED41C9">
        <w:rPr>
          <w:rFonts w:ascii="Arial" w:hAnsi="Arial" w:cs="Arial"/>
        </w:rPr>
        <w:t>widely used</w:t>
      </w:r>
      <w:r w:rsidRPr="00ED41C9">
        <w:rPr>
          <w:rFonts w:ascii="Arial" w:hAnsi="Arial" w:cs="Arial"/>
        </w:rPr>
        <w:t xml:space="preserve"> sentiment </w:t>
      </w:r>
      <w:r w:rsidR="008B12DB">
        <w:rPr>
          <w:rFonts w:ascii="Arial" w:hAnsi="Arial" w:cs="Arial"/>
        </w:rPr>
        <w:t xml:space="preserve">text </w:t>
      </w:r>
      <w:r w:rsidRPr="00ED41C9">
        <w:rPr>
          <w:rFonts w:ascii="Arial" w:hAnsi="Arial" w:cs="Arial"/>
        </w:rPr>
        <w:t xml:space="preserve">analysis </w:t>
      </w:r>
      <w:r w:rsidR="00E269CB">
        <w:rPr>
          <w:rFonts w:ascii="Arial" w:hAnsi="Arial" w:cs="Arial"/>
        </w:rPr>
        <w:t>frameworks</w:t>
      </w:r>
      <w:r w:rsidRPr="00ED41C9">
        <w:rPr>
          <w:rFonts w:ascii="Arial" w:hAnsi="Arial" w:cs="Arial"/>
        </w:rPr>
        <w:t xml:space="preserve"> </w:t>
      </w:r>
      <w:r w:rsidR="00E269CB">
        <w:rPr>
          <w:rFonts w:ascii="Arial" w:hAnsi="Arial" w:cs="Arial"/>
        </w:rPr>
        <w:t>such as</w:t>
      </w:r>
      <w:r w:rsidRPr="00ED41C9">
        <w:rPr>
          <w:rFonts w:ascii="Arial" w:hAnsi="Arial" w:cs="Arial"/>
        </w:rPr>
        <w:t xml:space="preserve"> </w:t>
      </w:r>
      <w:r w:rsidR="008B12DB">
        <w:rPr>
          <w:rFonts w:ascii="Arial" w:hAnsi="Arial" w:cs="Arial"/>
        </w:rPr>
        <w:t>Google’s</w:t>
      </w:r>
      <w:r>
        <w:rPr>
          <w:rFonts w:ascii="Arial" w:hAnsi="Arial" w:cs="Arial"/>
        </w:rPr>
        <w:t xml:space="preserve"> </w:t>
      </w:r>
      <w:r w:rsidRPr="00ED41C9">
        <w:rPr>
          <w:rFonts w:ascii="Arial" w:hAnsi="Arial" w:cs="Arial"/>
        </w:rPr>
        <w:t>Bidirectional Encoder Representations from Transformers (BERT)</w:t>
      </w:r>
      <w:r>
        <w:rPr>
          <w:rFonts w:ascii="Arial" w:hAnsi="Arial" w:cs="Arial"/>
        </w:rPr>
        <w:t xml:space="preserve"> model</w:t>
      </w:r>
      <w:r w:rsidRPr="00ED41C9">
        <w:rPr>
          <w:rFonts w:ascii="Arial" w:hAnsi="Arial" w:cs="Arial"/>
        </w:rPr>
        <w:t>.</w:t>
      </w:r>
    </w:p>
    <w:p w14:paraId="62705139" w14:textId="61AE581E" w:rsidR="00063EE3" w:rsidRDefault="00F275C8" w:rsidP="00491957">
      <w:pPr>
        <w:jc w:val="both"/>
        <w:rPr>
          <w:rFonts w:ascii="Arial" w:hAnsi="Arial" w:cs="Arial"/>
        </w:rPr>
      </w:pPr>
      <w:r>
        <w:rPr>
          <w:rFonts w:ascii="Arial" w:hAnsi="Arial" w:cs="Arial"/>
        </w:rPr>
        <w:t>Modern p</w:t>
      </w:r>
      <w:r w:rsidR="00063EE3" w:rsidRPr="00063EE3">
        <w:rPr>
          <w:rFonts w:ascii="Arial" w:hAnsi="Arial" w:cs="Arial"/>
        </w:rPr>
        <w:t>sychological models</w:t>
      </w:r>
      <w:r>
        <w:rPr>
          <w:rFonts w:ascii="Arial" w:hAnsi="Arial" w:cs="Arial"/>
        </w:rPr>
        <w:t xml:space="preserve"> of anxiety,</w:t>
      </w:r>
      <w:r w:rsidR="00063EE3" w:rsidRPr="00063EE3">
        <w:rPr>
          <w:rFonts w:ascii="Arial" w:hAnsi="Arial" w:cs="Arial"/>
        </w:rPr>
        <w:t xml:space="preserve"> such as Spielberger’s State-Trait Anxiety Inventory (STAI), numerically quantify anxiety</w:t>
      </w:r>
      <w:r>
        <w:rPr>
          <w:rFonts w:ascii="Arial" w:hAnsi="Arial" w:cs="Arial"/>
        </w:rPr>
        <w:t xml:space="preserve"> as a compilation of emotional states, first </w:t>
      </w:r>
      <w:r w:rsidR="00B337A6">
        <w:rPr>
          <w:rFonts w:ascii="Arial" w:hAnsi="Arial" w:cs="Arial"/>
        </w:rPr>
        <w:t>noted</w:t>
      </w:r>
      <w:r>
        <w:rPr>
          <w:rFonts w:ascii="Arial" w:hAnsi="Arial" w:cs="Arial"/>
        </w:rPr>
        <w:t xml:space="preserve"> by Sigmund Freud in 1895. </w:t>
      </w:r>
      <w:r w:rsidRPr="00824A70">
        <w:rPr>
          <w:rFonts w:ascii="Arial" w:hAnsi="Arial" w:cs="Arial"/>
        </w:rPr>
        <w:t>The 1962 two-factor theory of emotion</w:t>
      </w:r>
      <w:r>
        <w:rPr>
          <w:rFonts w:ascii="Arial" w:hAnsi="Arial" w:cs="Arial"/>
        </w:rPr>
        <w:t xml:space="preserve">s by </w:t>
      </w:r>
      <w:r w:rsidRPr="00824A70">
        <w:rPr>
          <w:rFonts w:ascii="Arial" w:hAnsi="Arial" w:cs="Arial"/>
        </w:rPr>
        <w:t xml:space="preserve">Schachter-Singer </w:t>
      </w:r>
      <w:r w:rsidR="00B337A6">
        <w:rPr>
          <w:rFonts w:ascii="Arial" w:hAnsi="Arial" w:cs="Arial"/>
        </w:rPr>
        <w:t xml:space="preserve">explains </w:t>
      </w:r>
      <w:r>
        <w:rPr>
          <w:rFonts w:ascii="Arial" w:hAnsi="Arial" w:cs="Arial"/>
        </w:rPr>
        <w:t xml:space="preserve">that </w:t>
      </w:r>
      <w:r w:rsidRPr="00824A70">
        <w:rPr>
          <w:rFonts w:ascii="Arial" w:hAnsi="Arial" w:cs="Arial"/>
        </w:rPr>
        <w:t>physiological changes precede</w:t>
      </w:r>
      <w:r>
        <w:rPr>
          <w:rFonts w:ascii="Arial" w:hAnsi="Arial" w:cs="Arial"/>
        </w:rPr>
        <w:t xml:space="preserve"> </w:t>
      </w:r>
      <w:r w:rsidRPr="00824A70">
        <w:rPr>
          <w:rFonts w:ascii="Arial" w:hAnsi="Arial" w:cs="Arial"/>
        </w:rPr>
        <w:t>any emotional response, with the mind interpreting this information as</w:t>
      </w:r>
      <w:r>
        <w:rPr>
          <w:rFonts w:ascii="Arial" w:hAnsi="Arial" w:cs="Arial"/>
        </w:rPr>
        <w:t xml:space="preserve"> a ‘feeling</w:t>
      </w:r>
      <w:r w:rsidRPr="00824A70">
        <w:rPr>
          <w:rFonts w:ascii="Arial" w:hAnsi="Arial" w:cs="Arial"/>
        </w:rPr>
        <w:t>.</w:t>
      </w:r>
      <w:r w:rsidR="00B337A6">
        <w:rPr>
          <w:rFonts w:ascii="Arial" w:hAnsi="Arial" w:cs="Arial"/>
        </w:rPr>
        <w:t>’</w:t>
      </w:r>
      <w:r>
        <w:rPr>
          <w:rFonts w:ascii="Arial" w:hAnsi="Arial" w:cs="Arial"/>
        </w:rPr>
        <w:t xml:space="preserve"> </w:t>
      </w:r>
      <w:r w:rsidR="00B337A6">
        <w:rPr>
          <w:rFonts w:ascii="Arial" w:hAnsi="Arial" w:cs="Arial"/>
        </w:rPr>
        <w:t>For example, a</w:t>
      </w:r>
      <w:r>
        <w:rPr>
          <w:rFonts w:ascii="Arial" w:hAnsi="Arial" w:cs="Arial"/>
        </w:rPr>
        <w:t xml:space="preserve">n </w:t>
      </w:r>
      <w:r w:rsidRPr="00824A70">
        <w:rPr>
          <w:rFonts w:ascii="Arial" w:hAnsi="Arial" w:cs="Arial"/>
        </w:rPr>
        <w:t xml:space="preserve">increased heart rate or rapid breathing </w:t>
      </w:r>
      <w:r>
        <w:rPr>
          <w:rFonts w:ascii="Arial" w:hAnsi="Arial" w:cs="Arial"/>
        </w:rPr>
        <w:t>can</w:t>
      </w:r>
      <w:r w:rsidRPr="00824A70">
        <w:rPr>
          <w:rFonts w:ascii="Arial" w:hAnsi="Arial" w:cs="Arial"/>
        </w:rPr>
        <w:t xml:space="preserve"> be processed by the brain as anxiety or excitement, depending on the situation. Paul Ekman </w:t>
      </w:r>
      <w:r>
        <w:rPr>
          <w:rFonts w:ascii="Arial" w:hAnsi="Arial" w:cs="Arial"/>
        </w:rPr>
        <w:t xml:space="preserve">built off this theory in 1978 by </w:t>
      </w:r>
      <w:r w:rsidRPr="00824A70">
        <w:rPr>
          <w:rFonts w:ascii="Arial" w:hAnsi="Arial" w:cs="Arial"/>
        </w:rPr>
        <w:t>develop</w:t>
      </w:r>
      <w:r>
        <w:rPr>
          <w:rFonts w:ascii="Arial" w:hAnsi="Arial" w:cs="Arial"/>
        </w:rPr>
        <w:t>ing</w:t>
      </w:r>
      <w:r w:rsidRPr="00824A70">
        <w:rPr>
          <w:rFonts w:ascii="Arial" w:hAnsi="Arial" w:cs="Arial"/>
        </w:rPr>
        <w:t xml:space="preserve"> the Facial Action Coding System (FACS)</w:t>
      </w:r>
      <w:r>
        <w:rPr>
          <w:rFonts w:ascii="Arial" w:hAnsi="Arial" w:cs="Arial"/>
        </w:rPr>
        <w:t xml:space="preserve"> to map </w:t>
      </w:r>
      <w:r w:rsidRPr="00824A70">
        <w:rPr>
          <w:rFonts w:ascii="Arial" w:hAnsi="Arial" w:cs="Arial"/>
        </w:rPr>
        <w:t>facial expressions to discrete emotions</w:t>
      </w:r>
      <w:r>
        <w:rPr>
          <w:rFonts w:ascii="Arial" w:hAnsi="Arial" w:cs="Arial"/>
        </w:rPr>
        <w:t xml:space="preserve">, </w:t>
      </w:r>
      <w:r w:rsidRPr="00824A70">
        <w:rPr>
          <w:rFonts w:ascii="Arial" w:hAnsi="Arial" w:cs="Arial"/>
        </w:rPr>
        <w:t xml:space="preserve">demonstrating that certain </w:t>
      </w:r>
      <w:r>
        <w:rPr>
          <w:rFonts w:ascii="Arial" w:hAnsi="Arial" w:cs="Arial"/>
        </w:rPr>
        <w:t xml:space="preserve">physiological responses </w:t>
      </w:r>
      <w:r w:rsidRPr="00824A70">
        <w:rPr>
          <w:rFonts w:ascii="Arial" w:hAnsi="Arial" w:cs="Arial"/>
        </w:rPr>
        <w:t xml:space="preserve">are universally associated with emotions across cultures. Further analysis by Matsumoto and Willingham in 2009 confirmed that these physical responses are not socially learned, as even blind and deaf athletes exhibit predictable reactions to emotional stimuli. This suggests an evolutionary adaptation of the body reacting to potential threats—such as squinting out of disgust to block harmful stimuli from entering the body. Despite extensive theoretical and empirical evidence linking physiological responses and emotions, </w:t>
      </w:r>
      <w:r>
        <w:rPr>
          <w:rFonts w:ascii="Arial" w:hAnsi="Arial" w:cs="Arial"/>
        </w:rPr>
        <w:t>the</w:t>
      </w:r>
      <w:r w:rsidRPr="00063EE3">
        <w:rPr>
          <w:rFonts w:ascii="Arial" w:hAnsi="Arial" w:cs="Arial"/>
        </w:rPr>
        <w:t xml:space="preserve"> continuous monitoring of mental health through wearable devices poses unique challenges compared to tracking physical well-being.</w:t>
      </w:r>
      <w:r>
        <w:rPr>
          <w:rFonts w:ascii="Arial" w:hAnsi="Arial" w:cs="Arial"/>
        </w:rPr>
        <w:t xml:space="preserve"> Other physiologically based </w:t>
      </w:r>
      <w:r w:rsidRPr="00063EE3">
        <w:rPr>
          <w:rFonts w:ascii="Arial" w:hAnsi="Arial" w:cs="Arial"/>
        </w:rPr>
        <w:t xml:space="preserve">frameworks like the Framingham Risk Score or Susceptible-Infectious-Recovered models leverage decades of </w:t>
      </w:r>
      <w:r>
        <w:rPr>
          <w:rFonts w:ascii="Arial" w:hAnsi="Arial" w:cs="Arial"/>
        </w:rPr>
        <w:t>data</w:t>
      </w:r>
      <w:r w:rsidRPr="00063EE3">
        <w:rPr>
          <w:rFonts w:ascii="Arial" w:hAnsi="Arial" w:cs="Arial"/>
        </w:rPr>
        <w:t xml:space="preserve"> linking physical biomarkers to specific health outcomes, enabling actionable insights</w:t>
      </w:r>
      <w:r>
        <w:rPr>
          <w:rFonts w:ascii="Arial" w:hAnsi="Arial" w:cs="Arial"/>
        </w:rPr>
        <w:t xml:space="preserve">. In contrast, mental health modeling is hindered by subjective self-reported or third-party monitored emotional states, </w:t>
      </w:r>
      <w:r w:rsidR="00063EE3" w:rsidRPr="00063EE3">
        <w:rPr>
          <w:rFonts w:ascii="Arial" w:hAnsi="Arial" w:cs="Arial"/>
        </w:rPr>
        <w:t>introducing biases and limiting precision.</w:t>
      </w:r>
    </w:p>
    <w:p w14:paraId="19B3B709" w14:textId="032C5088" w:rsidR="00B337A6" w:rsidRDefault="00B337A6" w:rsidP="00B337A6">
      <w:pPr>
        <w:jc w:val="both"/>
        <w:rPr>
          <w:rFonts w:ascii="Arial" w:hAnsi="Arial" w:cs="Arial"/>
        </w:rPr>
      </w:pPr>
      <w:r>
        <w:rPr>
          <w:rFonts w:ascii="Arial" w:hAnsi="Arial" w:cs="Arial"/>
        </w:rPr>
        <w:lastRenderedPageBreak/>
        <w:t>In this work, we present a new</w:t>
      </w:r>
      <w:r>
        <w:rPr>
          <w:rFonts w:ascii="Arial" w:hAnsi="Arial" w:cs="Arial"/>
        </w:rPr>
        <w:t xml:space="preserve"> </w:t>
      </w:r>
      <w:r>
        <w:rPr>
          <w:rFonts w:ascii="Arial" w:hAnsi="Arial" w:cs="Arial"/>
        </w:rPr>
        <w:t>technique called observational learning (OL)</w:t>
      </w:r>
      <w:r>
        <w:rPr>
          <w:rFonts w:ascii="Arial" w:hAnsi="Arial" w:cs="Arial"/>
        </w:rPr>
        <w:t xml:space="preserve">, offering a new way </w:t>
      </w:r>
      <w:r>
        <w:rPr>
          <w:rFonts w:ascii="Arial" w:hAnsi="Arial" w:cs="Arial"/>
        </w:rPr>
        <w:t>of analyzing time-series data that overcomes the current challenges with data sharing out-of-domain physiological datasets</w:t>
      </w:r>
      <w:r>
        <w:rPr>
          <w:rFonts w:ascii="Arial" w:hAnsi="Arial" w:cs="Arial"/>
        </w:rPr>
        <w:t xml:space="preserve">, making it suitable for emotion datasets with different input sensors and output emotions. </w:t>
      </w:r>
      <w:r>
        <w:rPr>
          <w:rFonts w:ascii="Arial" w:hAnsi="Arial" w:cs="Arial"/>
        </w:rPr>
        <w:t>We define observational learning as</w:t>
      </w:r>
      <w:r w:rsidRPr="00494BAE">
        <w:rPr>
          <w:rFonts w:ascii="Arial" w:hAnsi="Arial" w:cs="Arial"/>
        </w:rPr>
        <w:t xml:space="preserve"> a</w:t>
      </w:r>
      <w:r>
        <w:rPr>
          <w:rFonts w:ascii="Arial" w:hAnsi="Arial" w:cs="Arial"/>
        </w:rPr>
        <w:t xml:space="preserve"> </w:t>
      </w:r>
      <w:r w:rsidRPr="00494BAE">
        <w:rPr>
          <w:rFonts w:ascii="Arial" w:hAnsi="Arial" w:cs="Arial"/>
        </w:rPr>
        <w:t xml:space="preserve">framework that mimics the scientific method </w:t>
      </w:r>
      <w:r>
        <w:rPr>
          <w:rFonts w:ascii="Arial" w:hAnsi="Arial" w:cs="Arial"/>
        </w:rPr>
        <w:t>of</w:t>
      </w:r>
      <w:r w:rsidRPr="00494BAE">
        <w:rPr>
          <w:rFonts w:ascii="Arial" w:hAnsi="Arial" w:cs="Arial"/>
        </w:rPr>
        <w:t xml:space="preserve"> probing a system and observing the resulting perturbations. </w:t>
      </w:r>
      <w:r>
        <w:rPr>
          <w:rFonts w:ascii="Arial" w:hAnsi="Arial" w:cs="Arial"/>
        </w:rPr>
        <w:t>Within a neural architecture</w:t>
      </w:r>
      <w:r w:rsidRPr="00494BAE">
        <w:rPr>
          <w:rFonts w:ascii="Arial" w:hAnsi="Arial" w:cs="Arial"/>
        </w:rPr>
        <w:t xml:space="preserve">, each physiological signal (observable event) is treated as a response </w:t>
      </w:r>
      <w:r>
        <w:rPr>
          <w:rFonts w:ascii="Arial" w:hAnsi="Arial" w:cs="Arial"/>
        </w:rPr>
        <w:t xml:space="preserve">that is </w:t>
      </w:r>
      <w:r w:rsidRPr="00494BAE">
        <w:rPr>
          <w:rFonts w:ascii="Arial" w:hAnsi="Arial" w:cs="Arial"/>
        </w:rPr>
        <w:t>Granger-caused by a</w:t>
      </w:r>
      <w:r>
        <w:rPr>
          <w:rFonts w:ascii="Arial" w:hAnsi="Arial" w:cs="Arial"/>
        </w:rPr>
        <w:t xml:space="preserve"> hidden </w:t>
      </w:r>
      <w:r w:rsidRPr="00494BAE">
        <w:rPr>
          <w:rFonts w:ascii="Arial" w:hAnsi="Arial" w:cs="Arial"/>
        </w:rPr>
        <w:t xml:space="preserve">biological perturbation, which we </w:t>
      </w:r>
      <w:r>
        <w:rPr>
          <w:rFonts w:ascii="Arial" w:hAnsi="Arial" w:cs="Arial"/>
        </w:rPr>
        <w:t>refer to as t</w:t>
      </w:r>
      <w:r w:rsidRPr="00494BAE">
        <w:rPr>
          <w:rFonts w:ascii="Arial" w:hAnsi="Arial" w:cs="Arial"/>
        </w:rPr>
        <w:t>he physiological profile (PP). The physiological profile represents a signal-agnostic manifold</w:t>
      </w:r>
      <w:r>
        <w:rPr>
          <w:rFonts w:ascii="Arial" w:hAnsi="Arial" w:cs="Arial"/>
        </w:rPr>
        <w:t>:</w:t>
      </w:r>
      <w:r w:rsidRPr="00494BAE">
        <w:rPr>
          <w:rFonts w:ascii="Arial" w:hAnsi="Arial" w:cs="Arial"/>
        </w:rPr>
        <w:t xml:space="preserve"> a latent construct capable of explaining each biological reaction independently. This allows us to </w:t>
      </w:r>
      <w:r>
        <w:rPr>
          <w:rFonts w:ascii="Arial" w:hAnsi="Arial" w:cs="Arial"/>
        </w:rPr>
        <w:t>condense</w:t>
      </w:r>
      <w:r w:rsidRPr="00494BAE">
        <w:rPr>
          <w:rFonts w:ascii="Arial" w:hAnsi="Arial" w:cs="Arial"/>
        </w:rPr>
        <w:t xml:space="preserve"> all relevant physiological information within a common structure while maintaining the flexibility to add or remove </w:t>
      </w:r>
      <w:r>
        <w:rPr>
          <w:rFonts w:ascii="Arial" w:hAnsi="Arial" w:cs="Arial"/>
        </w:rPr>
        <w:t xml:space="preserve">new </w:t>
      </w:r>
      <w:r w:rsidRPr="00494BAE">
        <w:rPr>
          <w:rFonts w:ascii="Arial" w:hAnsi="Arial" w:cs="Arial"/>
        </w:rPr>
        <w:t xml:space="preserve">biomarkers </w:t>
      </w:r>
      <w:r>
        <w:rPr>
          <w:rFonts w:ascii="Arial" w:hAnsi="Arial" w:cs="Arial"/>
        </w:rPr>
        <w:t>and timepoints</w:t>
      </w:r>
      <w:r w:rsidRPr="00494BAE">
        <w:rPr>
          <w:rFonts w:ascii="Arial" w:hAnsi="Arial" w:cs="Arial"/>
        </w:rPr>
        <w:t>.</w:t>
      </w:r>
      <w:r>
        <w:rPr>
          <w:rFonts w:ascii="Arial" w:hAnsi="Arial" w:cs="Arial"/>
        </w:rPr>
        <w:t xml:space="preserve"> By training the inverse model using a reversible map from the output latent manifold to a given input biomarker, OL architectures easily adapt to a new set of biomarkers as well as missing biomarker data, allowing researchers to meta-train on different real-world physiological datasets with a common set of shared weights.</w:t>
      </w:r>
    </w:p>
    <w:p w14:paraId="6E053651" w14:textId="77777777" w:rsidR="0040372C" w:rsidRDefault="0040372C" w:rsidP="00491957">
      <w:pPr>
        <w:jc w:val="both"/>
        <w:rPr>
          <w:rFonts w:ascii="Arial" w:hAnsi="Arial" w:cs="Arial"/>
        </w:rPr>
      </w:pPr>
    </w:p>
    <w:p w14:paraId="1A454E58" w14:textId="77777777" w:rsidR="00F275C8" w:rsidRDefault="00F275C8" w:rsidP="00491957">
      <w:pPr>
        <w:jc w:val="both"/>
        <w:rPr>
          <w:rFonts w:ascii="Arial" w:hAnsi="Arial" w:cs="Arial"/>
        </w:rPr>
      </w:pPr>
    </w:p>
    <w:p w14:paraId="4B53D843" w14:textId="77777777" w:rsidR="00F275C8" w:rsidRDefault="00F275C8" w:rsidP="00491957">
      <w:pPr>
        <w:jc w:val="both"/>
        <w:rPr>
          <w:rFonts w:ascii="Arial" w:hAnsi="Arial" w:cs="Arial"/>
        </w:rPr>
      </w:pPr>
    </w:p>
    <w:p w14:paraId="0CE212DE" w14:textId="77777777" w:rsidR="00F275C8" w:rsidRDefault="00F275C8" w:rsidP="00491957">
      <w:pPr>
        <w:jc w:val="both"/>
        <w:rPr>
          <w:rFonts w:ascii="Arial" w:hAnsi="Arial" w:cs="Arial"/>
        </w:rPr>
      </w:pPr>
    </w:p>
    <w:p w14:paraId="40EE90D5" w14:textId="77777777" w:rsidR="00F275C8" w:rsidRDefault="00F275C8" w:rsidP="00491957">
      <w:pPr>
        <w:jc w:val="both"/>
        <w:rPr>
          <w:rFonts w:ascii="Arial" w:hAnsi="Arial" w:cs="Arial"/>
        </w:rPr>
      </w:pPr>
    </w:p>
    <w:p w14:paraId="2902705D" w14:textId="77777777" w:rsidR="00F275C8" w:rsidRDefault="00F275C8" w:rsidP="00491957">
      <w:pPr>
        <w:jc w:val="both"/>
        <w:rPr>
          <w:rFonts w:ascii="Arial" w:hAnsi="Arial" w:cs="Arial"/>
        </w:rPr>
      </w:pPr>
    </w:p>
    <w:p w14:paraId="7D8EFDF3" w14:textId="77777777" w:rsidR="00F275C8" w:rsidRDefault="00F275C8" w:rsidP="00491957">
      <w:pPr>
        <w:jc w:val="both"/>
        <w:rPr>
          <w:rFonts w:ascii="Arial" w:hAnsi="Arial" w:cs="Arial"/>
        </w:rPr>
      </w:pPr>
    </w:p>
    <w:p w14:paraId="38B48043" w14:textId="77777777" w:rsidR="00F275C8" w:rsidRDefault="00F275C8" w:rsidP="00491957">
      <w:pPr>
        <w:jc w:val="both"/>
        <w:rPr>
          <w:rFonts w:ascii="Arial" w:hAnsi="Arial" w:cs="Arial"/>
        </w:rPr>
      </w:pPr>
    </w:p>
    <w:p w14:paraId="1F4A17D6" w14:textId="77777777" w:rsidR="00F275C8" w:rsidRDefault="00F275C8" w:rsidP="00491957">
      <w:pPr>
        <w:jc w:val="both"/>
        <w:rPr>
          <w:rFonts w:ascii="Arial" w:hAnsi="Arial" w:cs="Arial"/>
        </w:rPr>
      </w:pPr>
    </w:p>
    <w:p w14:paraId="5DE6700D" w14:textId="6C6595A9" w:rsidR="00FF0998" w:rsidRDefault="00FF0998" w:rsidP="00491957">
      <w:pPr>
        <w:jc w:val="both"/>
        <w:rPr>
          <w:rFonts w:ascii="Arial" w:hAnsi="Arial" w:cs="Arial"/>
        </w:rPr>
      </w:pPr>
      <w:r>
        <w:rPr>
          <w:rFonts w:ascii="Arial" w:hAnsi="Arial" w:cs="Arial"/>
        </w:rPr>
        <w:t xml:space="preserve">In 1895, </w:t>
      </w:r>
      <w:r w:rsidRPr="004C386B">
        <w:rPr>
          <w:rFonts w:ascii="Arial" w:hAnsi="Arial" w:cs="Arial"/>
        </w:rPr>
        <w:t xml:space="preserve">Sigmund Freud </w:t>
      </w:r>
      <w:r>
        <w:rPr>
          <w:rFonts w:ascii="Arial" w:hAnsi="Arial" w:cs="Arial"/>
        </w:rPr>
        <w:t>realized</w:t>
      </w:r>
      <w:r w:rsidRPr="004C386B">
        <w:rPr>
          <w:rFonts w:ascii="Arial" w:hAnsi="Arial" w:cs="Arial"/>
        </w:rPr>
        <w:t xml:space="preserve"> that anxiety can be fully explained by </w:t>
      </w:r>
      <w:r>
        <w:rPr>
          <w:rFonts w:ascii="Arial" w:hAnsi="Arial" w:cs="Arial"/>
        </w:rPr>
        <w:t xml:space="preserve">discrete </w:t>
      </w:r>
      <w:r w:rsidRPr="004C386B">
        <w:rPr>
          <w:rFonts w:ascii="Arial" w:hAnsi="Arial" w:cs="Arial"/>
        </w:rPr>
        <w:t xml:space="preserve">emotions, which according to the </w:t>
      </w:r>
      <w:r>
        <w:rPr>
          <w:rFonts w:ascii="Arial" w:hAnsi="Arial" w:cs="Arial"/>
        </w:rPr>
        <w:t xml:space="preserve">1894 </w:t>
      </w:r>
      <w:r w:rsidRPr="004C386B">
        <w:rPr>
          <w:rFonts w:ascii="Arial" w:hAnsi="Arial" w:cs="Arial"/>
        </w:rPr>
        <w:t>James-Lange theory</w:t>
      </w:r>
      <w:r>
        <w:rPr>
          <w:rFonts w:ascii="Arial" w:hAnsi="Arial" w:cs="Arial"/>
        </w:rPr>
        <w:t xml:space="preserve"> </w:t>
      </w:r>
      <w:r w:rsidRPr="004C386B">
        <w:rPr>
          <w:rFonts w:ascii="Arial" w:hAnsi="Arial" w:cs="Arial"/>
        </w:rPr>
        <w:t>meant that anxiety can be fully explained by physiology.</w:t>
      </w:r>
    </w:p>
    <w:p w14:paraId="1B0B8227" w14:textId="108252FA" w:rsidR="00063EE3" w:rsidRDefault="00063EE3" w:rsidP="00063EE3">
      <w:pPr>
        <w:jc w:val="both"/>
        <w:rPr>
          <w:rFonts w:ascii="Arial" w:hAnsi="Arial" w:cs="Arial"/>
        </w:rPr>
      </w:pPr>
      <w:r w:rsidRPr="00824A70">
        <w:rPr>
          <w:rFonts w:ascii="Arial" w:hAnsi="Arial" w:cs="Arial"/>
        </w:rPr>
        <w:t>researchers have been unable to isolate single physiological signals that yield deterministic emotional states</w:t>
      </w:r>
      <w:r>
        <w:rPr>
          <w:rFonts w:ascii="Arial" w:hAnsi="Arial" w:cs="Arial"/>
        </w:rPr>
        <w:t xml:space="preserve"> within a subject</w:t>
      </w:r>
      <w:r w:rsidRPr="00824A70">
        <w:rPr>
          <w:rFonts w:ascii="Arial" w:hAnsi="Arial" w:cs="Arial"/>
        </w:rPr>
        <w:t>, partly due to the subjective interpretation of emotions and the complexity of physiological responses</w:t>
      </w:r>
      <w:r>
        <w:rPr>
          <w:rFonts w:ascii="Arial" w:hAnsi="Arial" w:cs="Arial"/>
        </w:rPr>
        <w:t xml:space="preserve"> within the broader context of relatively small and noisy datasets</w:t>
      </w:r>
      <w:r w:rsidRPr="00824A70">
        <w:rPr>
          <w:rFonts w:ascii="Arial" w:hAnsi="Arial" w:cs="Arial"/>
        </w:rPr>
        <w:t>.</w:t>
      </w:r>
    </w:p>
    <w:p w14:paraId="7F2DCC82" w14:textId="77777777" w:rsidR="00063EE3" w:rsidRDefault="00063EE3" w:rsidP="00491957">
      <w:pPr>
        <w:jc w:val="both"/>
        <w:rPr>
          <w:rFonts w:ascii="Arial" w:hAnsi="Arial" w:cs="Arial"/>
        </w:rPr>
      </w:pPr>
    </w:p>
    <w:p w14:paraId="3CEEE4BE" w14:textId="48F89C7F" w:rsidR="00063EE3" w:rsidRDefault="00063EE3" w:rsidP="00063EE3">
      <w:pPr>
        <w:jc w:val="both"/>
        <w:rPr>
          <w:rFonts w:ascii="Arial" w:hAnsi="Arial" w:cs="Arial"/>
        </w:rPr>
      </w:pPr>
      <w:r w:rsidRPr="00063EE3">
        <w:rPr>
          <w:rFonts w:ascii="Arial" w:hAnsi="Arial" w:cs="Arial"/>
        </w:rPr>
        <w:t xml:space="preserve">In contrast, mental health lacks comparable rigor, partly due to the subjective nature of emotions. </w:t>
      </w:r>
    </w:p>
    <w:p w14:paraId="6F1928BF" w14:textId="77777777" w:rsidR="00063EE3" w:rsidRDefault="00063EE3" w:rsidP="00063EE3">
      <w:pPr>
        <w:jc w:val="both"/>
        <w:rPr>
          <w:rFonts w:ascii="Arial" w:hAnsi="Arial" w:cs="Arial"/>
        </w:rPr>
      </w:pPr>
    </w:p>
    <w:p w14:paraId="00AE7C67" w14:textId="4EC7AF35" w:rsidR="00063EE3" w:rsidRPr="00063EE3" w:rsidRDefault="00063EE3" w:rsidP="00063EE3">
      <w:pPr>
        <w:jc w:val="both"/>
        <w:rPr>
          <w:rFonts w:ascii="Arial" w:hAnsi="Arial" w:cs="Arial"/>
        </w:rPr>
      </w:pPr>
      <w:r w:rsidRPr="00063EE3">
        <w:rPr>
          <w:rFonts w:ascii="Arial" w:hAnsi="Arial" w:cs="Arial"/>
        </w:rPr>
        <w:t>While physiological theories like Schachter-Singer’s two-factor model and Ekman’s Facial Action Coding System suggest measurable links between physical responses—such as heart rate or facial expressions—and emotions, attempts to identify deterministic biomarkers have failed due to the fragmented, noisy, and sparsely sampled nature of datasets.</w:t>
      </w:r>
    </w:p>
    <w:p w14:paraId="74BFB675" w14:textId="77777777" w:rsidR="00773749" w:rsidRDefault="00773749" w:rsidP="00491957">
      <w:pPr>
        <w:jc w:val="both"/>
        <w:rPr>
          <w:rFonts w:ascii="Arial" w:hAnsi="Arial" w:cs="Arial"/>
        </w:rPr>
      </w:pPr>
    </w:p>
    <w:p w14:paraId="79733505" w14:textId="77777777" w:rsidR="00773749" w:rsidRDefault="00773749" w:rsidP="00491957">
      <w:pPr>
        <w:jc w:val="both"/>
        <w:rPr>
          <w:rFonts w:ascii="Arial" w:hAnsi="Arial" w:cs="Arial"/>
        </w:rPr>
      </w:pPr>
    </w:p>
    <w:p w14:paraId="6DBA7337" w14:textId="77777777" w:rsidR="00773749" w:rsidRDefault="00773749" w:rsidP="00491957">
      <w:pPr>
        <w:jc w:val="both"/>
        <w:rPr>
          <w:rFonts w:ascii="Arial" w:hAnsi="Arial" w:cs="Arial"/>
        </w:rPr>
      </w:pPr>
    </w:p>
    <w:p w14:paraId="34814B71" w14:textId="77777777" w:rsidR="00773749" w:rsidRDefault="00773749" w:rsidP="00491957">
      <w:pPr>
        <w:jc w:val="both"/>
        <w:rPr>
          <w:rFonts w:ascii="Arial" w:hAnsi="Arial" w:cs="Arial"/>
        </w:rPr>
      </w:pPr>
    </w:p>
    <w:p w14:paraId="7F9CD526" w14:textId="77777777" w:rsidR="00773749" w:rsidRDefault="00773749" w:rsidP="00491957">
      <w:pPr>
        <w:jc w:val="both"/>
        <w:rPr>
          <w:rFonts w:ascii="Arial" w:hAnsi="Arial" w:cs="Arial"/>
        </w:rPr>
      </w:pPr>
    </w:p>
    <w:p w14:paraId="1D20EB7B" w14:textId="77777777" w:rsidR="00773749" w:rsidRDefault="00773749" w:rsidP="00491957">
      <w:pPr>
        <w:jc w:val="both"/>
        <w:rPr>
          <w:rFonts w:ascii="Arial" w:hAnsi="Arial" w:cs="Arial"/>
        </w:rPr>
      </w:pPr>
    </w:p>
    <w:p w14:paraId="15FC711D" w14:textId="77777777" w:rsidR="00773749" w:rsidRDefault="00773749" w:rsidP="00491957">
      <w:pPr>
        <w:jc w:val="both"/>
        <w:rPr>
          <w:rFonts w:ascii="Arial" w:hAnsi="Arial" w:cs="Arial"/>
        </w:rPr>
      </w:pPr>
    </w:p>
    <w:p w14:paraId="695ABD40" w14:textId="77777777" w:rsidR="00773749" w:rsidRDefault="00773749" w:rsidP="00491957">
      <w:pPr>
        <w:jc w:val="both"/>
        <w:rPr>
          <w:rFonts w:ascii="Arial" w:hAnsi="Arial" w:cs="Arial"/>
        </w:rPr>
      </w:pPr>
    </w:p>
    <w:p w14:paraId="04E09B30" w14:textId="77777777" w:rsidR="00773749" w:rsidRDefault="00773749" w:rsidP="00491957">
      <w:pPr>
        <w:jc w:val="both"/>
        <w:rPr>
          <w:rFonts w:ascii="Arial" w:hAnsi="Arial" w:cs="Arial"/>
        </w:rPr>
      </w:pPr>
    </w:p>
    <w:p w14:paraId="5CC91629" w14:textId="42A917FC" w:rsidR="00773749" w:rsidRDefault="00773749" w:rsidP="00773749">
      <w:pPr>
        <w:jc w:val="both"/>
        <w:rPr>
          <w:rFonts w:ascii="Arial" w:hAnsi="Arial" w:cs="Arial"/>
        </w:rPr>
      </w:pPr>
      <w:r w:rsidRPr="00773749">
        <w:rPr>
          <w:rFonts w:ascii="Arial" w:hAnsi="Arial" w:cs="Arial"/>
        </w:rPr>
        <w:t>The continuous monitoring of mental health through wearable devices poses a unique and pressing challenge as compared to tracking physical well-being. While there is extensive literature documenting biomarker implications for physical illnesses, such as the Framingham Risk Score</w:t>
      </w:r>
      <w:r w:rsidR="00460562">
        <w:rPr>
          <w:rFonts w:ascii="Arial" w:hAnsi="Arial" w:cs="Arial"/>
        </w:rPr>
        <w:fldChar w:fldCharType="begin"/>
      </w:r>
      <w:r w:rsidR="00460562">
        <w:rPr>
          <w:rFonts w:ascii="Arial" w:hAnsi="Arial" w:cs="Arial"/>
        </w:rPr>
        <w:instrText xml:space="preserve"> ADDIN ZOTERO_ITEM CSL_CITATION {"citationID":"jDFDZ5yM","properties":{"formattedCitation":"\\super 3\\nosupersub{}","plainCitation":"3","noteIndex":0},"citationItems":[{"id":218,"uris":["http://zotero.org/users/8280238/items/FXS7PY9Z"],"itemData":{"id":218,"type":"article-journal","abstract":"Background—The objective of this study was to examine the association of Joint National Committee (JNC-V) blood pressure and National Cholesterol Education Program (NCEP) cholesterol categories with coronary heart disease (CHD) risk, to incorporate them into coronary prediction algorithms, and to compare the discrimination properties of this approach with other noncategorical prediction functions.\nMethods and Results—This work was designed as a prospective, single-center study in the setting of a community-based cohort. The patients were 2489 men and 2856 women 30 to 74 years old at baseline with 12 years of follow-up. During the 12 years of follow-up, a total of 383 men and 227 women developed CHD, which was significantly associated with categories of blood pressure, total cholesterol, LDL cholesterol, and HDL cholesterol (all PϽ.001). Sex-specific prediction equations were formulated to predict CHD risk according to age, diabetes, smoking, JNC-V blood pressure categories, and NCEP total cholesterol and LDL cholesterol categories. The accuracy of this categorical approach was found to be comparable to CHD prediction when the continuous variables themselves were used. After adjustment for other factors, Ϸ28% of CHD events in men and 29% in women were attributable to blood pressure levels that exceeded high normal (Ն130/85). The corresponding multivariable-adjusted attributable risk percent associated with elevated total cholesterol (Ն200 mg/dL) was 27% in men and 34% in women.\nConclusions—Recommended guidelines of blood pressure, total cholesterol, and LDL cholesterol effectively predict CHD risk in a middle-aged white population sample. A simple coronary disease prediction algorithm was developed using categorical variables, which allows physicians to predict multivariate CHD risk in patients without overt CHD. (Circulation. 1998;97:1837-1847.)","container-title":"Circulation","DOI":"10.1161/01.CIR.97.18.1837","ISSN":"0009-7322, 1524-4539","issue":"18","journalAbbreviation":"Circulation","language":"en","page":"1837-1847","source":"DOI.org (Crossref)","title":"Prediction of Coronary Heart Disease Using Risk Factor Categories","volume":"97","author":[{"family":"Wilson","given":"Peter W. F."},{"family":"D’Agostino","given":"Ralph B."},{"family":"Levy","given":"Daniel"},{"family":"Belanger","given":"Albert M."},{"family":"Silbershatz","given":"Halit"},{"family":"Kannel","given":"William B."}],"issued":{"date-parts":[["1998",5,12]]}}}],"schema":"https://github.com/citation-style-language/schema/raw/master/csl-citation.json"}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3</w:t>
      </w:r>
      <w:r w:rsidR="00460562">
        <w:rPr>
          <w:rFonts w:ascii="Arial" w:hAnsi="Arial" w:cs="Arial"/>
        </w:rPr>
        <w:fldChar w:fldCharType="end"/>
      </w:r>
      <w:r w:rsidRPr="00773749">
        <w:rPr>
          <w:rFonts w:ascii="Arial" w:hAnsi="Arial" w:cs="Arial"/>
        </w:rPr>
        <w:t>, Susceptible-Infectious-Recovered model</w:t>
      </w:r>
      <w:r w:rsidR="00460562">
        <w:rPr>
          <w:rFonts w:ascii="Arial" w:hAnsi="Arial" w:cs="Arial"/>
        </w:rPr>
        <w:fldChar w:fldCharType="begin"/>
      </w:r>
      <w:r w:rsidR="00460562">
        <w:rPr>
          <w:rFonts w:ascii="Arial" w:hAnsi="Arial" w:cs="Arial"/>
        </w:rPr>
        <w:instrText xml:space="preserve"> ADDIN ZOTERO_ITEM CSL_CITATION {"citationID":"IIaa3T5F","properties":{"formattedCitation":"\\super 4\\nosupersub{}","plainCitation":"4","noteIndex":0},"citationItems":[{"id":260,"uris":["http://zotero.org/users/8280238/items/4WNJY6TK"],"itemData":{"id":260,"type":"article-journal","abstract":"Abstract\n            COVID-19 prediction models are characterized by uncertainties due to fluctuating parameters, such as changes in infection or recovery rates. While deterministic models often predict epidemic peaks too early, incorporating these fluctuations into the SIR model can provide a more accurate representation of peak timing. Predicting R0, the basic reproduction number, remains a major challenge with significant implications for government policy and strategy. In this study, we propose a tool for policy makers to show the effects of possible fluctuations in policy strategies on different R0 levels. Results show that epidemic peaks in the United States occur at varying dates, up to 50, 87, and 82 days from the beginning of the second, third, and fourth waves. Our findings suggest that inaccurate predictions and public health policies may result from underestimating fluctuations in infection or recovery rates. Therefore, incorporating fluctuations into SIR models should be considered when predicting epidemic peak times to inform appropriate public health responses.","container-title":"Scientific Reports","DOI":"10.1038/s41598-023-30014-2","ISSN":"2045-2322","issue":"1","journalAbbreviation":"Sci Rep","language":"en","page":"4996","source":"DOI.org (Crossref)","title":"COVID-19 epidemic peaks distribution in the United-States of America, from epidemiological modeling to public health policies","volume":"13","author":[{"family":"Vallée","given":"Alexandre"},{"family":"Faranda","given":"Davide"},{"family":"Arutkin","given":"Maxence"}],"issued":{"date-parts":[["2023",3,27]]}}}],"schema":"https://github.com/citation-style-language/schema/raw/master/csl-citation.json"} </w:instrText>
      </w:r>
      <w:r w:rsidR="00460562">
        <w:rPr>
          <w:rFonts w:ascii="Arial" w:hAnsi="Arial" w:cs="Arial"/>
        </w:rPr>
        <w:fldChar w:fldCharType="separate"/>
      </w:r>
      <w:r w:rsidR="00460562" w:rsidRPr="00460562">
        <w:rPr>
          <w:rFonts w:ascii="Arial" w:hAnsi="Arial" w:cs="Arial"/>
          <w:kern w:val="0"/>
          <w:vertAlign w:val="superscript"/>
        </w:rPr>
        <w:t>4</w:t>
      </w:r>
      <w:r w:rsidR="00460562">
        <w:rPr>
          <w:rFonts w:ascii="Arial" w:hAnsi="Arial" w:cs="Arial"/>
        </w:rPr>
        <w:fldChar w:fldCharType="end"/>
      </w:r>
      <w:r w:rsidRPr="00773749">
        <w:rPr>
          <w:rFonts w:ascii="Arial" w:hAnsi="Arial" w:cs="Arial"/>
        </w:rPr>
        <w:t xml:space="preserve">, and the progression of diseases like Covid-19, mental health lacks clear, unbiased, and reproducible </w:t>
      </w:r>
      <w:r w:rsidR="0040372C">
        <w:rPr>
          <w:rFonts w:ascii="Arial" w:hAnsi="Arial" w:cs="Arial"/>
        </w:rPr>
        <w:t>models</w:t>
      </w:r>
      <w:r w:rsidRPr="00773749">
        <w:rPr>
          <w:rFonts w:ascii="Arial" w:hAnsi="Arial" w:cs="Arial"/>
        </w:rPr>
        <w:t xml:space="preserve">. This knowledge gap becomes critical when addressing long-term anxiety, as acting on poorly understood models may exacerbate mental deterioration and lead to more severe conditions such as depression. </w:t>
      </w:r>
    </w:p>
    <w:p w14:paraId="712BA2C8" w14:textId="77777777" w:rsidR="007F7B1B" w:rsidRDefault="007F7B1B" w:rsidP="00773749">
      <w:pPr>
        <w:jc w:val="both"/>
        <w:rPr>
          <w:rFonts w:ascii="Arial" w:hAnsi="Arial" w:cs="Arial"/>
        </w:rPr>
      </w:pPr>
    </w:p>
    <w:p w14:paraId="30E64886" w14:textId="77777777" w:rsidR="007F7B1B" w:rsidRDefault="007F7B1B" w:rsidP="007F7B1B">
      <w:pPr>
        <w:jc w:val="both"/>
        <w:rPr>
          <w:rFonts w:ascii="Arial" w:hAnsi="Arial" w:cs="Arial"/>
        </w:rPr>
      </w:pPr>
      <w:r>
        <w:rPr>
          <w:rFonts w:ascii="Arial" w:hAnsi="Arial" w:cs="Arial"/>
        </w:rPr>
        <w:t>Without any standardized approach, physiological-based emotion modeling has been widely accepted within the psychological community</w:t>
      </w:r>
    </w:p>
    <w:p w14:paraId="4A22B77E" w14:textId="77777777" w:rsidR="007F7B1B" w:rsidRPr="00773749" w:rsidRDefault="007F7B1B" w:rsidP="00773749">
      <w:pPr>
        <w:jc w:val="both"/>
        <w:rPr>
          <w:rFonts w:ascii="Arial" w:hAnsi="Arial" w:cs="Arial"/>
        </w:rPr>
      </w:pPr>
    </w:p>
    <w:p w14:paraId="4063086A" w14:textId="2963FED5" w:rsidR="00773749" w:rsidRDefault="00773749" w:rsidP="00773749">
      <w:pPr>
        <w:jc w:val="both"/>
        <w:rPr>
          <w:rFonts w:ascii="Arial" w:hAnsi="Arial" w:cs="Arial"/>
        </w:rPr>
      </w:pPr>
      <w:r w:rsidRPr="00773749">
        <w:rPr>
          <w:rFonts w:ascii="Arial" w:hAnsi="Arial" w:cs="Arial"/>
        </w:rPr>
        <w:t>Anxiety modeling has been a longstanding endeavor in psychology. In 1895, Sigmund Freud defined anxiety as arising from emotional states, linking sensations such as tension, nervousness, and apprehension5. In 1966, Cattell distinguished anxiety that arise from emotional states and personality traits6. Building upon these definitions, Spielberger introduced the State-Trait Anxiety Inventory (STAI) in 1983 (Fig. 1), a well-investigated questionnaire that has undergone multiple independent assessments for validity and reliability across different cultures7–9, age groups9, occupations, races8, gender9, and languages. The STAI exam numerically quantifies both short-term, emotionally based state anxiety (S-anxiety) and long-term, personality-based trait anxiety (T-anxiety)10. Despite its population-based correlation to S-anxiety, the STAI survey relies on subjective user ratings of emotions, introducing biases to individual scores.</w:t>
      </w:r>
    </w:p>
    <w:p w14:paraId="72E45D6B" w14:textId="77777777" w:rsidR="00773749" w:rsidRDefault="00773749" w:rsidP="00773749">
      <w:pPr>
        <w:jc w:val="both"/>
        <w:rPr>
          <w:rFonts w:ascii="Arial" w:hAnsi="Arial" w:cs="Arial"/>
        </w:rPr>
      </w:pPr>
    </w:p>
    <w:p w14:paraId="4AFD5638" w14:textId="77777777" w:rsidR="008B12DB" w:rsidRDefault="008B12DB" w:rsidP="008B12DB">
      <w:pPr>
        <w:jc w:val="both"/>
        <w:rPr>
          <w:rFonts w:ascii="Arial" w:hAnsi="Arial" w:cs="Arial"/>
        </w:rPr>
      </w:pPr>
    </w:p>
    <w:p w14:paraId="18F38C5B" w14:textId="47ACEDE9" w:rsidR="00E269CB" w:rsidRDefault="00E269CB" w:rsidP="00E269CB">
      <w:pPr>
        <w:jc w:val="both"/>
        <w:rPr>
          <w:rFonts w:ascii="Arial" w:hAnsi="Arial" w:cs="Arial"/>
        </w:rPr>
      </w:pPr>
    </w:p>
    <w:p w14:paraId="1B82C42C" w14:textId="11B8FD36" w:rsidR="00E269CB" w:rsidRDefault="008065E9" w:rsidP="00E269CB">
      <w:pPr>
        <w:jc w:val="both"/>
        <w:rPr>
          <w:rFonts w:ascii="Arial" w:hAnsi="Arial" w:cs="Arial"/>
        </w:rPr>
      </w:pPr>
      <w:r>
        <w:rPr>
          <w:rFonts w:ascii="Arial" w:hAnsi="Arial" w:cs="Arial"/>
        </w:rPr>
        <w:t xml:space="preserve">We validated the generalizability of the </w:t>
      </w:r>
      <w:proofErr w:type="spellStart"/>
      <w:r>
        <w:rPr>
          <w:rFonts w:ascii="Arial" w:hAnsi="Arial" w:cs="Arial"/>
        </w:rPr>
        <w:t>to</w:t>
      </w:r>
      <w:proofErr w:type="spellEnd"/>
      <w:r>
        <w:rPr>
          <w:rFonts w:ascii="Arial" w:hAnsi="Arial" w:cs="Arial"/>
        </w:rPr>
        <w:t xml:space="preserve"> new datasets </w:t>
      </w:r>
      <w:r w:rsidR="00E269CB">
        <w:rPr>
          <w:rFonts w:ascii="Arial" w:hAnsi="Arial" w:cs="Arial"/>
        </w:rPr>
        <w:t>via commercial and novel electronic skin wearable devices.</w:t>
      </w:r>
    </w:p>
    <w:p w14:paraId="0AAE3B10" w14:textId="77777777" w:rsidR="00E269CB" w:rsidRDefault="00E269CB" w:rsidP="00491957">
      <w:pPr>
        <w:jc w:val="both"/>
        <w:rPr>
          <w:rFonts w:ascii="Arial" w:hAnsi="Arial" w:cs="Arial"/>
        </w:rPr>
      </w:pPr>
    </w:p>
    <w:p w14:paraId="35B0FB8C" w14:textId="77777777" w:rsidR="00E269CB" w:rsidRDefault="00E269CB" w:rsidP="00491957">
      <w:pPr>
        <w:jc w:val="both"/>
        <w:rPr>
          <w:rFonts w:ascii="Arial" w:hAnsi="Arial" w:cs="Arial"/>
        </w:rPr>
      </w:pPr>
    </w:p>
    <w:p w14:paraId="12DD13D0" w14:textId="77777777" w:rsidR="00E269CB" w:rsidRDefault="00E269CB" w:rsidP="00491957">
      <w:pPr>
        <w:jc w:val="both"/>
        <w:rPr>
          <w:rFonts w:ascii="Arial" w:hAnsi="Arial" w:cs="Arial"/>
        </w:rPr>
      </w:pPr>
    </w:p>
    <w:p w14:paraId="5C6CDEBA" w14:textId="77777777" w:rsidR="00E269CB" w:rsidRDefault="00E269CB" w:rsidP="00E269CB">
      <w:pPr>
        <w:jc w:val="both"/>
        <w:rPr>
          <w:rFonts w:ascii="Arial" w:hAnsi="Arial" w:cs="Arial"/>
        </w:rPr>
      </w:pPr>
      <w:r w:rsidRPr="004A5B43">
        <w:rPr>
          <w:rFonts w:ascii="Arial" w:hAnsi="Arial" w:cs="Arial"/>
        </w:rPr>
        <w:t xml:space="preserve">Here, we present the first bidirectional wavelet neural operator (BWNO) trained </w:t>
      </w:r>
      <w:r>
        <w:rPr>
          <w:rFonts w:ascii="Arial" w:hAnsi="Arial" w:cs="Arial"/>
        </w:rPr>
        <w:t>within</w:t>
      </w:r>
      <w:r w:rsidRPr="004A5B43">
        <w:rPr>
          <w:rFonts w:ascii="Arial" w:hAnsi="Arial" w:cs="Arial"/>
        </w:rPr>
        <w:t xml:space="preserve"> a </w:t>
      </w:r>
      <w:r>
        <w:rPr>
          <w:rFonts w:ascii="Arial" w:hAnsi="Arial" w:cs="Arial"/>
        </w:rPr>
        <w:t>newly proposed</w:t>
      </w:r>
      <w:r w:rsidRPr="004A5B43">
        <w:rPr>
          <w:rFonts w:ascii="Arial" w:hAnsi="Arial" w:cs="Arial"/>
        </w:rPr>
        <w:t xml:space="preserve"> observational learning (OL) framework designed to overcome the </w:t>
      </w:r>
      <w:r>
        <w:rPr>
          <w:rFonts w:ascii="Arial" w:hAnsi="Arial" w:cs="Arial"/>
        </w:rPr>
        <w:t xml:space="preserve">current </w:t>
      </w:r>
      <w:r w:rsidRPr="004A5B43">
        <w:rPr>
          <w:rFonts w:ascii="Arial" w:hAnsi="Arial" w:cs="Arial"/>
        </w:rPr>
        <w:t xml:space="preserve">limitations of </w:t>
      </w:r>
      <w:r>
        <w:rPr>
          <w:rFonts w:ascii="Arial" w:hAnsi="Arial" w:cs="Arial"/>
        </w:rPr>
        <w:t xml:space="preserve">wearable datasets to develop the first open-sourced </w:t>
      </w:r>
      <w:r w:rsidRPr="004A5B43">
        <w:rPr>
          <w:rFonts w:ascii="Arial" w:hAnsi="Arial" w:cs="Arial"/>
        </w:rPr>
        <w:t>physio-emotion model</w:t>
      </w:r>
      <w:r>
        <w:rPr>
          <w:rFonts w:ascii="Arial" w:hAnsi="Arial" w:cs="Arial"/>
        </w:rPr>
        <w:t xml:space="preserve"> as well as real-time personalized anxiety therapy.</w:t>
      </w:r>
    </w:p>
    <w:p w14:paraId="22A67C94" w14:textId="77777777" w:rsidR="00FA60D2" w:rsidRDefault="00FA60D2" w:rsidP="00FA60D2">
      <w:pPr>
        <w:jc w:val="both"/>
        <w:rPr>
          <w:rFonts w:ascii="Arial" w:hAnsi="Arial" w:cs="Arial"/>
        </w:rPr>
      </w:pPr>
    </w:p>
    <w:p w14:paraId="46A7927B" w14:textId="77777777" w:rsidR="00FA60D2" w:rsidRDefault="00FA60D2" w:rsidP="00FA60D2">
      <w:pPr>
        <w:jc w:val="both"/>
        <w:rPr>
          <w:rFonts w:ascii="Arial" w:hAnsi="Arial" w:cs="Arial"/>
        </w:rPr>
      </w:pPr>
    </w:p>
    <w:p w14:paraId="0CD95CE9" w14:textId="6805EED0" w:rsidR="00E67275" w:rsidRDefault="009F3FF3" w:rsidP="00FA60D2">
      <w:pPr>
        <w:jc w:val="both"/>
        <w:rPr>
          <w:rFonts w:ascii="Arial" w:hAnsi="Arial" w:cs="Arial"/>
        </w:rPr>
      </w:pPr>
      <w:r w:rsidRPr="00FE0A62">
        <w:rPr>
          <w:rFonts w:ascii="Arial" w:hAnsi="Arial" w:cs="Arial"/>
        </w:rPr>
        <w:t xml:space="preserve">, suggesting that some </w:t>
      </w:r>
      <w:r w:rsidR="006B3E6B" w:rsidRPr="00FE0A62">
        <w:rPr>
          <w:rFonts w:ascii="Arial" w:hAnsi="Arial" w:cs="Arial"/>
        </w:rPr>
        <w:t xml:space="preserve">affective </w:t>
      </w:r>
      <w:r w:rsidR="00F80465" w:rsidRPr="00FE0A62">
        <w:rPr>
          <w:rFonts w:ascii="Arial" w:hAnsi="Arial" w:cs="Arial"/>
        </w:rPr>
        <w:t>and physiological states</w:t>
      </w:r>
      <w:r w:rsidR="006B3E6B" w:rsidRPr="00FE0A62">
        <w:rPr>
          <w:rFonts w:ascii="Arial" w:hAnsi="Arial" w:cs="Arial"/>
        </w:rPr>
        <w:t xml:space="preserve"> </w:t>
      </w:r>
      <w:r w:rsidR="00E12DDC" w:rsidRPr="00FE0A62">
        <w:rPr>
          <w:rFonts w:ascii="Arial" w:hAnsi="Arial" w:cs="Arial"/>
        </w:rPr>
        <w:t>are intrinsically linked</w:t>
      </w:r>
      <w:r w:rsidRPr="00FE0A62">
        <w:rPr>
          <w:rFonts w:ascii="Arial" w:hAnsi="Arial" w:cs="Arial"/>
        </w:rPr>
        <w:t xml:space="preserve">. </w:t>
      </w:r>
      <w:r w:rsidR="00E67275">
        <w:rPr>
          <w:rFonts w:ascii="Arial" w:hAnsi="Arial" w:cs="Arial"/>
        </w:rPr>
        <w:t xml:space="preserve">Spiel, </w:t>
      </w:r>
    </w:p>
    <w:p w14:paraId="3F4A85BD" w14:textId="77777777" w:rsidR="00E67275" w:rsidRDefault="00E67275" w:rsidP="00E12DDC">
      <w:pPr>
        <w:jc w:val="both"/>
        <w:rPr>
          <w:rFonts w:ascii="Arial" w:hAnsi="Arial" w:cs="Arial"/>
        </w:rPr>
      </w:pPr>
    </w:p>
    <w:p w14:paraId="5290137A" w14:textId="09CE02B5" w:rsidR="00FB3EE9" w:rsidRPr="00FE0A62" w:rsidRDefault="009F3FF3" w:rsidP="00E12DDC">
      <w:pPr>
        <w:jc w:val="both"/>
        <w:rPr>
          <w:rFonts w:ascii="Arial" w:hAnsi="Arial" w:cs="Arial"/>
        </w:rPr>
      </w:pPr>
      <w:r w:rsidRPr="00FE0A62">
        <w:rPr>
          <w:rFonts w:ascii="Arial" w:hAnsi="Arial" w:cs="Arial"/>
        </w:rPr>
        <w:t xml:space="preserve">The problem of </w:t>
      </w:r>
      <w:r w:rsidR="00FB3EE9" w:rsidRPr="00FE0A62">
        <w:rPr>
          <w:rFonts w:ascii="Arial" w:hAnsi="Arial" w:cs="Arial"/>
        </w:rPr>
        <w:t>developing a reliable</w:t>
      </w:r>
      <w:r w:rsidR="004A5B43" w:rsidRPr="00FE0A62">
        <w:rPr>
          <w:rFonts w:ascii="Arial" w:hAnsi="Arial" w:cs="Arial"/>
        </w:rPr>
        <w:t xml:space="preserve"> </w:t>
      </w:r>
      <w:r w:rsidR="00FB3EE9" w:rsidRPr="00FE0A62">
        <w:rPr>
          <w:rFonts w:ascii="Arial" w:hAnsi="Arial" w:cs="Arial"/>
        </w:rPr>
        <w:t xml:space="preserve">universal </w:t>
      </w:r>
      <w:r w:rsidRPr="00FE0A62">
        <w:rPr>
          <w:rFonts w:ascii="Arial" w:hAnsi="Arial" w:cs="Arial"/>
        </w:rPr>
        <w:t>affective computing pipeline</w:t>
      </w:r>
      <w:r w:rsidR="004A5B43" w:rsidRPr="00FE0A62">
        <w:rPr>
          <w:rFonts w:ascii="Arial" w:hAnsi="Arial" w:cs="Arial"/>
        </w:rPr>
        <w:t xml:space="preserve"> </w:t>
      </w:r>
      <w:r w:rsidRPr="00FE0A62">
        <w:rPr>
          <w:rFonts w:ascii="Arial" w:hAnsi="Arial" w:cs="Arial"/>
        </w:rPr>
        <w:t xml:space="preserve">is </w:t>
      </w:r>
      <w:r w:rsidR="004A5B43" w:rsidRPr="00FE0A62">
        <w:rPr>
          <w:rFonts w:ascii="Arial" w:hAnsi="Arial" w:cs="Arial"/>
        </w:rPr>
        <w:t>hindered by sparse</w:t>
      </w:r>
      <w:r w:rsidRPr="00FE0A62">
        <w:rPr>
          <w:rFonts w:ascii="Arial" w:hAnsi="Arial" w:cs="Arial"/>
        </w:rPr>
        <w:t xml:space="preserve">, biomarker-specific, and </w:t>
      </w:r>
      <w:r w:rsidR="004A5B43" w:rsidRPr="00FE0A62">
        <w:rPr>
          <w:rFonts w:ascii="Arial" w:hAnsi="Arial" w:cs="Arial"/>
        </w:rPr>
        <w:t>uneven</w:t>
      </w:r>
      <w:r w:rsidRPr="00FE0A62">
        <w:rPr>
          <w:rFonts w:ascii="Arial" w:hAnsi="Arial" w:cs="Arial"/>
        </w:rPr>
        <w:t xml:space="preserve">ly sampled </w:t>
      </w:r>
      <w:r w:rsidR="004A5B43" w:rsidRPr="00FE0A62">
        <w:rPr>
          <w:rFonts w:ascii="Arial" w:hAnsi="Arial" w:cs="Arial"/>
        </w:rPr>
        <w:t xml:space="preserve">wearable datasets, limiting the </w:t>
      </w:r>
      <w:r w:rsidRPr="00FE0A62">
        <w:rPr>
          <w:rFonts w:ascii="Arial" w:hAnsi="Arial" w:cs="Arial"/>
        </w:rPr>
        <w:t>applicability</w:t>
      </w:r>
      <w:r w:rsidR="004A5B43" w:rsidRPr="00FE0A62">
        <w:rPr>
          <w:rFonts w:ascii="Arial" w:hAnsi="Arial" w:cs="Arial"/>
        </w:rPr>
        <w:t xml:space="preserve"> of machine learning models that </w:t>
      </w:r>
      <w:r w:rsidR="00FB3EE9" w:rsidRPr="00FE0A62">
        <w:rPr>
          <w:rFonts w:ascii="Arial" w:hAnsi="Arial" w:cs="Arial"/>
        </w:rPr>
        <w:t xml:space="preserve">require large datasets and </w:t>
      </w:r>
      <w:r w:rsidRPr="00FE0A62">
        <w:rPr>
          <w:rFonts w:ascii="Arial" w:hAnsi="Arial" w:cs="Arial"/>
        </w:rPr>
        <w:t>rely on domain-specific attributes</w:t>
      </w:r>
      <w:r w:rsidR="00FD6CCA" w:rsidRPr="00FE0A62">
        <w:rPr>
          <w:rFonts w:ascii="Arial" w:hAnsi="Arial" w:cs="Arial"/>
        </w:rPr>
        <w:t>.</w:t>
      </w:r>
      <w:r w:rsidRPr="00FE0A62">
        <w:rPr>
          <w:rFonts w:ascii="Arial" w:hAnsi="Arial" w:cs="Arial"/>
        </w:rPr>
        <w:t xml:space="preserve"> </w:t>
      </w:r>
    </w:p>
    <w:p w14:paraId="777786A4" w14:textId="77777777" w:rsidR="004F0E67" w:rsidRDefault="004F0E67" w:rsidP="00E12DDC">
      <w:pPr>
        <w:jc w:val="both"/>
        <w:rPr>
          <w:rFonts w:ascii="Arial" w:hAnsi="Arial" w:cs="Arial"/>
        </w:rPr>
      </w:pPr>
    </w:p>
    <w:p w14:paraId="10C84310" w14:textId="77777777" w:rsidR="004F0E67" w:rsidRDefault="004F0E67" w:rsidP="00E12DDC">
      <w:pPr>
        <w:jc w:val="both"/>
        <w:rPr>
          <w:rFonts w:ascii="Arial" w:hAnsi="Arial" w:cs="Arial"/>
        </w:rPr>
      </w:pPr>
    </w:p>
    <w:p w14:paraId="338A1B33" w14:textId="77777777" w:rsidR="004F0E67" w:rsidRDefault="004F0E67" w:rsidP="00E12DDC">
      <w:pPr>
        <w:jc w:val="both"/>
        <w:rPr>
          <w:rFonts w:ascii="Arial" w:hAnsi="Arial" w:cs="Arial"/>
        </w:rPr>
      </w:pPr>
    </w:p>
    <w:p w14:paraId="0C5A3AF3" w14:textId="77777777" w:rsidR="004F0E67" w:rsidRDefault="004F0E67" w:rsidP="00E12DDC">
      <w:pPr>
        <w:jc w:val="both"/>
        <w:rPr>
          <w:rFonts w:ascii="Arial" w:hAnsi="Arial" w:cs="Arial"/>
        </w:rPr>
      </w:pPr>
    </w:p>
    <w:p w14:paraId="60A45E6F" w14:textId="77777777" w:rsidR="004A5B43" w:rsidRPr="004A5B43" w:rsidRDefault="004A5B43" w:rsidP="00E12DDC">
      <w:pPr>
        <w:jc w:val="both"/>
        <w:rPr>
          <w:rFonts w:ascii="Arial" w:hAnsi="Arial" w:cs="Arial"/>
        </w:rPr>
      </w:pPr>
    </w:p>
    <w:p w14:paraId="7207AD50" w14:textId="333852A4" w:rsidR="005D71D0" w:rsidRDefault="00D52EAC" w:rsidP="00E12DDC">
      <w:pPr>
        <w:jc w:val="both"/>
        <w:rPr>
          <w:rFonts w:ascii="Arial" w:hAnsi="Arial" w:cs="Arial"/>
        </w:rPr>
      </w:pPr>
      <w:r>
        <w:rPr>
          <w:rFonts w:ascii="Arial" w:hAnsi="Arial" w:cs="Arial"/>
        </w:rPr>
        <w:t xml:space="preserve">By training the inverse problem, observational learning solves a key issue within wearable data analysis as the architecture does not require evenly sampled nor specific </w:t>
      </w:r>
      <w:r w:rsidR="00C80E1C">
        <w:rPr>
          <w:rFonts w:ascii="Arial" w:hAnsi="Arial" w:cs="Arial"/>
        </w:rPr>
        <w:t>input features.</w:t>
      </w:r>
      <w:r w:rsidR="00C2081F">
        <w:rPr>
          <w:rFonts w:ascii="Arial" w:hAnsi="Arial" w:cs="Arial"/>
        </w:rPr>
        <w:t xml:space="preserve"> This is achieved by projecting the PP manifold into the Fourier domain, solving the inverse problem, and mapping the</w:t>
      </w:r>
      <w:r w:rsidR="00A65171">
        <w:rPr>
          <w:rFonts w:ascii="Arial" w:hAnsi="Arial" w:cs="Arial"/>
        </w:rPr>
        <w:t xml:space="preserve"> oversampled </w:t>
      </w:r>
      <w:r w:rsidR="00C2081F">
        <w:rPr>
          <w:rFonts w:ascii="Arial" w:hAnsi="Arial" w:cs="Arial"/>
        </w:rPr>
        <w:t>solution back into the spatial domain</w:t>
      </w:r>
      <w:r w:rsidR="00D53DE7">
        <w:rPr>
          <w:rFonts w:ascii="Arial" w:hAnsi="Arial" w:cs="Arial"/>
        </w:rPr>
        <w:t xml:space="preserve"> at unevenly sampled time points</w:t>
      </w:r>
      <w:r w:rsidR="00C2081F">
        <w:rPr>
          <w:rFonts w:ascii="Arial" w:hAnsi="Arial" w:cs="Arial"/>
        </w:rPr>
        <w:t xml:space="preserve">. The key to convergence for </w:t>
      </w:r>
      <w:r w:rsidR="00C80E1C">
        <w:rPr>
          <w:rFonts w:ascii="Arial" w:hAnsi="Arial" w:cs="Arial"/>
        </w:rPr>
        <w:t xml:space="preserve">OL </w:t>
      </w:r>
      <w:r w:rsidR="00A65171">
        <w:rPr>
          <w:rFonts w:ascii="Arial" w:hAnsi="Arial" w:cs="Arial"/>
        </w:rPr>
        <w:t xml:space="preserve">models </w:t>
      </w:r>
      <w:r w:rsidR="00C80E1C">
        <w:rPr>
          <w:rFonts w:ascii="Arial" w:hAnsi="Arial" w:cs="Arial"/>
        </w:rPr>
        <w:t>relies on the set</w:t>
      </w:r>
      <w:r>
        <w:rPr>
          <w:rFonts w:ascii="Arial" w:hAnsi="Arial" w:cs="Arial"/>
        </w:rPr>
        <w:t xml:space="preserve"> of information</w:t>
      </w:r>
      <w:r w:rsidR="00C80E1C">
        <w:rPr>
          <w:rFonts w:ascii="Arial" w:hAnsi="Arial" w:cs="Arial"/>
        </w:rPr>
        <w:t xml:space="preserve"> being </w:t>
      </w:r>
      <w:r>
        <w:rPr>
          <w:rFonts w:ascii="Arial" w:hAnsi="Arial" w:cs="Arial"/>
        </w:rPr>
        <w:t>strongly correlated</w:t>
      </w:r>
      <w:r w:rsidR="00C80E1C">
        <w:rPr>
          <w:rFonts w:ascii="Arial" w:hAnsi="Arial" w:cs="Arial"/>
        </w:rPr>
        <w:t xml:space="preserve"> across different signal combinations, so that one can isolate a common domain</w:t>
      </w:r>
      <w:r w:rsidR="00A65171">
        <w:rPr>
          <w:rFonts w:ascii="Arial" w:hAnsi="Arial" w:cs="Arial"/>
        </w:rPr>
        <w:t xml:space="preserve"> with minimal signal-specific weights</w:t>
      </w:r>
      <w:r>
        <w:rPr>
          <w:rFonts w:ascii="Arial" w:hAnsi="Arial" w:cs="Arial"/>
        </w:rPr>
        <w:t>. For physiological data, prior literature has demonstrated this correlation through</w:t>
      </w:r>
      <w:r w:rsidR="002939DA">
        <w:rPr>
          <w:rFonts w:ascii="Arial" w:hAnsi="Arial" w:cs="Arial"/>
        </w:rPr>
        <w:t xml:space="preserve"> state-space models and</w:t>
      </w:r>
      <w:r>
        <w:rPr>
          <w:rFonts w:ascii="Arial" w:hAnsi="Arial" w:cs="Arial"/>
        </w:rPr>
        <w:t xml:space="preserve"> multivariate regression, where heart rate data can be </w:t>
      </w:r>
      <w:r w:rsidR="00C80E1C">
        <w:rPr>
          <w:rFonts w:ascii="Arial" w:hAnsi="Arial" w:cs="Arial"/>
        </w:rPr>
        <w:t>hallucinated</w:t>
      </w:r>
      <w:r>
        <w:rPr>
          <w:rFonts w:ascii="Arial" w:hAnsi="Arial" w:cs="Arial"/>
        </w:rPr>
        <w:t xml:space="preserve"> through respiratory information.</w:t>
      </w:r>
      <w:r w:rsidR="00C80E1C">
        <w:rPr>
          <w:rFonts w:ascii="Arial" w:hAnsi="Arial" w:cs="Arial"/>
        </w:rPr>
        <w:t xml:space="preserve"> </w:t>
      </w:r>
      <w:r w:rsidR="00A65171">
        <w:rPr>
          <w:rFonts w:ascii="Arial" w:hAnsi="Arial" w:cs="Arial"/>
        </w:rPr>
        <w:t>We use a 1:16 ratio for dataset-specific to shared weights, allowing for small datasets to be easily interfaced within our framework</w:t>
      </w:r>
      <w:r w:rsidR="00D53DE7">
        <w:rPr>
          <w:rFonts w:ascii="Arial" w:hAnsi="Arial" w:cs="Arial"/>
        </w:rPr>
        <w:t xml:space="preserve"> with minimal training</w:t>
      </w:r>
      <w:r w:rsidR="00A65171">
        <w:rPr>
          <w:rFonts w:ascii="Arial" w:hAnsi="Arial" w:cs="Arial"/>
        </w:rPr>
        <w:t xml:space="preserve">. </w:t>
      </w:r>
      <w:r w:rsidR="00C80E1C" w:rsidRPr="00494BAE">
        <w:rPr>
          <w:rFonts w:ascii="Arial" w:hAnsi="Arial" w:cs="Arial"/>
        </w:rPr>
        <w:t>Within this framework, each biomarker serves as evidence</w:t>
      </w:r>
      <w:r w:rsidR="00C80E1C">
        <w:rPr>
          <w:rFonts w:ascii="Arial" w:hAnsi="Arial" w:cs="Arial"/>
        </w:rPr>
        <w:t xml:space="preserve"> – a weak classifier – </w:t>
      </w:r>
      <w:r w:rsidR="00C80E1C" w:rsidRPr="00494BAE">
        <w:rPr>
          <w:rFonts w:ascii="Arial" w:hAnsi="Arial" w:cs="Arial"/>
        </w:rPr>
        <w:t>for the underlying perturbation rather than as a mandatory input</w:t>
      </w:r>
      <w:r w:rsidR="00C80E1C">
        <w:rPr>
          <w:rFonts w:ascii="Arial" w:hAnsi="Arial" w:cs="Arial"/>
        </w:rPr>
        <w:t xml:space="preserve">, where the model is trained from the hidden variable to the observed signals. We have demonstrated this through partially and fully masking out a given signal, while converging to </w:t>
      </w:r>
      <w:r w:rsidR="00D53DE7">
        <w:rPr>
          <w:rFonts w:ascii="Arial" w:hAnsi="Arial" w:cs="Arial"/>
        </w:rPr>
        <w:t>a</w:t>
      </w:r>
      <w:r w:rsidR="00C80E1C">
        <w:rPr>
          <w:rFonts w:ascii="Arial" w:hAnsi="Arial" w:cs="Arial"/>
        </w:rPr>
        <w:t xml:space="preserve"> </w:t>
      </w:r>
      <w:r w:rsidR="00D53DE7">
        <w:rPr>
          <w:rFonts w:ascii="Arial" w:hAnsi="Arial" w:cs="Arial"/>
        </w:rPr>
        <w:t>similar</w:t>
      </w:r>
      <w:r w:rsidR="00C80E1C">
        <w:rPr>
          <w:rFonts w:ascii="Arial" w:hAnsi="Arial" w:cs="Arial"/>
        </w:rPr>
        <w:t xml:space="preserve"> PP manifold</w:t>
      </w:r>
      <w:r w:rsidR="00C2081F">
        <w:rPr>
          <w:rFonts w:ascii="Arial" w:hAnsi="Arial" w:cs="Arial"/>
        </w:rPr>
        <w:t xml:space="preserve"> </w:t>
      </w:r>
      <w:r w:rsidR="00D53DE7">
        <w:rPr>
          <w:rFonts w:ascii="Arial" w:hAnsi="Arial" w:cs="Arial"/>
        </w:rPr>
        <w:t>to</w:t>
      </w:r>
      <w:r w:rsidR="00C2081F">
        <w:rPr>
          <w:rFonts w:ascii="Arial" w:hAnsi="Arial" w:cs="Arial"/>
        </w:rPr>
        <w:t xml:space="preserve"> reconstruct the missing points.</w:t>
      </w:r>
    </w:p>
    <w:p w14:paraId="6DBB08FC" w14:textId="77777777" w:rsidR="005D71D0" w:rsidRDefault="005D71D0" w:rsidP="00E12DDC">
      <w:pPr>
        <w:jc w:val="both"/>
        <w:rPr>
          <w:rFonts w:ascii="Arial" w:hAnsi="Arial" w:cs="Arial"/>
        </w:rPr>
      </w:pPr>
    </w:p>
    <w:p w14:paraId="360C4770" w14:textId="77777777" w:rsidR="005D71D0" w:rsidRDefault="005D71D0" w:rsidP="00E12DDC">
      <w:pPr>
        <w:jc w:val="both"/>
        <w:rPr>
          <w:rFonts w:ascii="Arial" w:hAnsi="Arial" w:cs="Arial"/>
        </w:rPr>
      </w:pPr>
    </w:p>
    <w:p w14:paraId="2D444649" w14:textId="77777777" w:rsidR="00CF7716" w:rsidRDefault="00CF7716" w:rsidP="00E12DDC">
      <w:pPr>
        <w:jc w:val="both"/>
        <w:rPr>
          <w:rFonts w:ascii="Arial" w:hAnsi="Arial" w:cs="Arial"/>
        </w:rPr>
      </w:pPr>
    </w:p>
    <w:p w14:paraId="79400579" w14:textId="0F20F817" w:rsidR="007D16EF" w:rsidRDefault="007D16EF" w:rsidP="007D16EF">
      <w:pPr>
        <w:jc w:val="both"/>
        <w:rPr>
          <w:rFonts w:ascii="Arial" w:hAnsi="Arial" w:cs="Arial"/>
        </w:rPr>
      </w:pPr>
      <w:r>
        <w:rPr>
          <w:rFonts w:ascii="Arial" w:hAnsi="Arial" w:cs="Arial"/>
        </w:rPr>
        <w:lastRenderedPageBreak/>
        <w:t xml:space="preserve">The problems in compiling enough trainable data to associate physical and mental states prevent </w:t>
      </w:r>
      <w:r w:rsidR="00EC068B" w:rsidRPr="00EC068B">
        <w:rPr>
          <w:rFonts w:ascii="Arial" w:hAnsi="Arial" w:cs="Arial"/>
        </w:rPr>
        <w:t>simple classification systems</w:t>
      </w:r>
      <w:r w:rsidR="003D0D2E">
        <w:rPr>
          <w:rFonts w:ascii="Arial" w:hAnsi="Arial" w:cs="Arial"/>
        </w:rPr>
        <w:t xml:space="preserve"> such as decision trees and fully connected networks</w:t>
      </w:r>
      <w:r>
        <w:rPr>
          <w:rFonts w:ascii="Arial" w:hAnsi="Arial" w:cs="Arial"/>
        </w:rPr>
        <w:t xml:space="preserve"> from converging and generalizing across datasets. T</w:t>
      </w:r>
      <w:r w:rsidR="00F10123">
        <w:rPr>
          <w:rFonts w:ascii="Arial" w:hAnsi="Arial" w:cs="Arial"/>
        </w:rPr>
        <w:t xml:space="preserve">he main obstruction for using more complex predictors, is the lack of </w:t>
      </w:r>
      <w:r w:rsidR="00224F60">
        <w:rPr>
          <w:rFonts w:ascii="Arial" w:hAnsi="Arial" w:cs="Arial"/>
        </w:rPr>
        <w:t xml:space="preserve">standardization across the literature </w:t>
      </w:r>
      <w:r w:rsidR="00E12DDC">
        <w:rPr>
          <w:rFonts w:ascii="Arial" w:hAnsi="Arial" w:cs="Arial"/>
        </w:rPr>
        <w:t>for</w:t>
      </w:r>
      <w:r w:rsidR="00224F60">
        <w:rPr>
          <w:rFonts w:ascii="Arial" w:hAnsi="Arial" w:cs="Arial"/>
        </w:rPr>
        <w:t xml:space="preserve"> </w:t>
      </w:r>
      <w:r w:rsidR="00E12DDC">
        <w:rPr>
          <w:rFonts w:ascii="Arial" w:hAnsi="Arial" w:cs="Arial"/>
        </w:rPr>
        <w:t xml:space="preserve">which physiological </w:t>
      </w:r>
      <w:r w:rsidR="00B66335">
        <w:rPr>
          <w:rFonts w:ascii="Arial" w:hAnsi="Arial" w:cs="Arial"/>
        </w:rPr>
        <w:t xml:space="preserve">stimuli </w:t>
      </w:r>
      <w:r w:rsidR="00F10123">
        <w:rPr>
          <w:rFonts w:ascii="Arial" w:hAnsi="Arial" w:cs="Arial"/>
        </w:rPr>
        <w:t>(sweat-metabolite</w:t>
      </w:r>
      <w:r w:rsidR="00DE352F">
        <w:rPr>
          <w:rFonts w:ascii="Arial" w:hAnsi="Arial" w:cs="Arial"/>
        </w:rPr>
        <w:t>s</w:t>
      </w:r>
      <w:r w:rsidR="00F10123">
        <w:rPr>
          <w:rFonts w:ascii="Arial" w:hAnsi="Arial" w:cs="Arial"/>
        </w:rPr>
        <w:t xml:space="preserve">, </w:t>
      </w:r>
      <w:r w:rsidR="00B66335">
        <w:rPr>
          <w:rFonts w:ascii="Arial" w:hAnsi="Arial" w:cs="Arial"/>
        </w:rPr>
        <w:t xml:space="preserve">facial </w:t>
      </w:r>
      <w:r w:rsidR="00F10123">
        <w:rPr>
          <w:rFonts w:ascii="Arial" w:hAnsi="Arial" w:cs="Arial"/>
        </w:rPr>
        <w:t>expression</w:t>
      </w:r>
      <w:r w:rsidR="00DE352F">
        <w:rPr>
          <w:rFonts w:ascii="Arial" w:hAnsi="Arial" w:cs="Arial"/>
        </w:rPr>
        <w:t>s</w:t>
      </w:r>
      <w:r w:rsidR="00F10123">
        <w:rPr>
          <w:rFonts w:ascii="Arial" w:hAnsi="Arial" w:cs="Arial"/>
        </w:rPr>
        <w:t>, vita</w:t>
      </w:r>
      <w:r w:rsidR="00DE352F">
        <w:rPr>
          <w:rFonts w:ascii="Arial" w:hAnsi="Arial" w:cs="Arial"/>
        </w:rPr>
        <w:t>l</w:t>
      </w:r>
      <w:r w:rsidR="00F10123">
        <w:rPr>
          <w:rFonts w:ascii="Arial" w:hAnsi="Arial" w:cs="Arial"/>
        </w:rPr>
        <w:t xml:space="preserve"> sign</w:t>
      </w:r>
      <w:r w:rsidR="00DE352F">
        <w:rPr>
          <w:rFonts w:ascii="Arial" w:hAnsi="Arial" w:cs="Arial"/>
        </w:rPr>
        <w:t>s</w:t>
      </w:r>
      <w:r w:rsidR="00F10123">
        <w:rPr>
          <w:rFonts w:ascii="Arial" w:hAnsi="Arial" w:cs="Arial"/>
        </w:rPr>
        <w:t>) as well as</w:t>
      </w:r>
      <w:r w:rsidR="00E12DDC">
        <w:rPr>
          <w:rFonts w:ascii="Arial" w:hAnsi="Arial" w:cs="Arial"/>
        </w:rPr>
        <w:t xml:space="preserve"> emotio</w:t>
      </w:r>
      <w:r w:rsidR="00F10123">
        <w:rPr>
          <w:rFonts w:ascii="Arial" w:hAnsi="Arial" w:cs="Arial"/>
        </w:rPr>
        <w:t>nal</w:t>
      </w:r>
      <w:r w:rsidR="00E12DDC">
        <w:rPr>
          <w:rFonts w:ascii="Arial" w:hAnsi="Arial" w:cs="Arial"/>
        </w:rPr>
        <w:t xml:space="preserve"> </w:t>
      </w:r>
      <w:r w:rsidR="00B66335">
        <w:rPr>
          <w:rFonts w:ascii="Arial" w:hAnsi="Arial" w:cs="Arial"/>
        </w:rPr>
        <w:t>response</w:t>
      </w:r>
      <w:r w:rsidR="00DE352F">
        <w:rPr>
          <w:rFonts w:ascii="Arial" w:hAnsi="Arial" w:cs="Arial"/>
        </w:rPr>
        <w:t>s</w:t>
      </w:r>
      <w:r w:rsidR="00B66335">
        <w:rPr>
          <w:rFonts w:ascii="Arial" w:hAnsi="Arial" w:cs="Arial"/>
        </w:rPr>
        <w:t xml:space="preserve"> </w:t>
      </w:r>
      <w:r w:rsidR="00F10123">
        <w:rPr>
          <w:rFonts w:ascii="Arial" w:hAnsi="Arial" w:cs="Arial"/>
        </w:rPr>
        <w:t xml:space="preserve">(positive and negative affective </w:t>
      </w:r>
      <w:r w:rsidR="00DE352F">
        <w:rPr>
          <w:rFonts w:ascii="Arial" w:hAnsi="Arial" w:cs="Arial"/>
        </w:rPr>
        <w:t>states</w:t>
      </w:r>
      <w:r w:rsidR="00F10123">
        <w:rPr>
          <w:rFonts w:ascii="Arial" w:hAnsi="Arial" w:cs="Arial"/>
        </w:rPr>
        <w:t xml:space="preserve">) </w:t>
      </w:r>
      <w:r w:rsidR="00E12DDC">
        <w:rPr>
          <w:rFonts w:ascii="Arial" w:hAnsi="Arial" w:cs="Arial"/>
        </w:rPr>
        <w:t>should be recorded</w:t>
      </w:r>
      <w:r w:rsidR="00F10123">
        <w:rPr>
          <w:rFonts w:ascii="Arial" w:hAnsi="Arial" w:cs="Arial"/>
        </w:rPr>
        <w:t xml:space="preserve"> for a complete </w:t>
      </w:r>
      <w:r w:rsidR="00DE352F">
        <w:rPr>
          <w:rFonts w:ascii="Arial" w:hAnsi="Arial" w:cs="Arial"/>
        </w:rPr>
        <w:t xml:space="preserve">and universal </w:t>
      </w:r>
      <w:r w:rsidR="00F10123">
        <w:rPr>
          <w:rFonts w:ascii="Arial" w:hAnsi="Arial" w:cs="Arial"/>
        </w:rPr>
        <w:t>physio-emotional dataset.</w:t>
      </w:r>
      <w:r>
        <w:rPr>
          <w:rFonts w:ascii="Arial" w:hAnsi="Arial" w:cs="Arial"/>
        </w:rPr>
        <w:t xml:space="preserve"> Currently, there is no universal physiological model for emotion classification as many datasets</w:t>
      </w:r>
      <w:r w:rsidR="00E80478">
        <w:rPr>
          <w:rFonts w:ascii="Arial" w:hAnsi="Arial" w:cs="Arial"/>
        </w:rPr>
        <w:t xml:space="preserve"> compiled in the literature </w:t>
      </w:r>
      <w:r>
        <w:rPr>
          <w:rFonts w:ascii="Arial" w:hAnsi="Arial" w:cs="Arial"/>
        </w:rPr>
        <w:t xml:space="preserve">– </w:t>
      </w:r>
      <w:r w:rsidRPr="002825FA">
        <w:rPr>
          <w:rFonts w:ascii="Arial" w:hAnsi="Arial" w:cs="Arial"/>
        </w:rPr>
        <w:t>WESAD, EMOGNITION, DAPPER, AMIGOS, and CASE</w:t>
      </w:r>
      <w:r>
        <w:rPr>
          <w:rFonts w:ascii="Arial" w:hAnsi="Arial" w:cs="Arial"/>
        </w:rPr>
        <w:t xml:space="preserve"> – are </w:t>
      </w:r>
      <w:r w:rsidR="00E80478">
        <w:rPr>
          <w:rFonts w:ascii="Arial" w:hAnsi="Arial" w:cs="Arial"/>
        </w:rPr>
        <w:t>signal-specific.</w:t>
      </w:r>
    </w:p>
    <w:p w14:paraId="178B2EA5" w14:textId="77777777" w:rsidR="00E80478" w:rsidRDefault="00E80478" w:rsidP="007D16EF">
      <w:pPr>
        <w:jc w:val="both"/>
        <w:rPr>
          <w:rFonts w:ascii="Arial" w:hAnsi="Arial" w:cs="Arial"/>
        </w:rPr>
      </w:pPr>
    </w:p>
    <w:p w14:paraId="18456D56" w14:textId="7C72A6C4" w:rsidR="00E80478" w:rsidRDefault="00E80478" w:rsidP="007D16EF">
      <w:pPr>
        <w:jc w:val="both"/>
        <w:rPr>
          <w:rFonts w:ascii="Arial" w:hAnsi="Arial" w:cs="Arial"/>
        </w:rPr>
      </w:pPr>
      <w:r>
        <w:rPr>
          <w:rFonts w:ascii="Arial" w:hAnsi="Arial" w:cs="Arial"/>
        </w:rPr>
        <w:t>Compiling large datasets is hard and time consuming.</w:t>
      </w:r>
    </w:p>
    <w:p w14:paraId="4540EAC7" w14:textId="77777777" w:rsidR="007D16EF" w:rsidRDefault="007D16EF" w:rsidP="007D16EF">
      <w:pPr>
        <w:jc w:val="both"/>
        <w:rPr>
          <w:rFonts w:ascii="Arial" w:hAnsi="Arial" w:cs="Arial"/>
        </w:rPr>
      </w:pPr>
    </w:p>
    <w:p w14:paraId="51DD9ED7" w14:textId="281EEB98" w:rsidR="00B66335" w:rsidRDefault="00B66335" w:rsidP="007D16EF">
      <w:pPr>
        <w:jc w:val="both"/>
        <w:rPr>
          <w:rFonts w:ascii="Arial" w:hAnsi="Arial" w:cs="Arial"/>
        </w:rPr>
      </w:pPr>
      <w:r>
        <w:rPr>
          <w:rFonts w:ascii="Arial" w:hAnsi="Arial" w:cs="Arial"/>
        </w:rPr>
        <w:t>, e</w:t>
      </w:r>
      <w:r w:rsidR="00E12DDC">
        <w:rPr>
          <w:rFonts w:ascii="Arial" w:hAnsi="Arial" w:cs="Arial"/>
        </w:rPr>
        <w:t xml:space="preserve">ach </w:t>
      </w:r>
      <w:r w:rsidR="00DE352F">
        <w:rPr>
          <w:rFonts w:ascii="Arial" w:hAnsi="Arial" w:cs="Arial"/>
        </w:rPr>
        <w:t xml:space="preserve">emotion </w:t>
      </w:r>
      <w:r w:rsidR="00E12DDC">
        <w:rPr>
          <w:rFonts w:ascii="Arial" w:hAnsi="Arial" w:cs="Arial"/>
        </w:rPr>
        <w:t xml:space="preserve">model is </w:t>
      </w:r>
      <w:r>
        <w:rPr>
          <w:rFonts w:ascii="Arial" w:hAnsi="Arial" w:cs="Arial"/>
        </w:rPr>
        <w:t>only</w:t>
      </w:r>
      <w:r w:rsidR="00E12DDC">
        <w:rPr>
          <w:rFonts w:ascii="Arial" w:hAnsi="Arial" w:cs="Arial"/>
        </w:rPr>
        <w:t xml:space="preserve"> trained on a </w:t>
      </w:r>
      <w:r w:rsidR="00DE352F">
        <w:rPr>
          <w:rFonts w:ascii="Arial" w:hAnsi="Arial" w:cs="Arial"/>
        </w:rPr>
        <w:t xml:space="preserve">selective and </w:t>
      </w:r>
      <w:r w:rsidR="00E12DDC">
        <w:rPr>
          <w:rFonts w:ascii="Arial" w:hAnsi="Arial" w:cs="Arial"/>
        </w:rPr>
        <w:t xml:space="preserve">highly specialized dataset, where it is impossible to generalize across </w:t>
      </w:r>
      <w:r>
        <w:rPr>
          <w:rFonts w:ascii="Arial" w:hAnsi="Arial" w:cs="Arial"/>
        </w:rPr>
        <w:t xml:space="preserve">publications. </w:t>
      </w:r>
      <w:r w:rsidR="00E12DDC">
        <w:rPr>
          <w:rFonts w:ascii="Arial" w:hAnsi="Arial" w:cs="Arial"/>
        </w:rPr>
        <w:t xml:space="preserve">This problem is exacerbated by black-box machine learning techniques, which hinders how relevant any emotion study is to </w:t>
      </w:r>
      <w:r w:rsidR="00DE352F">
        <w:rPr>
          <w:rFonts w:ascii="Arial" w:hAnsi="Arial" w:cs="Arial"/>
        </w:rPr>
        <w:t xml:space="preserve">one </w:t>
      </w:r>
      <w:r w:rsidR="00E12DDC">
        <w:rPr>
          <w:rFonts w:ascii="Arial" w:hAnsi="Arial" w:cs="Arial"/>
        </w:rPr>
        <w:t>another.</w:t>
      </w:r>
      <w:r>
        <w:rPr>
          <w:rFonts w:ascii="Arial" w:hAnsi="Arial" w:cs="Arial"/>
        </w:rPr>
        <w:t xml:space="preserve"> Further issues include resampling features to match </w:t>
      </w:r>
      <w:r w:rsidR="00DE352F">
        <w:rPr>
          <w:rFonts w:ascii="Arial" w:hAnsi="Arial" w:cs="Arial"/>
        </w:rPr>
        <w:t xml:space="preserve">a neural </w:t>
      </w:r>
      <w:r>
        <w:rPr>
          <w:rFonts w:ascii="Arial" w:hAnsi="Arial" w:cs="Arial"/>
        </w:rPr>
        <w:t>architecture,</w:t>
      </w:r>
      <w:r w:rsidR="00DE352F">
        <w:rPr>
          <w:rFonts w:ascii="Arial" w:hAnsi="Arial" w:cs="Arial"/>
        </w:rPr>
        <w:t xml:space="preserve"> random</w:t>
      </w:r>
      <w:r>
        <w:rPr>
          <w:rFonts w:ascii="Arial" w:hAnsi="Arial" w:cs="Arial"/>
        </w:rPr>
        <w:t xml:space="preserve"> information loss during data transmission, </w:t>
      </w:r>
      <w:r w:rsidR="000F609A">
        <w:rPr>
          <w:rFonts w:ascii="Arial" w:hAnsi="Arial" w:cs="Arial"/>
        </w:rPr>
        <w:t xml:space="preserve">sampling bias from emotion questionnaires, </w:t>
      </w:r>
      <w:r>
        <w:rPr>
          <w:rFonts w:ascii="Arial" w:hAnsi="Arial" w:cs="Arial"/>
        </w:rPr>
        <w:t xml:space="preserve">as well as data sparsity compared to the number of learnable parameters. </w:t>
      </w:r>
      <w:r w:rsidR="003D0D2E">
        <w:rPr>
          <w:rFonts w:ascii="Arial" w:hAnsi="Arial" w:cs="Arial"/>
        </w:rPr>
        <w:t>Modern advancements in</w:t>
      </w:r>
      <w:r w:rsidR="00DE352F">
        <w:rPr>
          <w:rFonts w:ascii="Arial" w:hAnsi="Arial" w:cs="Arial"/>
        </w:rPr>
        <w:t xml:space="preserve"> machine learning techniques including</w:t>
      </w:r>
      <w:r w:rsidR="003D0D2E">
        <w:rPr>
          <w:rFonts w:ascii="Arial" w:hAnsi="Arial" w:cs="Arial"/>
        </w:rPr>
        <w:t xml:space="preserve"> text-based sentiment analysis </w:t>
      </w:r>
      <w:r>
        <w:rPr>
          <w:rFonts w:ascii="Arial" w:hAnsi="Arial" w:cs="Arial"/>
        </w:rPr>
        <w:t>as well as neural operators</w:t>
      </w:r>
      <w:r w:rsidR="00DE352F">
        <w:rPr>
          <w:rFonts w:ascii="Arial" w:hAnsi="Arial" w:cs="Arial"/>
        </w:rPr>
        <w:t xml:space="preserve"> </w:t>
      </w:r>
      <w:r>
        <w:rPr>
          <w:rFonts w:ascii="Arial" w:hAnsi="Arial" w:cs="Arial"/>
        </w:rPr>
        <w:t xml:space="preserve">offer a new way for </w:t>
      </w:r>
      <w:r w:rsidR="00EB0864">
        <w:rPr>
          <w:rFonts w:ascii="Arial" w:hAnsi="Arial" w:cs="Arial"/>
        </w:rPr>
        <w:t xml:space="preserve">overcoming these issues </w:t>
      </w:r>
      <w:r>
        <w:rPr>
          <w:rFonts w:ascii="Arial" w:hAnsi="Arial" w:cs="Arial"/>
        </w:rPr>
        <w:t xml:space="preserve">within the broader context of </w:t>
      </w:r>
      <w:r w:rsidR="00DE352F">
        <w:rPr>
          <w:rFonts w:ascii="Arial" w:hAnsi="Arial" w:cs="Arial"/>
        </w:rPr>
        <w:t xml:space="preserve">universal </w:t>
      </w:r>
      <w:r>
        <w:rPr>
          <w:rFonts w:ascii="Arial" w:hAnsi="Arial" w:cs="Arial"/>
        </w:rPr>
        <w:t>affective computing.</w:t>
      </w:r>
    </w:p>
    <w:p w14:paraId="50F6E070" w14:textId="4F14B877" w:rsidR="00494BAE" w:rsidRPr="00494BAE" w:rsidRDefault="00494BAE" w:rsidP="00494BAE">
      <w:pPr>
        <w:jc w:val="both"/>
        <w:rPr>
          <w:rFonts w:ascii="Arial" w:hAnsi="Arial" w:cs="Arial"/>
        </w:rPr>
      </w:pPr>
      <w:r w:rsidRPr="00494BAE">
        <w:rPr>
          <w:rFonts w:ascii="Arial" w:hAnsi="Arial" w:cs="Arial"/>
        </w:rPr>
        <w:t>In this work, we present the first bidirectional wavelet neural operator (BWNO) trained through observational learning (OL)</w:t>
      </w:r>
      <w:r>
        <w:rPr>
          <w:rFonts w:ascii="Arial" w:hAnsi="Arial" w:cs="Arial"/>
        </w:rPr>
        <w:t xml:space="preserve">. </w:t>
      </w:r>
    </w:p>
    <w:p w14:paraId="2A0D0B25" w14:textId="6E6FB9A6" w:rsidR="00494BAE" w:rsidRPr="00494BAE" w:rsidRDefault="00295106" w:rsidP="00494BAE">
      <w:pPr>
        <w:jc w:val="both"/>
        <w:rPr>
          <w:rFonts w:ascii="Arial" w:hAnsi="Arial" w:cs="Arial"/>
        </w:rPr>
      </w:pPr>
      <w:r w:rsidRPr="00494BAE">
        <w:rPr>
          <w:rFonts w:ascii="Arial" w:hAnsi="Arial" w:cs="Arial"/>
        </w:rPr>
        <w:t xml:space="preserve">Unlike fixed models, </w:t>
      </w:r>
      <w:r>
        <w:rPr>
          <w:rFonts w:ascii="Arial" w:hAnsi="Arial" w:cs="Arial"/>
        </w:rPr>
        <w:t xml:space="preserve">each new observation acts </w:t>
      </w:r>
      <w:r w:rsidRPr="00494BAE">
        <w:rPr>
          <w:rFonts w:ascii="Arial" w:hAnsi="Arial" w:cs="Arial"/>
        </w:rPr>
        <w:t>as a weak classifier</w:t>
      </w:r>
      <w:r>
        <w:rPr>
          <w:rFonts w:ascii="Arial" w:hAnsi="Arial" w:cs="Arial"/>
        </w:rPr>
        <w:t xml:space="preserve">, increasing the </w:t>
      </w:r>
      <w:r w:rsidRPr="00494BAE">
        <w:rPr>
          <w:rFonts w:ascii="Arial" w:hAnsi="Arial" w:cs="Arial"/>
        </w:rPr>
        <w:t xml:space="preserve">confidence </w:t>
      </w:r>
      <w:r>
        <w:rPr>
          <w:rFonts w:ascii="Arial" w:hAnsi="Arial" w:cs="Arial"/>
        </w:rPr>
        <w:t>that the manifold represents the body’s current state</w:t>
      </w:r>
      <w:r w:rsidRPr="00494BAE">
        <w:rPr>
          <w:rFonts w:ascii="Arial" w:hAnsi="Arial" w:cs="Arial"/>
        </w:rPr>
        <w:t xml:space="preserve">. </w:t>
      </w:r>
      <w:r w:rsidR="00494BAE" w:rsidRPr="00494BAE">
        <w:rPr>
          <w:rFonts w:ascii="Arial" w:hAnsi="Arial" w:cs="Arial"/>
        </w:rPr>
        <w:t>We claim that missing or unaligned data points, which typically degrade model performance, have a limited impact on this flexible architecture.</w:t>
      </w:r>
    </w:p>
    <w:p w14:paraId="517157D7" w14:textId="11AF3C97" w:rsidR="00494BAE" w:rsidRDefault="00494BAE" w:rsidP="00494BAE">
      <w:pPr>
        <w:jc w:val="both"/>
        <w:rPr>
          <w:rFonts w:ascii="Arial" w:hAnsi="Arial" w:cs="Arial"/>
        </w:rPr>
      </w:pPr>
      <w:r w:rsidRPr="00494BAE">
        <w:rPr>
          <w:rFonts w:ascii="Arial" w:hAnsi="Arial" w:cs="Arial"/>
        </w:rPr>
        <w:t xml:space="preserve">One key innovation </w:t>
      </w:r>
      <w:r w:rsidR="00295106">
        <w:rPr>
          <w:rFonts w:ascii="Arial" w:hAnsi="Arial" w:cs="Arial"/>
        </w:rPr>
        <w:t>that allows</w:t>
      </w:r>
      <w:r w:rsidRPr="00494BAE">
        <w:rPr>
          <w:rFonts w:ascii="Arial" w:hAnsi="Arial" w:cs="Arial"/>
        </w:rPr>
        <w:t xml:space="preserve"> observational learning </w:t>
      </w:r>
      <w:r w:rsidR="00295106">
        <w:rPr>
          <w:rFonts w:ascii="Arial" w:hAnsi="Arial" w:cs="Arial"/>
        </w:rPr>
        <w:t xml:space="preserve">the flexibility to generalize across input domains is </w:t>
      </w:r>
      <w:r w:rsidRPr="00494BAE">
        <w:rPr>
          <w:rFonts w:ascii="Arial" w:hAnsi="Arial" w:cs="Arial"/>
        </w:rPr>
        <w:t xml:space="preserve">bidirectional training. </w:t>
      </w:r>
      <w:r w:rsidR="00295106">
        <w:rPr>
          <w:rFonts w:ascii="Arial" w:hAnsi="Arial" w:cs="Arial"/>
        </w:rPr>
        <w:t>T</w:t>
      </w:r>
      <w:r w:rsidRPr="00494BAE">
        <w:rPr>
          <w:rFonts w:ascii="Arial" w:hAnsi="Arial" w:cs="Arial"/>
        </w:rPr>
        <w:t xml:space="preserve">hrough diffeomorphic transformations, </w:t>
      </w:r>
      <w:r w:rsidR="00295106">
        <w:rPr>
          <w:rFonts w:ascii="Arial" w:hAnsi="Arial" w:cs="Arial"/>
        </w:rPr>
        <w:t>OL</w:t>
      </w:r>
      <w:r w:rsidRPr="00494BAE">
        <w:rPr>
          <w:rFonts w:ascii="Arial" w:hAnsi="Arial" w:cs="Arial"/>
        </w:rPr>
        <w:t xml:space="preserve"> model</w:t>
      </w:r>
      <w:r w:rsidR="00295106">
        <w:rPr>
          <w:rFonts w:ascii="Arial" w:hAnsi="Arial" w:cs="Arial"/>
        </w:rPr>
        <w:t>s</w:t>
      </w:r>
      <w:r w:rsidRPr="00494BAE">
        <w:rPr>
          <w:rFonts w:ascii="Arial" w:hAnsi="Arial" w:cs="Arial"/>
        </w:rPr>
        <w:t xml:space="preserve"> </w:t>
      </w:r>
      <w:r w:rsidR="00295106">
        <w:rPr>
          <w:rFonts w:ascii="Arial" w:hAnsi="Arial" w:cs="Arial"/>
        </w:rPr>
        <w:t xml:space="preserve">independently </w:t>
      </w:r>
      <w:r w:rsidRPr="00494BAE">
        <w:rPr>
          <w:rFonts w:ascii="Arial" w:hAnsi="Arial" w:cs="Arial"/>
        </w:rPr>
        <w:t xml:space="preserve">map the </w:t>
      </w:r>
      <w:r w:rsidR="00295106">
        <w:rPr>
          <w:rFonts w:ascii="Arial" w:hAnsi="Arial" w:cs="Arial"/>
        </w:rPr>
        <w:t>common</w:t>
      </w:r>
      <w:r w:rsidRPr="00494BAE">
        <w:rPr>
          <w:rFonts w:ascii="Arial" w:hAnsi="Arial" w:cs="Arial"/>
        </w:rPr>
        <w:t xml:space="preserve"> </w:t>
      </w:r>
      <w:r w:rsidR="00295106">
        <w:rPr>
          <w:rFonts w:ascii="Arial" w:hAnsi="Arial" w:cs="Arial"/>
        </w:rPr>
        <w:t>ancestor</w:t>
      </w:r>
      <w:r w:rsidRPr="00494BAE">
        <w:rPr>
          <w:rFonts w:ascii="Arial" w:hAnsi="Arial" w:cs="Arial"/>
        </w:rPr>
        <w:t xml:space="preserve"> to each observable output using a set of invertible weights, allowing for both inference and interpretation depending on the direction.</w:t>
      </w:r>
      <w:r w:rsidR="00295106">
        <w:rPr>
          <w:rFonts w:ascii="Arial" w:hAnsi="Arial" w:cs="Arial"/>
        </w:rPr>
        <w:t xml:space="preserve"> During training, the model learns how to remove information from the manifold to validate each observation. While projecting different spaces into a common latent space is extremely difficult, by inverting the weights in observational learning during inference, the model can transform each individual signal into the manifold’s space. Each projection inherently contains noise that is smoothed out when considering all observations together.</w:t>
      </w:r>
      <w:r w:rsidR="005C42A8">
        <w:rPr>
          <w:rFonts w:ascii="Arial" w:hAnsi="Arial" w:cs="Arial"/>
        </w:rPr>
        <w:t xml:space="preserve"> This</w:t>
      </w:r>
      <w:r w:rsidRPr="00494BAE">
        <w:rPr>
          <w:rFonts w:ascii="Arial" w:hAnsi="Arial" w:cs="Arial"/>
        </w:rPr>
        <w:t xml:space="preserve"> approach mirrors scientific experiments, where multiple correlated observations are used to reconstruct the underlying properties of a system. Consequently, this architecture provides an interpretable framework for machine learning researchers, emphasizing not only the final predictions but also the mappings across each space, offering deeper insights into physiological events and their associated emotional responses.</w:t>
      </w:r>
    </w:p>
    <w:p w14:paraId="41413112" w14:textId="071C2319" w:rsidR="002825FA" w:rsidRDefault="005C42A8" w:rsidP="002825FA">
      <w:pPr>
        <w:jc w:val="both"/>
        <w:rPr>
          <w:rFonts w:ascii="Arial" w:hAnsi="Arial" w:cs="Arial"/>
        </w:rPr>
      </w:pPr>
      <w:r>
        <w:rPr>
          <w:rFonts w:ascii="Arial" w:hAnsi="Arial" w:cs="Arial"/>
        </w:rPr>
        <w:lastRenderedPageBreak/>
        <w:t>Unfortunately, within physiological datasets, there inherently exist motion artifacts and noise that can bias data interpretations</w:t>
      </w:r>
      <w:r w:rsidR="002825FA">
        <w:rPr>
          <w:rFonts w:ascii="Arial" w:hAnsi="Arial" w:cs="Arial"/>
        </w:rPr>
        <w:t xml:space="preserve">, which is only exacerbated by the </w:t>
      </w:r>
      <w:r w:rsidR="002825FA" w:rsidRPr="00E40AB2">
        <w:rPr>
          <w:rFonts w:ascii="Arial" w:hAnsi="Arial" w:cs="Arial"/>
        </w:rPr>
        <w:t>relatively small size of physio-emotion datasets compared to traditional</w:t>
      </w:r>
      <w:r w:rsidR="002825FA">
        <w:rPr>
          <w:rFonts w:ascii="Arial" w:hAnsi="Arial" w:cs="Arial"/>
        </w:rPr>
        <w:t xml:space="preserve"> large language models</w:t>
      </w:r>
      <w:r>
        <w:rPr>
          <w:rFonts w:ascii="Arial" w:hAnsi="Arial" w:cs="Arial"/>
        </w:rPr>
        <w:t xml:space="preserve">. </w:t>
      </w:r>
      <w:r w:rsidR="002825FA">
        <w:rPr>
          <w:rFonts w:ascii="Arial" w:hAnsi="Arial" w:cs="Arial"/>
        </w:rPr>
        <w:t>To</w:t>
      </w:r>
      <w:r>
        <w:rPr>
          <w:rFonts w:ascii="Arial" w:hAnsi="Arial" w:cs="Arial"/>
        </w:rPr>
        <w:t xml:space="preserve"> learn how to deal with these events, </w:t>
      </w:r>
      <w:r w:rsidR="002825FA" w:rsidRPr="002825FA">
        <w:rPr>
          <w:rFonts w:ascii="Arial" w:hAnsi="Arial" w:cs="Arial"/>
        </w:rPr>
        <w:t>we employ meta-learning techniques to share weights and integrate multiple datasets</w:t>
      </w:r>
      <w:r w:rsidR="002825FA">
        <w:rPr>
          <w:rFonts w:ascii="Arial" w:hAnsi="Arial" w:cs="Arial"/>
        </w:rPr>
        <w:t xml:space="preserve"> together</w:t>
      </w:r>
      <w:r w:rsidR="002825FA" w:rsidRPr="002825FA">
        <w:rPr>
          <w:rFonts w:ascii="Arial" w:hAnsi="Arial" w:cs="Arial"/>
        </w:rPr>
        <w:t xml:space="preserve">. Each path to the physiological profile </w:t>
      </w:r>
      <w:r w:rsidR="002825FA">
        <w:rPr>
          <w:rFonts w:ascii="Arial" w:hAnsi="Arial" w:cs="Arial"/>
        </w:rPr>
        <w:t>can be broken up into 3 main sections: a signal-specific layer, shared meta-learning layer, and another signal-specific layer. Most of the model weights lie within the meta layer, removing the burden of small datasets, while the signal specific layers provide dataset-specific expressibility. Each</w:t>
      </w:r>
      <w:r w:rsidR="002825FA" w:rsidRPr="002825FA">
        <w:rPr>
          <w:rFonts w:ascii="Arial" w:hAnsi="Arial" w:cs="Arial"/>
        </w:rPr>
        <w:t xml:space="preserve"> single-</w:t>
      </w:r>
      <w:r w:rsidR="002825FA">
        <w:rPr>
          <w:rFonts w:ascii="Arial" w:hAnsi="Arial" w:cs="Arial"/>
        </w:rPr>
        <w:t xml:space="preserve">specific </w:t>
      </w:r>
      <w:r w:rsidR="002825FA" w:rsidRPr="002825FA">
        <w:rPr>
          <w:rFonts w:ascii="Arial" w:hAnsi="Arial" w:cs="Arial"/>
        </w:rPr>
        <w:t>layer address subproblems within the broader task of physiological-emotion mapping, enabling few-shot learning on previously unseen datasets. Our core model has demonstrated strong performance after training on five physiological meta-datasets from the literature (WESAD, EMOGNITION, DAPPER, AMIGOS, and CASE) and has shown few-shot learning capabilities on two out-of-domain datasets that we compiled (EMPATCH). We aim to further enhance our model's generalizability and utility for the broader research community by establishing the first domain-agnostic physio-emotion model.</w:t>
      </w:r>
    </w:p>
    <w:p w14:paraId="6CAF5B8C" w14:textId="20F2BF8B" w:rsidR="000A5589" w:rsidRPr="000A5589" w:rsidRDefault="000A5589" w:rsidP="000A5589">
      <w:pPr>
        <w:jc w:val="both"/>
        <w:rPr>
          <w:rFonts w:ascii="Arial" w:hAnsi="Arial" w:cs="Arial"/>
        </w:rPr>
      </w:pPr>
      <w:r w:rsidRPr="000A5589">
        <w:rPr>
          <w:rFonts w:ascii="Arial" w:hAnsi="Arial" w:cs="Arial"/>
        </w:rPr>
        <w:t xml:space="preserve">By </w:t>
      </w:r>
      <w:r w:rsidR="002825FA">
        <w:rPr>
          <w:rFonts w:ascii="Arial" w:hAnsi="Arial" w:cs="Arial"/>
        </w:rPr>
        <w:t>understanding</w:t>
      </w:r>
      <w:r w:rsidRPr="000A5589">
        <w:rPr>
          <w:rFonts w:ascii="Arial" w:hAnsi="Arial" w:cs="Arial"/>
        </w:rPr>
        <w:t xml:space="preserve"> the complex relationship between physiology and emotions, we gain deeper insights into the intricacies of human emotional responses, creating opportunities for more personalized mental health interventions. Our approach was validated through generative virtual reality, music, heat, and voice therapy sessions, all of which were </w:t>
      </w:r>
      <w:r>
        <w:rPr>
          <w:rFonts w:ascii="Arial" w:hAnsi="Arial" w:cs="Arial"/>
        </w:rPr>
        <w:t xml:space="preserve">personalized to the subject’s real-time emotion and biological profile. </w:t>
      </w:r>
      <w:r w:rsidRPr="000A5589">
        <w:rPr>
          <w:rFonts w:ascii="Arial" w:hAnsi="Arial" w:cs="Arial"/>
        </w:rPr>
        <w:t xml:space="preserve">In early tests, we demonstrated the ability to modulate and reduce negative </w:t>
      </w:r>
      <w:r>
        <w:rPr>
          <w:rFonts w:ascii="Arial" w:hAnsi="Arial" w:cs="Arial"/>
        </w:rPr>
        <w:t xml:space="preserve">affective </w:t>
      </w:r>
      <w:r w:rsidRPr="000A5589">
        <w:rPr>
          <w:rFonts w:ascii="Arial" w:hAnsi="Arial" w:cs="Arial"/>
        </w:rPr>
        <w:t xml:space="preserve">emotions and anxiety. We further validated our model’s predictions against the gold standard State-Trait Anxiety Inventory (STAI) </w:t>
      </w:r>
      <w:r>
        <w:rPr>
          <w:rFonts w:ascii="Arial" w:hAnsi="Arial" w:cs="Arial"/>
        </w:rPr>
        <w:t xml:space="preserve">Y2 </w:t>
      </w:r>
      <w:r w:rsidRPr="000A5589">
        <w:rPr>
          <w:rFonts w:ascii="Arial" w:hAnsi="Arial" w:cs="Arial"/>
        </w:rPr>
        <w:t>questionnaire</w:t>
      </w:r>
      <w:r>
        <w:rPr>
          <w:rFonts w:ascii="Arial" w:hAnsi="Arial" w:cs="Arial"/>
        </w:rPr>
        <w:t xml:space="preserve"> as well as the </w:t>
      </w:r>
      <w:r w:rsidRPr="000A5589">
        <w:rPr>
          <w:rFonts w:ascii="Arial" w:hAnsi="Arial" w:cs="Arial"/>
        </w:rPr>
        <w:t xml:space="preserve">Positive and Negative Affect Schedule </w:t>
      </w:r>
      <w:r>
        <w:rPr>
          <w:rFonts w:ascii="Arial" w:hAnsi="Arial" w:cs="Arial"/>
        </w:rPr>
        <w:t>(PANAS)</w:t>
      </w:r>
      <w:r w:rsidRPr="000A5589">
        <w:rPr>
          <w:rFonts w:ascii="Arial" w:hAnsi="Arial" w:cs="Arial"/>
        </w:rPr>
        <w:t xml:space="preserve">, showing strong alignment between our automated therapy outcomes and patient-reported results. This validation not only supports Ekman’s theoretical framework linking physiological and psychological domains but also establishes a new benchmark for </w:t>
      </w:r>
      <w:r>
        <w:rPr>
          <w:rFonts w:ascii="Arial" w:hAnsi="Arial" w:cs="Arial"/>
        </w:rPr>
        <w:t xml:space="preserve">closed-loop </w:t>
      </w:r>
      <w:r w:rsidRPr="000A5589">
        <w:rPr>
          <w:rFonts w:ascii="Arial" w:hAnsi="Arial" w:cs="Arial"/>
        </w:rPr>
        <w:t>personalized therapeutic interventions, paving the way for automated,</w:t>
      </w:r>
      <w:r>
        <w:rPr>
          <w:rFonts w:ascii="Arial" w:hAnsi="Arial" w:cs="Arial"/>
        </w:rPr>
        <w:t xml:space="preserve"> in-home,</w:t>
      </w:r>
      <w:r w:rsidRPr="000A5589">
        <w:rPr>
          <w:rFonts w:ascii="Arial" w:hAnsi="Arial" w:cs="Arial"/>
        </w:rPr>
        <w:t xml:space="preserve"> tailored mental health therapies.</w:t>
      </w:r>
    </w:p>
    <w:p w14:paraId="7CFEF50F" w14:textId="7C35E134" w:rsidR="000A5589" w:rsidRDefault="000A5589" w:rsidP="0063359B">
      <w:pPr>
        <w:jc w:val="both"/>
        <w:rPr>
          <w:rFonts w:ascii="Arial" w:hAnsi="Arial" w:cs="Arial"/>
          <w:b/>
          <w:bCs/>
        </w:rPr>
      </w:pPr>
      <w:r w:rsidRPr="000A5589">
        <w:rPr>
          <w:rFonts w:ascii="Arial" w:hAnsi="Arial" w:cs="Arial"/>
          <w:b/>
          <w:bCs/>
        </w:rPr>
        <w:t>Discussion.</w:t>
      </w:r>
    </w:p>
    <w:p w14:paraId="160598A4" w14:textId="0D8AB386" w:rsidR="00062171" w:rsidRPr="00062171" w:rsidRDefault="00062171" w:rsidP="00062171">
      <w:pPr>
        <w:jc w:val="both"/>
        <w:rPr>
          <w:rFonts w:ascii="Arial" w:hAnsi="Arial" w:cs="Arial"/>
        </w:rPr>
      </w:pPr>
      <w:r>
        <w:rPr>
          <w:rFonts w:ascii="Arial" w:hAnsi="Arial" w:cs="Arial"/>
        </w:rPr>
        <w:t>Here we present our analysis from</w:t>
      </w:r>
      <w:r w:rsidRPr="00062171">
        <w:rPr>
          <w:rFonts w:ascii="Arial" w:hAnsi="Arial" w:cs="Arial"/>
        </w:rPr>
        <w:t xml:space="preserve"> capturing real-time physiological signals in response to </w:t>
      </w:r>
      <w:r>
        <w:rPr>
          <w:rFonts w:ascii="Arial" w:hAnsi="Arial" w:cs="Arial"/>
        </w:rPr>
        <w:t>four unique</w:t>
      </w:r>
      <w:r w:rsidRPr="00062171">
        <w:rPr>
          <w:rFonts w:ascii="Arial" w:hAnsi="Arial" w:cs="Arial"/>
        </w:rPr>
        <w:t xml:space="preserve"> experimental stressors, including music, cold pressure, exercise (biking), and virtual reality, to investigate the relationship between physiology and emotional responses. The custom-designed patch integrated four key sensors—electrooculography (EOG), electroencephalography (EEG), electrodermal activity (EDA), and temperature—enabling the continuous recording of both electrical and thermal signals</w:t>
      </w:r>
      <w:r>
        <w:rPr>
          <w:rFonts w:ascii="Arial" w:hAnsi="Arial" w:cs="Arial"/>
        </w:rPr>
        <w:t xml:space="preserve"> (Fig 3a)</w:t>
      </w:r>
      <w:r w:rsidRPr="00062171">
        <w:rPr>
          <w:rFonts w:ascii="Arial" w:hAnsi="Arial" w:cs="Arial"/>
        </w:rPr>
        <w:t>. These sensors provided rich, multidimensional data that form the foundation of the analysis.</w:t>
      </w:r>
    </w:p>
    <w:p w14:paraId="6FBD7862" w14:textId="77777777" w:rsidR="00062171" w:rsidRPr="00062171" w:rsidRDefault="00062171" w:rsidP="00062171">
      <w:pPr>
        <w:jc w:val="both"/>
        <w:rPr>
          <w:rFonts w:ascii="Arial" w:hAnsi="Arial" w:cs="Arial"/>
          <w:b/>
          <w:bCs/>
        </w:rPr>
      </w:pPr>
      <w:r w:rsidRPr="00062171">
        <w:rPr>
          <w:rFonts w:ascii="Arial" w:hAnsi="Arial" w:cs="Arial"/>
          <w:b/>
          <w:bCs/>
        </w:rPr>
        <w:t>Device Design and Signal Processing</w:t>
      </w:r>
    </w:p>
    <w:p w14:paraId="52C044C5" w14:textId="355EDAE5" w:rsidR="00062171" w:rsidRPr="00062171" w:rsidRDefault="00062171" w:rsidP="00062171">
      <w:pPr>
        <w:jc w:val="both"/>
        <w:rPr>
          <w:rFonts w:ascii="Arial" w:hAnsi="Arial" w:cs="Arial"/>
        </w:rPr>
      </w:pPr>
      <w:r w:rsidRPr="00062171">
        <w:rPr>
          <w:rFonts w:ascii="Arial" w:hAnsi="Arial" w:cs="Arial"/>
        </w:rPr>
        <w:t xml:space="preserve">Our device is composed of EOG, EEG, EDA, and temperature sensors </w:t>
      </w:r>
      <w:r>
        <w:rPr>
          <w:rFonts w:ascii="Arial" w:hAnsi="Arial" w:cs="Arial"/>
        </w:rPr>
        <w:t>that conformally adhere to the surface of the skin</w:t>
      </w:r>
      <w:r w:rsidRPr="00062171">
        <w:rPr>
          <w:rFonts w:ascii="Arial" w:hAnsi="Arial" w:cs="Arial"/>
        </w:rPr>
        <w:t>. Signals are collected and processed through a series of filters, amplifiers, voltage regulators, and a microcontroller unit</w:t>
      </w:r>
      <w:r>
        <w:rPr>
          <w:rFonts w:ascii="Arial" w:hAnsi="Arial" w:cs="Arial"/>
        </w:rPr>
        <w:t xml:space="preserve"> (Fig 3bc)</w:t>
      </w:r>
      <w:r w:rsidRPr="00062171">
        <w:rPr>
          <w:rFonts w:ascii="Arial" w:hAnsi="Arial" w:cs="Arial"/>
        </w:rPr>
        <w:t>. This robust design ensured that signals were processed in real-time and transmitted for further analysis.</w:t>
      </w:r>
    </w:p>
    <w:p w14:paraId="351B10DC" w14:textId="77777777" w:rsidR="00062171" w:rsidRPr="00062171" w:rsidRDefault="00062171" w:rsidP="00062171">
      <w:pPr>
        <w:jc w:val="both"/>
        <w:rPr>
          <w:rFonts w:ascii="Arial" w:hAnsi="Arial" w:cs="Arial"/>
        </w:rPr>
      </w:pPr>
      <w:r w:rsidRPr="00062171">
        <w:rPr>
          <w:rFonts w:ascii="Arial" w:hAnsi="Arial" w:cs="Arial"/>
        </w:rPr>
        <w:t xml:space="preserve">Signal preprocessing, illustrated on the top right, involved filtering the raw physiological data to remove noise and artifacts while preserving essential features related to emotional states. The filtering and amplification stages were particularly important in handling high-frequency noise in EEG and EOG recordings, while EDA and temperature data required low-pass filtering to </w:t>
      </w:r>
      <w:r w:rsidRPr="00062171">
        <w:rPr>
          <w:rFonts w:ascii="Arial" w:hAnsi="Arial" w:cs="Arial"/>
        </w:rPr>
        <w:lastRenderedPageBreak/>
        <w:t>stabilize readings. These preprocessing steps ensured the data was clean and interpretable for the subsequent analyses of emotional responses.</w:t>
      </w:r>
    </w:p>
    <w:p w14:paraId="6A6292D9" w14:textId="77777777" w:rsidR="00062171" w:rsidRPr="00062171" w:rsidRDefault="00062171" w:rsidP="00062171">
      <w:pPr>
        <w:jc w:val="both"/>
        <w:rPr>
          <w:rFonts w:ascii="Arial" w:hAnsi="Arial" w:cs="Arial"/>
          <w:b/>
          <w:bCs/>
        </w:rPr>
      </w:pPr>
      <w:r w:rsidRPr="00062171">
        <w:rPr>
          <w:rFonts w:ascii="Arial" w:hAnsi="Arial" w:cs="Arial"/>
          <w:b/>
          <w:bCs/>
        </w:rPr>
        <w:t>Real-Time Data Collection from Stressors</w:t>
      </w:r>
    </w:p>
    <w:p w14:paraId="62A8813F" w14:textId="77777777" w:rsidR="00062171" w:rsidRPr="00062171" w:rsidRDefault="00062171" w:rsidP="00062171">
      <w:pPr>
        <w:jc w:val="both"/>
        <w:rPr>
          <w:rFonts w:ascii="Arial" w:hAnsi="Arial" w:cs="Arial"/>
        </w:rPr>
      </w:pPr>
      <w:r w:rsidRPr="00062171">
        <w:rPr>
          <w:rFonts w:ascii="Arial" w:hAnsi="Arial" w:cs="Arial"/>
        </w:rPr>
        <w:t>The figure presents representative datasets from four different stressors—cold pressure, exercise, music, and virtual reality—demonstrating the robustness of the device in capturing physiological signals across various conditions. The datasets are displayed in the middle portion of the figure, showing the raw signal patterns for each stressor.</w:t>
      </w:r>
    </w:p>
    <w:p w14:paraId="757335BC" w14:textId="05BE6F46" w:rsidR="00062171" w:rsidRPr="00062171" w:rsidRDefault="00062171" w:rsidP="00062171">
      <w:pPr>
        <w:jc w:val="both"/>
        <w:rPr>
          <w:rFonts w:ascii="Arial" w:hAnsi="Arial" w:cs="Arial"/>
        </w:rPr>
      </w:pPr>
      <w:r w:rsidRPr="00062171">
        <w:rPr>
          <w:rFonts w:ascii="Arial" w:hAnsi="Arial" w:cs="Arial"/>
        </w:rPr>
        <w:t xml:space="preserve">In the cold pressure and exercise experiments, we observed clear variations in physiological responses. For example, </w:t>
      </w:r>
      <w:r w:rsidR="00EE327E">
        <w:rPr>
          <w:rFonts w:ascii="Arial" w:hAnsi="Arial" w:cs="Arial"/>
        </w:rPr>
        <w:t xml:space="preserve">alpha power from the EEG readings, which are known to decrease during times of anxiety, distinctly dropped during the cold pressure test, </w:t>
      </w:r>
      <w:r w:rsidRPr="00062171">
        <w:rPr>
          <w:rFonts w:ascii="Arial" w:hAnsi="Arial" w:cs="Arial"/>
        </w:rPr>
        <w:t>indicating increased sympathetic nervous system activity. Similarly, temperature fluctuations were evident during the cold pressure experiment, correlating with participant discomfort. In contrast, music and virtual reality experiments yielded more moderate physiological changes, suggesting these stressors were less intense.</w:t>
      </w:r>
    </w:p>
    <w:p w14:paraId="5FE1640E" w14:textId="77777777" w:rsidR="00062171" w:rsidRPr="00062171" w:rsidRDefault="00062171" w:rsidP="00062171">
      <w:pPr>
        <w:jc w:val="both"/>
        <w:rPr>
          <w:rFonts w:ascii="Arial" w:hAnsi="Arial" w:cs="Arial"/>
          <w:b/>
          <w:bCs/>
        </w:rPr>
      </w:pPr>
      <w:r w:rsidRPr="00062171">
        <w:rPr>
          <w:rFonts w:ascii="Arial" w:hAnsi="Arial" w:cs="Arial"/>
          <w:b/>
          <w:bCs/>
        </w:rPr>
        <w:t>Positive and Negative Affectivity Scores</w:t>
      </w:r>
    </w:p>
    <w:p w14:paraId="64C8698A" w14:textId="2A052BCE" w:rsidR="00062171" w:rsidRPr="00062171" w:rsidRDefault="00062171" w:rsidP="00062171">
      <w:pPr>
        <w:jc w:val="both"/>
        <w:rPr>
          <w:rFonts w:ascii="Arial" w:hAnsi="Arial" w:cs="Arial"/>
        </w:rPr>
      </w:pPr>
      <w:r w:rsidRPr="00062171">
        <w:rPr>
          <w:rFonts w:ascii="Arial" w:hAnsi="Arial" w:cs="Arial"/>
        </w:rPr>
        <w:t xml:space="preserve">We also analyzed affective responses through positive and negative affectivity scores, focusing on how these scores varied across the cold pressure and exercise experiments. As shown in </w:t>
      </w:r>
      <w:r>
        <w:rPr>
          <w:rFonts w:ascii="Arial" w:hAnsi="Arial" w:cs="Arial"/>
        </w:rPr>
        <w:t>figure 3e</w:t>
      </w:r>
      <w:r w:rsidRPr="00062171">
        <w:rPr>
          <w:rFonts w:ascii="Arial" w:hAnsi="Arial" w:cs="Arial"/>
        </w:rPr>
        <w:t xml:space="preserve">, affectivity scores derived from physiological data showed distinct patterns. Cold pressure led to an overall </w:t>
      </w:r>
      <w:r w:rsidR="00EE327E">
        <w:rPr>
          <w:rFonts w:ascii="Arial" w:hAnsi="Arial" w:cs="Arial"/>
        </w:rPr>
        <w:t>increase</w:t>
      </w:r>
      <w:r w:rsidRPr="00062171">
        <w:rPr>
          <w:rFonts w:ascii="Arial" w:hAnsi="Arial" w:cs="Arial"/>
        </w:rPr>
        <w:t xml:space="preserve"> in </w:t>
      </w:r>
      <w:r w:rsidR="00EE327E">
        <w:rPr>
          <w:rFonts w:ascii="Arial" w:hAnsi="Arial" w:cs="Arial"/>
        </w:rPr>
        <w:t xml:space="preserve">both </w:t>
      </w:r>
      <w:r w:rsidRPr="00062171">
        <w:rPr>
          <w:rFonts w:ascii="Arial" w:hAnsi="Arial" w:cs="Arial"/>
        </w:rPr>
        <w:t>positive</w:t>
      </w:r>
      <w:r w:rsidR="00EE327E">
        <w:rPr>
          <w:rFonts w:ascii="Arial" w:hAnsi="Arial" w:cs="Arial"/>
        </w:rPr>
        <w:t xml:space="preserve"> and negative</w:t>
      </w:r>
      <w:r w:rsidRPr="00062171">
        <w:rPr>
          <w:rFonts w:ascii="Arial" w:hAnsi="Arial" w:cs="Arial"/>
        </w:rPr>
        <w:t xml:space="preserve"> affectivity, while exercise </w:t>
      </w:r>
      <w:r w:rsidR="00EE327E">
        <w:rPr>
          <w:rFonts w:ascii="Arial" w:hAnsi="Arial" w:cs="Arial"/>
        </w:rPr>
        <w:t>was able to boost positive affectivity and decrease negative affectivity</w:t>
      </w:r>
      <w:r w:rsidRPr="00062171">
        <w:rPr>
          <w:rFonts w:ascii="Arial" w:hAnsi="Arial" w:cs="Arial"/>
        </w:rPr>
        <w:t>. The graphs show overlapping yet distinguishable distributions of affective states, with cold pressure eliciting a strong negative response and exercise producing mixed emotional states.</w:t>
      </w:r>
    </w:p>
    <w:p w14:paraId="7785C805" w14:textId="77777777" w:rsidR="00062171" w:rsidRPr="00062171" w:rsidRDefault="00062171" w:rsidP="00062171">
      <w:pPr>
        <w:jc w:val="both"/>
        <w:rPr>
          <w:rFonts w:ascii="Arial" w:hAnsi="Arial" w:cs="Arial"/>
          <w:b/>
          <w:bCs/>
        </w:rPr>
      </w:pPr>
      <w:r w:rsidRPr="00062171">
        <w:rPr>
          <w:rFonts w:ascii="Arial" w:hAnsi="Arial" w:cs="Arial"/>
          <w:b/>
          <w:bCs/>
        </w:rPr>
        <w:t>Emotional Distributions and Correlations</w:t>
      </w:r>
    </w:p>
    <w:p w14:paraId="62574F71" w14:textId="12B550B8" w:rsidR="00062171" w:rsidRPr="00062171" w:rsidRDefault="00062171" w:rsidP="00062171">
      <w:pPr>
        <w:jc w:val="both"/>
        <w:rPr>
          <w:rFonts w:ascii="Arial" w:hAnsi="Arial" w:cs="Arial"/>
        </w:rPr>
      </w:pPr>
      <w:r w:rsidRPr="00062171">
        <w:rPr>
          <w:rFonts w:ascii="Arial" w:hAnsi="Arial" w:cs="Arial"/>
        </w:rPr>
        <w:t>The violin plots</w:t>
      </w:r>
      <w:r w:rsidR="00EE327E">
        <w:rPr>
          <w:rFonts w:ascii="Arial" w:hAnsi="Arial" w:cs="Arial"/>
        </w:rPr>
        <w:t xml:space="preserve"> (3g)</w:t>
      </w:r>
      <w:r w:rsidRPr="00062171">
        <w:rPr>
          <w:rFonts w:ascii="Arial" w:hAnsi="Arial" w:cs="Arial"/>
        </w:rPr>
        <w:t xml:space="preserve"> represent the distribution of emotional states as measured by the State-Trait Anxiety Inventory (STAI). These distributions capture the range of emotional intensities experienced by participants, highlighting the variability across different stressors. Cold pressure induced a broader distribution of negative emotions compared to exercise, which showed a wider spread across both positive and negative affective states.</w:t>
      </w:r>
    </w:p>
    <w:p w14:paraId="28D62E06" w14:textId="77777777" w:rsidR="00EE327E" w:rsidRDefault="00062171" w:rsidP="00062171">
      <w:pPr>
        <w:jc w:val="both"/>
        <w:rPr>
          <w:rFonts w:ascii="Arial" w:hAnsi="Arial" w:cs="Arial"/>
        </w:rPr>
      </w:pPr>
      <w:r w:rsidRPr="00062171">
        <w:rPr>
          <w:rFonts w:ascii="Arial" w:hAnsi="Arial" w:cs="Arial"/>
        </w:rPr>
        <w:t xml:space="preserve">Lastly, the correlation analysis from the Positive and Negative Affect Schedule (PANAS) revealed significant relationships between emotional </w:t>
      </w:r>
      <w:r w:rsidR="00EE327E">
        <w:rPr>
          <w:rFonts w:ascii="Arial" w:hAnsi="Arial" w:cs="Arial"/>
        </w:rPr>
        <w:t>states (3h)</w:t>
      </w:r>
      <w:r w:rsidRPr="00062171">
        <w:rPr>
          <w:rFonts w:ascii="Arial" w:hAnsi="Arial" w:cs="Arial"/>
        </w:rPr>
        <w:t xml:space="preserve">. The correlations confirm the model’s ability </w:t>
      </w:r>
      <w:r w:rsidR="00EE327E">
        <w:rPr>
          <w:rFonts w:ascii="Arial" w:hAnsi="Arial" w:cs="Arial"/>
        </w:rPr>
        <w:t>meta-learn a core set of transformations, while leaving only a small set of weights to differentiate each emotion.</w:t>
      </w:r>
    </w:p>
    <w:p w14:paraId="7EC71D87" w14:textId="77777777" w:rsidR="00062171" w:rsidRPr="00062171" w:rsidRDefault="00062171" w:rsidP="00062171">
      <w:pPr>
        <w:jc w:val="both"/>
        <w:rPr>
          <w:rFonts w:ascii="Arial" w:hAnsi="Arial" w:cs="Arial"/>
          <w:b/>
          <w:bCs/>
        </w:rPr>
      </w:pPr>
      <w:r w:rsidRPr="00062171">
        <w:rPr>
          <w:rFonts w:ascii="Arial" w:hAnsi="Arial" w:cs="Arial"/>
          <w:b/>
          <w:bCs/>
        </w:rPr>
        <w:t>Implications for Personalized Interventions</w:t>
      </w:r>
    </w:p>
    <w:p w14:paraId="37C4D315" w14:textId="77777777" w:rsidR="00062171" w:rsidRPr="00062171" w:rsidRDefault="00062171" w:rsidP="00062171">
      <w:pPr>
        <w:jc w:val="both"/>
        <w:rPr>
          <w:rFonts w:ascii="Arial" w:hAnsi="Arial" w:cs="Arial"/>
        </w:rPr>
      </w:pPr>
      <w:r w:rsidRPr="00062171">
        <w:rPr>
          <w:rFonts w:ascii="Arial" w:hAnsi="Arial" w:cs="Arial"/>
        </w:rPr>
        <w:t>The data gathered from this study not only validate our device’s capacity to measure physiological responses but also demonstrate its potential in developing automated, personalized mental health interventions. By accurately mapping physiological signals to emotional profiles in real time, our approach could be used to tailor interventions such as music or virtual reality therapy to a patient's emotional state, offering a novel method for treating anxiety and mood disorders.</w:t>
      </w:r>
    </w:p>
    <w:p w14:paraId="14E29D08" w14:textId="77777777" w:rsidR="00062171" w:rsidRPr="00062171" w:rsidRDefault="00062171" w:rsidP="00062171">
      <w:pPr>
        <w:jc w:val="both"/>
        <w:rPr>
          <w:rFonts w:ascii="Arial" w:hAnsi="Arial" w:cs="Arial"/>
        </w:rPr>
      </w:pPr>
      <w:r w:rsidRPr="00062171">
        <w:rPr>
          <w:rFonts w:ascii="Arial" w:hAnsi="Arial" w:cs="Arial"/>
        </w:rPr>
        <w:t xml:space="preserve">The results also set a strong foundation for future work, where further validation across larger and more diverse datasets will be critical. The combination of wearable sensors and machine </w:t>
      </w:r>
      <w:r w:rsidRPr="00062171">
        <w:rPr>
          <w:rFonts w:ascii="Arial" w:hAnsi="Arial" w:cs="Arial"/>
        </w:rPr>
        <w:lastRenderedPageBreak/>
        <w:t>learning can provide increasingly precise mappings between physiology and emotional states, ultimately leading to more robust, domain-agnostic models for therapeutic applications.</w:t>
      </w:r>
    </w:p>
    <w:p w14:paraId="3DEDF5ED" w14:textId="77777777" w:rsidR="00062171" w:rsidRDefault="00062171" w:rsidP="0063359B">
      <w:pPr>
        <w:jc w:val="both"/>
        <w:rPr>
          <w:rFonts w:ascii="Arial" w:hAnsi="Arial" w:cs="Arial"/>
          <w:b/>
          <w:bCs/>
        </w:rPr>
      </w:pPr>
    </w:p>
    <w:p w14:paraId="4007A44D" w14:textId="77777777" w:rsidR="00062171" w:rsidRDefault="00062171" w:rsidP="0063359B">
      <w:pPr>
        <w:jc w:val="both"/>
        <w:rPr>
          <w:rFonts w:ascii="Arial" w:hAnsi="Arial" w:cs="Arial"/>
          <w:b/>
          <w:bCs/>
        </w:rPr>
      </w:pPr>
    </w:p>
    <w:p w14:paraId="589F8ECB" w14:textId="77777777" w:rsidR="00062171" w:rsidRPr="000A5589" w:rsidRDefault="00062171" w:rsidP="0063359B">
      <w:pPr>
        <w:jc w:val="both"/>
        <w:rPr>
          <w:rFonts w:ascii="Arial" w:hAnsi="Arial" w:cs="Arial"/>
          <w:b/>
          <w:bCs/>
        </w:rPr>
      </w:pPr>
    </w:p>
    <w:p w14:paraId="36ADBD82" w14:textId="4C99E835" w:rsidR="00CA7C23" w:rsidRPr="00BF711E" w:rsidRDefault="0063359B" w:rsidP="0063359B">
      <w:pPr>
        <w:jc w:val="both"/>
        <w:rPr>
          <w:rFonts w:ascii="Arial" w:hAnsi="Arial" w:cs="Arial"/>
        </w:rPr>
      </w:pPr>
      <w:r w:rsidRPr="00BF711E">
        <w:rPr>
          <w:rFonts w:ascii="Arial" w:hAnsi="Arial" w:cs="Arial"/>
        </w:rPr>
        <w:t>The intrinsic softness, thickness, and gas permeability of skin-interfaced electronics hold promise for long-term and continuous high-fidelity monitoring of physiological states. Recently, there has been many exciting progresses in the fabrication of ultrathin and soft wearables, as evidenced by elastomeric nanofiber mats</w:t>
      </w:r>
      <w:r w:rsidR="00CA7C23" w:rsidRPr="00BF711E">
        <w:rPr>
          <w:rFonts w:ascii="Arial" w:hAnsi="Arial" w:cs="Arial"/>
        </w:rPr>
        <w:fldChar w:fldCharType="begin"/>
      </w:r>
      <w:r w:rsidR="00DA6D9F" w:rsidRPr="00BF711E">
        <w:rPr>
          <w:rFonts w:ascii="Arial" w:hAnsi="Arial" w:cs="Arial"/>
        </w:rPr>
        <w:instrText xml:space="preserve"> ADDIN EN.CITE &lt;EndNote&gt;&lt;Cite&gt;&lt;Author&gt;Wang&lt;/Author&gt;&lt;Year&gt;2021&lt;/Year&gt;&lt;RecNum&gt;1332&lt;/RecNum&gt;&lt;DisplayText&gt;&lt;style face="superscript"&gt;1&lt;/style&gt;&lt;/DisplayText&gt;&lt;record&gt;&lt;rec-number&gt;1332&lt;/rec-number&gt;&lt;foreign-keys&gt;&lt;key app="EN" db-id="22espe9fbf9997ereeq5sfayprd5tpevtrpx" timestamp="1642614472"&gt;1332&lt;/key&gt;&lt;/foreign-keys&gt;&lt;ref-type name="Journal Article"&gt;17&lt;/ref-type&gt;&lt;contributors&gt;&lt;authors&gt;&lt;author&gt;Wang, Yan&lt;/author&gt;&lt;author&gt;Lee, Sunghoon&lt;/author&gt;&lt;author&gt;Wang, Haoyang&lt;/author&gt;&lt;author&gt;Jiang, Zhi&lt;/author&gt;&lt;author&gt;Jimbo, Yasutoshi&lt;/author&gt;&lt;author&gt;Wang, Chunya&lt;/author&gt;&lt;author&gt;Wang, Binghao&lt;/author&gt;&lt;author&gt;Kim, Jae Joon&lt;/author&gt;&lt;author&gt;Koizumi, Mari&lt;/author&gt;&lt;author&gt;Yokota, Tomoyuki&lt;/author&gt;&lt;/authors&gt;&lt;/contributors&gt;&lt;titles&gt;&lt;title&gt;Robust, self-adhesive, reinforced polymeric nanofilms enabling gas-permeable dry electrodes for long-term application&lt;/title&gt;&lt;secondary-title&gt;Proc. Natl. Acad. Sci. U.S.A.&lt;/secondary-title&gt;&lt;/titles&gt;&lt;periodical&gt;&lt;full-title&gt;Proc. Natl. Acad. Sci. U.S.A.&lt;/full-title&gt;&lt;/periodical&gt;&lt;pages&gt;e2111904118&lt;/pages&gt;&lt;volume&gt;118&lt;/volume&gt;&lt;number&gt;38&lt;/number&gt;&lt;dates&gt;&lt;year&gt;2021&lt;/year&gt;&lt;/dates&gt;&lt;isbn&gt;0027-8424&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1</w:t>
      </w:r>
      <w:r w:rsidR="00CA7C23" w:rsidRPr="00BF711E">
        <w:rPr>
          <w:rFonts w:ascii="Arial" w:hAnsi="Arial" w:cs="Arial"/>
        </w:rPr>
        <w:fldChar w:fldCharType="end"/>
      </w:r>
      <w:r w:rsidRPr="00BF711E">
        <w:rPr>
          <w:rFonts w:ascii="Arial" w:hAnsi="Arial" w:cs="Arial"/>
        </w:rPr>
        <w:t xml:space="preserve"> and elastic conductor with microcracked structures</w:t>
      </w:r>
      <w:r w:rsidR="00CA7C23" w:rsidRPr="00BF711E">
        <w:rPr>
          <w:rFonts w:ascii="Arial" w:hAnsi="Arial" w:cs="Arial"/>
        </w:rPr>
        <w:fldChar w:fldCharType="begin"/>
      </w:r>
      <w:r w:rsidR="00DA6D9F" w:rsidRPr="00BF711E">
        <w:rPr>
          <w:rFonts w:ascii="Arial" w:hAnsi="Arial" w:cs="Arial"/>
        </w:rPr>
        <w:instrText xml:space="preserve"> ADDIN EN.CITE &lt;EndNote&gt;&lt;Cite&gt;&lt;Author&gt;Jiang&lt;/Author&gt;&lt;Year&gt;2022&lt;/Year&gt;&lt;RecNum&gt;1527&lt;/RecNum&gt;&lt;DisplayText&gt;&lt;style face="superscript"&gt;2&lt;/style&gt;&lt;/DisplayText&gt;&lt;record&gt;&lt;rec-number&gt;1527&lt;/rec-number&gt;&lt;foreign-keys&gt;&lt;key app="EN" db-id="22espe9fbf9997ereeq5sfayprd5tpevtrpx" timestamp="1679254035"&gt;1527&lt;/key&gt;&lt;/foreign-keys&gt;&lt;ref-type name="Journal Article"&gt;17&lt;/ref-type&gt;&lt;contributors&gt;&lt;authors&gt;&lt;author&gt;Jiang, Zhi&lt;/author&gt;&lt;author&gt;Chen, Nuan&lt;/author&gt;&lt;author&gt;Yi, Zhigao&lt;/author&gt;&lt;author&gt;Zhong, Junwen&lt;/author&gt;&lt;author&gt;Zhang, Feilong&lt;/author&gt;&lt;author&gt;Ji, Shaobo&lt;/author&gt;&lt;author&gt;Liao, Rui&lt;/author&gt;&lt;author&gt;Wang, Yan&lt;/author&gt;&lt;author&gt;Li, Haicheng&lt;/author&gt;&lt;author&gt;Liu, Zhihua&lt;/author&gt;&lt;/authors&gt;&lt;/contributors&gt;&lt;titles&gt;&lt;title&gt;A 1.3-micrometre-thick elastic conductor for seamless on-skin and implantable sensors&lt;/title&gt;&lt;secondary-title&gt;Nat. Electron.&lt;/secondary-title&gt;&lt;/titles&gt;&lt;periodical&gt;&lt;full-title&gt;Nat. Electron.&lt;/full-title&gt;&lt;/periodical&gt;&lt;pages&gt;784-793&lt;/pages&gt;&lt;volume&gt;5&lt;/volume&gt;&lt;number&gt;11&lt;/number&gt;&lt;dates&gt;&lt;year&gt;2022&lt;/year&gt;&lt;/dates&gt;&lt;isbn&gt;2520-1131&lt;/isbn&gt;&lt;urls&gt;&lt;/urls&gt;&lt;/record&gt;&lt;/Cite&gt;&lt;/EndNote&gt;</w:instrText>
      </w:r>
      <w:r w:rsidR="00CA7C23" w:rsidRPr="00BF711E">
        <w:rPr>
          <w:rFonts w:ascii="Arial" w:hAnsi="Arial" w:cs="Arial"/>
        </w:rPr>
        <w:fldChar w:fldCharType="separate"/>
      </w:r>
      <w:r w:rsidR="00DA6D9F" w:rsidRPr="00BF711E">
        <w:rPr>
          <w:rFonts w:ascii="Arial" w:hAnsi="Arial" w:cs="Arial"/>
          <w:noProof/>
          <w:vertAlign w:val="superscript"/>
        </w:rPr>
        <w:t>2</w:t>
      </w:r>
      <w:r w:rsidR="00CA7C23" w:rsidRPr="00BF711E">
        <w:rPr>
          <w:rFonts w:ascii="Arial" w:hAnsi="Arial" w:cs="Arial"/>
        </w:rPr>
        <w:fldChar w:fldCharType="end"/>
      </w:r>
      <w:r w:rsidR="00A6613D" w:rsidRPr="00BF711E">
        <w:rPr>
          <w:rFonts w:ascii="Arial" w:hAnsi="Arial" w:cs="Arial"/>
        </w:rPr>
        <w:t xml:space="preserve"> and semiconductors</w:t>
      </w:r>
      <w:r w:rsidR="00770AE0" w:rsidRPr="00BF711E">
        <w:rPr>
          <w:rFonts w:ascii="Arial" w:hAnsi="Arial" w:cs="Arial"/>
        </w:rPr>
        <w:fldChar w:fldCharType="begin"/>
      </w:r>
      <w:r w:rsidR="00770AE0" w:rsidRPr="00BF711E">
        <w:rPr>
          <w:rFonts w:ascii="Arial" w:hAnsi="Arial" w:cs="Arial"/>
        </w:rPr>
        <w:instrText xml:space="preserve"> ADDIN EN.CITE &lt;EndNote&gt;&lt;Cite&gt;&lt;Author&gt;Chen&lt;/Author&gt;&lt;Year&gt;2022&lt;/Year&gt;&lt;RecNum&gt;1427&lt;/RecNum&gt;&lt;DisplayText&gt;&lt;style face="superscript"&gt;3&lt;/style&gt;&lt;/DisplayText&gt;&lt;record&gt;&lt;rec-number&gt;1427&lt;/rec-number&gt;&lt;foreign-keys&gt;&lt;key app="EN" db-id="22espe9fbf9997ereeq5sfayprd5tpevtrpx" timestamp="1666028530"&gt;1427&lt;/key&gt;&lt;/foreign-keys&gt;&lt;ref-type name="Journal Article"&gt;17&lt;/ref-type&gt;&lt;contributors&gt;&lt;authors&gt;&lt;author&gt;Chen, Jianhua&lt;/author&gt;&lt;author&gt;Huang, Wei&lt;/author&gt;&lt;author&gt;Zheng, Ding&lt;/author&gt;&lt;author&gt;Xie, Zhaoqian&lt;/author&gt;&lt;author&gt;Zhuang, Xinming&lt;/author&gt;&lt;author&gt;Zhao, Dan&lt;/author&gt;&lt;author&gt;Chen, Yao&lt;/author&gt;&lt;author&gt;Su, Ning&lt;/author&gt;&lt;author&gt;Chen, Hongming&lt;/author&gt;&lt;author&gt;Pankow, Robert M&lt;/author&gt;&lt;/authors&gt;&lt;/contributors&gt;&lt;titles&gt;&lt;title&gt;Highly stretchable organic electrochemical transistors with strain-resistant performance&lt;/title&gt;&lt;secondary-title&gt;Nat. Mater.&lt;/secondary-title&gt;&lt;/titles&gt;&lt;periodical&gt;&lt;full-title&gt;Nat. Mater.&lt;/full-title&gt;&lt;/periodical&gt;&lt;pages&gt;564-571&lt;/pages&gt;&lt;volume&gt;21&lt;/volume&gt;&lt;number&gt;5&lt;/number&gt;&lt;dates&gt;&lt;year&gt;2022&lt;/year&gt;&lt;/dates&gt;&lt;isbn&gt;1476-4660&lt;/isbn&gt;&lt;urls&gt;&lt;/urls&gt;&lt;/record&gt;&lt;/Cite&gt;&lt;/EndNote&gt;</w:instrText>
      </w:r>
      <w:r w:rsidR="00770AE0" w:rsidRPr="00BF711E">
        <w:rPr>
          <w:rFonts w:ascii="Arial" w:hAnsi="Arial" w:cs="Arial"/>
        </w:rPr>
        <w:fldChar w:fldCharType="separate"/>
      </w:r>
      <w:r w:rsidR="00770AE0" w:rsidRPr="00BF711E">
        <w:rPr>
          <w:rFonts w:ascii="Arial" w:hAnsi="Arial" w:cs="Arial"/>
          <w:noProof/>
          <w:vertAlign w:val="superscript"/>
        </w:rPr>
        <w:t>3</w:t>
      </w:r>
      <w:r w:rsidR="00770AE0" w:rsidRPr="00BF711E">
        <w:rPr>
          <w:rFonts w:ascii="Arial" w:hAnsi="Arial" w:cs="Arial"/>
        </w:rPr>
        <w:fldChar w:fldCharType="end"/>
      </w:r>
      <w:r w:rsidRPr="00BF711E">
        <w:rPr>
          <w:rFonts w:ascii="Arial" w:hAnsi="Arial" w:cs="Arial"/>
        </w:rPr>
        <w:t>. While these devices exhibited seamless contact with skin, the fabrication typically involves electrospinning, iterative spin coating, and thermal evaporation, which are laborious and time-consuming. Moreover, the manufacture of large patches to cover the head or face presents challenges due to limitations in dimensions imposed by instruments such as spin-coaters and oxygen plasma cleaners. While the float assembly method shows promise</w:t>
      </w:r>
      <w:r w:rsidR="00CA7C23" w:rsidRPr="00BF711E">
        <w:rPr>
          <w:rFonts w:ascii="Arial" w:hAnsi="Arial" w:cs="Arial"/>
        </w:rPr>
        <w:fldChar w:fldCharType="begin"/>
      </w:r>
      <w:r w:rsidR="002B322F" w:rsidRPr="00BF711E">
        <w:rPr>
          <w:rFonts w:ascii="Arial" w:hAnsi="Arial" w:cs="Arial"/>
        </w:rPr>
        <w:instrText xml:space="preserve"> ADDIN EN.CITE &lt;EndNote&gt;&lt;Cite&gt;&lt;Author&gt;Jung&lt;/Author&gt;&lt;Year&gt;2021&lt;/Year&gt;&lt;RecNum&gt;1504&lt;/RecNum&gt;&lt;DisplayText&gt;&lt;style face="superscript"&gt;4,5&lt;/style&gt;&lt;/DisplayText&gt;&lt;record&gt;&lt;rec-number&gt;1504&lt;/rec-number&gt;&lt;foreign-keys&gt;&lt;key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Cite&gt;&lt;Author&gt;Guan&lt;/Author&gt;&lt;Year&gt;2020&lt;/Year&gt;&lt;RecNum&gt;1030&lt;/RecNum&gt;&lt;record&gt;&lt;rec-number&gt;1030&lt;/rec-number&gt;&lt;foreign-keys&gt;&lt;key app="EN" db-id="22espe9fbf9997ereeq5sfayprd5tpevtrpx" timestamp="1605571981"&gt;1030&lt;/key&gt;&lt;/foreign-keys&gt;&lt;ref-type name="Journal Article"&gt;17&lt;/ref-type&gt;&lt;contributors&gt;&lt;authors&gt;&lt;author&gt;Guan, Ying-Shi&lt;/author&gt;&lt;author&gt;Thukral, Anish&lt;/author&gt;&lt;author&gt;Zhang, Shun&lt;/author&gt;&lt;author&gt;Sim, Kyoseung&lt;/author&gt;&lt;author&gt;Wang, Xu&lt;/author&gt;&lt;author&gt;Zhang, Yongcao&lt;/author&gt;&lt;author&gt;Ershad, Faheem&lt;/author&gt;&lt;author&gt;Rao, Zhoulyu&lt;/author&gt;&lt;author&gt;Pan, Fengjiao&lt;/author&gt;&lt;author&gt;Wang, Peng&lt;/author&gt;&lt;/authors&gt;&lt;/contributors&gt;&lt;titles&gt;&lt;title&gt;Air/water interfacial assembled rubbery semiconducting nanofilm for fully rubbery integrated electronics&lt;/title&gt;&lt;secondary-title&gt;Sci. Adv.&lt;/secondary-title&gt;&lt;/titles&gt;&lt;periodical&gt;&lt;full-title&gt;Sci. Adv.&lt;/full-title&gt;&lt;/periodical&gt;&lt;pages&gt;eabb3656&lt;/pages&gt;&lt;volume&gt;6&lt;/volume&gt;&lt;number&gt;38&lt;/number&gt;&lt;dates&gt;&lt;year&gt;2020&lt;/year&gt;&lt;/dates&gt;&lt;isbn&gt;2375-2548&lt;/isbn&gt;&lt;urls&gt;&lt;/urls&gt;&lt;/record&gt;&lt;/Cite&gt;&lt;/EndNote&gt;</w:instrText>
      </w:r>
      <w:r w:rsidR="00CA7C23" w:rsidRPr="00BF711E">
        <w:rPr>
          <w:rFonts w:ascii="Arial" w:hAnsi="Arial" w:cs="Arial"/>
        </w:rPr>
        <w:fldChar w:fldCharType="separate"/>
      </w:r>
      <w:r w:rsidR="00335076" w:rsidRPr="00BF711E">
        <w:rPr>
          <w:rFonts w:ascii="Arial" w:hAnsi="Arial" w:cs="Arial"/>
          <w:noProof/>
          <w:vertAlign w:val="superscript"/>
        </w:rPr>
        <w:t>4,5</w:t>
      </w:r>
      <w:r w:rsidR="00CA7C23" w:rsidRPr="00BF711E">
        <w:rPr>
          <w:rFonts w:ascii="Arial" w:hAnsi="Arial" w:cs="Arial"/>
        </w:rPr>
        <w:fldChar w:fldCharType="end"/>
      </w:r>
      <w:r w:rsidRPr="00BF711E">
        <w:rPr>
          <w:rFonts w:ascii="Arial" w:hAnsi="Arial" w:cs="Arial"/>
        </w:rPr>
        <w:t>, achieving in-situ generation of microscale porosity remains fundamentally challenging.</w:t>
      </w:r>
      <w:bookmarkStart w:id="0" w:name="_Hlk179549877"/>
      <w:r w:rsidR="0085301C" w:rsidRPr="00BF711E">
        <w:rPr>
          <w:rFonts w:ascii="Arial" w:hAnsi="Arial" w:cs="Arial"/>
        </w:rPr>
        <w:t xml:space="preserve"> </w:t>
      </w:r>
    </w:p>
    <w:p w14:paraId="7AF293D8" w14:textId="27F7A7A7" w:rsidR="000F50C4" w:rsidRPr="00BF711E" w:rsidRDefault="009530A6" w:rsidP="000F50C4">
      <w:pPr>
        <w:jc w:val="both"/>
        <w:rPr>
          <w:rFonts w:ascii="Arial" w:hAnsi="Arial" w:cs="Arial"/>
        </w:rPr>
      </w:pPr>
      <w:r w:rsidRPr="00BF711E">
        <w:rPr>
          <w:rFonts w:ascii="Arial" w:hAnsi="Arial" w:cs="Arial"/>
        </w:rPr>
        <w:t>Here, w</w:t>
      </w:r>
      <w:r w:rsidR="00640491" w:rsidRPr="00BF711E">
        <w:rPr>
          <w:rFonts w:ascii="Arial" w:hAnsi="Arial" w:cs="Arial"/>
        </w:rPr>
        <w:t xml:space="preserve">e </w:t>
      </w:r>
      <w:r w:rsidR="000F50C4" w:rsidRPr="00BF711E">
        <w:rPr>
          <w:rFonts w:ascii="Arial" w:hAnsi="Arial" w:cs="Arial"/>
        </w:rPr>
        <w:t xml:space="preserve">present a phase-separated float assembly (PSFA) </w:t>
      </w:r>
      <w:r w:rsidR="00A86CFC" w:rsidRPr="00BF711E">
        <w:rPr>
          <w:rFonts w:ascii="Arial" w:hAnsi="Arial" w:cs="Arial"/>
        </w:rPr>
        <w:t>technique</w:t>
      </w:r>
      <w:r w:rsidRPr="00BF711E">
        <w:rPr>
          <w:rFonts w:ascii="Arial" w:hAnsi="Arial" w:cs="Arial"/>
        </w:rPr>
        <w:t xml:space="preserve"> </w:t>
      </w:r>
      <w:r w:rsidR="000F50C4" w:rsidRPr="00BF711E">
        <w:rPr>
          <w:rFonts w:ascii="Arial" w:hAnsi="Arial" w:cs="Arial"/>
        </w:rPr>
        <w:t xml:space="preserve">that achieves </w:t>
      </w:r>
      <w:r w:rsidRPr="00BF711E">
        <w:rPr>
          <w:rFonts w:ascii="Arial" w:hAnsi="Arial" w:cs="Arial"/>
        </w:rPr>
        <w:t>in situ phase separation of silver nanowires (</w:t>
      </w:r>
      <w:proofErr w:type="spellStart"/>
      <w:r w:rsidRPr="00BF711E">
        <w:rPr>
          <w:rFonts w:ascii="Arial" w:hAnsi="Arial" w:cs="Arial"/>
        </w:rPr>
        <w:t>AgNWs</w:t>
      </w:r>
      <w:proofErr w:type="spellEnd"/>
      <w:r w:rsidRPr="00BF711E">
        <w:rPr>
          <w:rFonts w:ascii="Arial" w:hAnsi="Arial" w:cs="Arial"/>
        </w:rPr>
        <w:t xml:space="preserve">) from thermoplastic polyurethane (TPU) </w:t>
      </w:r>
      <w:r w:rsidR="000F50C4" w:rsidRPr="00BF711E">
        <w:rPr>
          <w:rFonts w:ascii="Arial" w:hAnsi="Arial" w:cs="Arial"/>
        </w:rPr>
        <w:t>matrices at water-air interface. This process enables rapid (in minutes), facile and large-area (&gt;200 cm</w:t>
      </w:r>
      <w:r w:rsidR="000F50C4" w:rsidRPr="00BF711E">
        <w:rPr>
          <w:rFonts w:ascii="Arial" w:hAnsi="Arial" w:cs="Arial"/>
          <w:vertAlign w:val="superscript"/>
        </w:rPr>
        <w:t>2</w:t>
      </w:r>
      <w:r w:rsidR="000F50C4" w:rsidRPr="00BF711E">
        <w:rPr>
          <w:rFonts w:ascii="Arial" w:hAnsi="Arial" w:cs="Arial"/>
        </w:rPr>
        <w:t xml:space="preserve">) fabrication of ultrathin elastic patches (~1 µm) and phase-separated porous elastic sensors (~6 µm). The resulting ultrathin porous electronic skin exhibits substantial improvement in unobtrusiveness, comfort, and intimate contact with skin. </w:t>
      </w:r>
      <w:r w:rsidR="00801A5B" w:rsidRPr="00BF711E">
        <w:rPr>
          <w:rFonts w:ascii="Arial" w:hAnsi="Arial" w:cs="Arial"/>
        </w:rPr>
        <w:t>As illustrated in Fig. 2a, t</w:t>
      </w:r>
      <w:r w:rsidR="000F50C4" w:rsidRPr="00BF711E">
        <w:rPr>
          <w:rFonts w:ascii="Arial" w:hAnsi="Arial" w:cs="Arial"/>
        </w:rPr>
        <w:t>he fabrication begins with the preparation of a precursor solution containing polymer solution (TPU in tetrahydrofuran (THF)) and conductive filler solution (</w:t>
      </w:r>
      <w:proofErr w:type="spellStart"/>
      <w:r w:rsidR="000F50C4" w:rsidRPr="00BF711E">
        <w:rPr>
          <w:rFonts w:ascii="Arial" w:hAnsi="Arial" w:cs="Arial"/>
        </w:rPr>
        <w:t>AgNWs</w:t>
      </w:r>
      <w:proofErr w:type="spellEnd"/>
      <w:r w:rsidR="000F50C4" w:rsidRPr="00BF711E">
        <w:rPr>
          <w:rFonts w:ascii="Arial" w:hAnsi="Arial" w:cs="Arial"/>
        </w:rPr>
        <w:t xml:space="preserve"> in ethanol). </w:t>
      </w:r>
      <w:r w:rsidR="003A5052" w:rsidRPr="00BF711E">
        <w:rPr>
          <w:rFonts w:ascii="Arial" w:hAnsi="Arial" w:cs="Arial"/>
        </w:rPr>
        <w:t>Upon the injection of the nanocomposite solution into water bath</w:t>
      </w:r>
      <w:r w:rsidR="000F50C4" w:rsidRPr="00BF711E">
        <w:rPr>
          <w:rFonts w:ascii="Arial" w:hAnsi="Arial" w:cs="Arial"/>
        </w:rPr>
        <w:t xml:space="preserve">, phase separation initiates due to the evaporation </w:t>
      </w:r>
      <w:r w:rsidR="003A5052" w:rsidRPr="00BF711E">
        <w:rPr>
          <w:rFonts w:ascii="Arial" w:hAnsi="Arial" w:cs="Arial"/>
        </w:rPr>
        <w:t xml:space="preserve">and dissolution </w:t>
      </w:r>
      <w:r w:rsidR="000F50C4" w:rsidRPr="00BF711E">
        <w:rPr>
          <w:rFonts w:ascii="Arial" w:hAnsi="Arial" w:cs="Arial"/>
        </w:rPr>
        <w:t>of the volatile solvent (THF) and non-solvent (ethanol)</w:t>
      </w:r>
      <w:r w:rsidR="0011273C" w:rsidRPr="00BF711E">
        <w:rPr>
          <w:rFonts w:ascii="Arial" w:hAnsi="Arial" w:cs="Arial"/>
        </w:rPr>
        <w:t xml:space="preserve"> into water bath, whereas water-immiscible TPU stays on water surface</w:t>
      </w:r>
      <w:r w:rsidR="000F50C4" w:rsidRPr="00BF711E">
        <w:rPr>
          <w:rFonts w:ascii="Arial" w:hAnsi="Arial" w:cs="Arial"/>
        </w:rPr>
        <w:t xml:space="preserve">. This results in </w:t>
      </w:r>
      <w:r w:rsidR="001E4876" w:rsidRPr="00BF711E">
        <w:rPr>
          <w:rFonts w:ascii="Arial" w:hAnsi="Arial" w:cs="Arial"/>
        </w:rPr>
        <w:t xml:space="preserve">macroscopic </w:t>
      </w:r>
      <w:r w:rsidR="0011273C" w:rsidRPr="00BF711E">
        <w:rPr>
          <w:rFonts w:ascii="Arial" w:hAnsi="Arial" w:cs="Arial"/>
        </w:rPr>
        <w:t xml:space="preserve">Marangoni flow and </w:t>
      </w:r>
      <w:r w:rsidR="001E4876" w:rsidRPr="00BF711E">
        <w:rPr>
          <w:rFonts w:ascii="Arial" w:hAnsi="Arial" w:cs="Arial"/>
        </w:rPr>
        <w:t xml:space="preserve">microscale </w:t>
      </w:r>
      <w:r w:rsidR="0011273C" w:rsidRPr="00BF711E">
        <w:rPr>
          <w:rFonts w:ascii="Arial" w:hAnsi="Arial" w:cs="Arial"/>
        </w:rPr>
        <w:t xml:space="preserve">liquid-liquid </w:t>
      </w:r>
      <w:proofErr w:type="spellStart"/>
      <w:r w:rsidR="0011273C" w:rsidRPr="00BF711E">
        <w:rPr>
          <w:rFonts w:ascii="Arial" w:hAnsi="Arial" w:cs="Arial"/>
        </w:rPr>
        <w:t>demixing</w:t>
      </w:r>
      <w:proofErr w:type="spellEnd"/>
      <w:r w:rsidR="001E4876" w:rsidRPr="00BF711E">
        <w:rPr>
          <w:rFonts w:ascii="Arial" w:hAnsi="Arial" w:cs="Arial"/>
        </w:rPr>
        <w:t xml:space="preserve"> simultaneously</w:t>
      </w:r>
      <w:r w:rsidR="00801A5B" w:rsidRPr="00BF711E">
        <w:rPr>
          <w:rFonts w:ascii="Arial" w:hAnsi="Arial" w:cs="Arial"/>
        </w:rPr>
        <w:t xml:space="preserve"> (Fig. 2b)</w:t>
      </w:r>
      <w:r w:rsidR="0011273C" w:rsidRPr="00BF711E">
        <w:rPr>
          <w:rFonts w:ascii="Arial" w:hAnsi="Arial" w:cs="Arial"/>
        </w:rPr>
        <w:t>. On the one hand,</w:t>
      </w:r>
      <w:r w:rsidR="00076D64" w:rsidRPr="00BF711E">
        <w:rPr>
          <w:rFonts w:ascii="Arial" w:hAnsi="Arial" w:cs="Arial"/>
        </w:rPr>
        <w:t xml:space="preserve"> </w:t>
      </w:r>
      <w:r w:rsidR="0011273C" w:rsidRPr="00BF711E">
        <w:rPr>
          <w:rFonts w:ascii="Arial" w:hAnsi="Arial" w:cs="Arial"/>
        </w:rPr>
        <w:t>d</w:t>
      </w:r>
      <w:r w:rsidR="00076D64" w:rsidRPr="00BF711E">
        <w:rPr>
          <w:rFonts w:ascii="Arial" w:hAnsi="Arial" w:cs="Arial"/>
        </w:rPr>
        <w:t xml:space="preserve">issolution of THF and ethanol lowers </w:t>
      </w:r>
      <w:r w:rsidR="000F50C4" w:rsidRPr="00BF711E">
        <w:rPr>
          <w:rFonts w:ascii="Arial" w:hAnsi="Arial" w:cs="Arial"/>
        </w:rPr>
        <w:t xml:space="preserve">the </w:t>
      </w:r>
      <w:r w:rsidR="00076D64" w:rsidRPr="00BF711E">
        <w:rPr>
          <w:rFonts w:ascii="Arial" w:hAnsi="Arial" w:cs="Arial"/>
        </w:rPr>
        <w:t>local surface tension, which results in a circular surface tension gradient near the droplet</w:t>
      </w:r>
      <w:r w:rsidR="00801A5B" w:rsidRPr="00BF711E">
        <w:rPr>
          <w:rFonts w:ascii="Arial" w:hAnsi="Arial" w:cs="Arial"/>
        </w:rPr>
        <w:t xml:space="preserve"> (Fig. 2b, (</w:t>
      </w:r>
      <w:proofErr w:type="spellStart"/>
      <w:r w:rsidR="00801A5B" w:rsidRPr="00BF711E">
        <w:rPr>
          <w:rFonts w:ascii="Arial" w:hAnsi="Arial" w:cs="Arial"/>
        </w:rPr>
        <w:t>i</w:t>
      </w:r>
      <w:proofErr w:type="spellEnd"/>
      <w:r w:rsidR="00801A5B" w:rsidRPr="00BF711E">
        <w:rPr>
          <w:rFonts w:ascii="Arial" w:hAnsi="Arial" w:cs="Arial"/>
        </w:rPr>
        <w:t>))</w:t>
      </w:r>
      <w:r w:rsidR="00076D64" w:rsidRPr="00BF711E">
        <w:rPr>
          <w:rFonts w:ascii="Arial" w:hAnsi="Arial" w:cs="Arial"/>
        </w:rPr>
        <w:t>. This gradient induces Marangoni flow from the center to the boundary, which pushes the boundary expansion and mass flow</w:t>
      </w:r>
      <w:r w:rsidR="0011273C" w:rsidRPr="00BF711E">
        <w:rPr>
          <w:rFonts w:ascii="Arial" w:hAnsi="Arial" w:cs="Arial"/>
        </w:rPr>
        <w:t xml:space="preserve"> of the precursor solution</w:t>
      </w:r>
      <w:r w:rsidR="00076D64" w:rsidRPr="00BF711E">
        <w:rPr>
          <w:rFonts w:ascii="Arial" w:hAnsi="Arial" w:cs="Arial"/>
        </w:rPr>
        <w:t xml:space="preserve">. </w:t>
      </w:r>
      <w:r w:rsidR="0011273C" w:rsidRPr="00BF711E">
        <w:rPr>
          <w:rFonts w:ascii="Arial" w:hAnsi="Arial" w:cs="Arial"/>
        </w:rPr>
        <w:t xml:space="preserve">This leads to a partially dried ultrathin nanocomposite film floating at the water-air interface. On the other hand, </w:t>
      </w:r>
      <w:r w:rsidR="00402C4E" w:rsidRPr="00BF711E">
        <w:rPr>
          <w:rFonts w:ascii="Arial" w:hAnsi="Arial" w:cs="Arial"/>
        </w:rPr>
        <w:t xml:space="preserve">concurrent </w:t>
      </w:r>
      <w:r w:rsidR="00A86CFC" w:rsidRPr="00BF711E">
        <w:rPr>
          <w:rFonts w:ascii="Arial" w:hAnsi="Arial" w:cs="Arial"/>
        </w:rPr>
        <w:t xml:space="preserve">liquid-liquid </w:t>
      </w:r>
      <w:proofErr w:type="spellStart"/>
      <w:r w:rsidR="00A86CFC" w:rsidRPr="00BF711E">
        <w:rPr>
          <w:rFonts w:ascii="Arial" w:hAnsi="Arial" w:cs="Arial"/>
        </w:rPr>
        <w:t>demixing</w:t>
      </w:r>
      <w:proofErr w:type="spellEnd"/>
      <w:r w:rsidR="00A86CFC" w:rsidRPr="00BF711E">
        <w:rPr>
          <w:rFonts w:ascii="Arial" w:hAnsi="Arial" w:cs="Arial"/>
        </w:rPr>
        <w:t xml:space="preserve"> results in phase </w:t>
      </w:r>
      <w:r w:rsidR="000F50C4" w:rsidRPr="00BF711E">
        <w:rPr>
          <w:rFonts w:ascii="Arial" w:hAnsi="Arial" w:cs="Arial"/>
        </w:rPr>
        <w:t xml:space="preserve">separation of the </w:t>
      </w:r>
      <w:r w:rsidR="00402C4E" w:rsidRPr="00BF711E">
        <w:rPr>
          <w:rFonts w:ascii="Arial" w:hAnsi="Arial" w:cs="Arial"/>
        </w:rPr>
        <w:t>T</w:t>
      </w:r>
      <w:r w:rsidR="000F50C4" w:rsidRPr="00BF711E">
        <w:rPr>
          <w:rFonts w:ascii="Arial" w:hAnsi="Arial" w:cs="Arial"/>
        </w:rPr>
        <w:t xml:space="preserve">PU-rich and </w:t>
      </w:r>
      <w:r w:rsidR="00402C4E" w:rsidRPr="00BF711E">
        <w:rPr>
          <w:rFonts w:ascii="Arial" w:hAnsi="Arial" w:cs="Arial"/>
        </w:rPr>
        <w:t>T</w:t>
      </w:r>
      <w:r w:rsidR="000F50C4" w:rsidRPr="00BF711E">
        <w:rPr>
          <w:rFonts w:ascii="Arial" w:hAnsi="Arial" w:cs="Arial"/>
        </w:rPr>
        <w:t>PU-poor phases</w:t>
      </w:r>
      <w:r w:rsidR="00801A5B" w:rsidRPr="00BF711E">
        <w:rPr>
          <w:rFonts w:ascii="Arial" w:hAnsi="Arial" w:cs="Arial"/>
        </w:rPr>
        <w:t xml:space="preserve"> (Fig. 2b, (ii))</w:t>
      </w:r>
      <w:r w:rsidR="000F50C4" w:rsidRPr="00BF711E">
        <w:rPr>
          <w:rFonts w:ascii="Arial" w:hAnsi="Arial" w:cs="Arial"/>
        </w:rPr>
        <w:t xml:space="preserve">. Ag NWs with amphiphilic ligands (that is, polyvinyl pyrrolidone) reside in the PU-poor phase due to its immiscibility with </w:t>
      </w:r>
      <w:r w:rsidR="00402C4E" w:rsidRPr="00BF711E">
        <w:rPr>
          <w:rFonts w:ascii="Arial" w:hAnsi="Arial" w:cs="Arial"/>
        </w:rPr>
        <w:t>T</w:t>
      </w:r>
      <w:r w:rsidR="000F50C4" w:rsidRPr="00BF711E">
        <w:rPr>
          <w:rFonts w:ascii="Arial" w:hAnsi="Arial" w:cs="Arial"/>
        </w:rPr>
        <w:t>PU solution. Th</w:t>
      </w:r>
      <w:r w:rsidR="00A86CFC" w:rsidRPr="00BF711E">
        <w:rPr>
          <w:rFonts w:ascii="Arial" w:hAnsi="Arial" w:cs="Arial"/>
        </w:rPr>
        <w:t xml:space="preserve">is </w:t>
      </w:r>
      <w:r w:rsidR="000F50C4" w:rsidRPr="00BF711E">
        <w:rPr>
          <w:rFonts w:ascii="Arial" w:hAnsi="Arial" w:cs="Arial"/>
        </w:rPr>
        <w:t xml:space="preserve">process generates co-continuous phases in three dimensions, completed by </w:t>
      </w:r>
      <w:r w:rsidR="00A86CFC" w:rsidRPr="00BF711E">
        <w:rPr>
          <w:rFonts w:ascii="Arial" w:hAnsi="Arial" w:cs="Arial"/>
        </w:rPr>
        <w:t>dry</w:t>
      </w:r>
      <w:r w:rsidR="000F50C4" w:rsidRPr="00BF711E">
        <w:rPr>
          <w:rFonts w:ascii="Arial" w:hAnsi="Arial" w:cs="Arial"/>
        </w:rPr>
        <w:t xml:space="preserve">ing that creates continuous porous structures within the PU matrices. </w:t>
      </w:r>
    </w:p>
    <w:p w14:paraId="4AE99038" w14:textId="42B25DF9" w:rsidR="002B322F" w:rsidRPr="00BF711E" w:rsidRDefault="002B322F" w:rsidP="0063359B">
      <w:pPr>
        <w:jc w:val="both"/>
        <w:rPr>
          <w:rFonts w:ascii="Arial" w:hAnsi="Arial" w:cs="Arial"/>
        </w:rPr>
      </w:pPr>
      <w:r w:rsidRPr="00BF711E">
        <w:rPr>
          <w:rFonts w:ascii="Arial" w:hAnsi="Arial" w:cs="Arial"/>
        </w:rPr>
        <w:t xml:space="preserve">The resulting porous nanocomposite consists of randomly distributed </w:t>
      </w:r>
      <w:proofErr w:type="spellStart"/>
      <w:r w:rsidRPr="00BF711E">
        <w:rPr>
          <w:rFonts w:ascii="Arial" w:hAnsi="Arial" w:cs="Arial"/>
        </w:rPr>
        <w:t>AgNWs</w:t>
      </w:r>
      <w:proofErr w:type="spellEnd"/>
      <w:r w:rsidRPr="00BF711E">
        <w:rPr>
          <w:rFonts w:ascii="Arial" w:hAnsi="Arial" w:cs="Arial"/>
        </w:rPr>
        <w:t xml:space="preserve"> confined within porous polymer matrices (Fig. 2c), forming conductive percolation networks that bridge interconnected pores across multiple scales. Unlike conventional spin-coating processes, the PSFA method enables the fabrication of large, thin, yet adhesive electronic skins suitable for multimodal stress therapy. These devices are stretchable, ultrasoft, and provide conformal contact with the skin for enhanced comfort and unobtrusiveness (Fig. 2d–f). Additionally, the porous conductor demonstrates exceptional durability and reliability, with only a slight resistance change (R/R</w:t>
      </w:r>
      <w:r w:rsidRPr="00BF711E">
        <w:rPr>
          <w:rFonts w:ascii="Cambria Math" w:hAnsi="Cambria Math" w:cs="Cambria Math"/>
        </w:rPr>
        <w:t>₀</w:t>
      </w:r>
      <w:r w:rsidRPr="00BF711E">
        <w:rPr>
          <w:rFonts w:ascii="Arial" w:hAnsi="Arial" w:cs="Arial"/>
        </w:rPr>
        <w:t xml:space="preserve"> = 4.8) after 3,000 cycles of 25% stretching, compared to the non-porous control </w:t>
      </w:r>
      <w:r w:rsidRPr="00BF711E">
        <w:rPr>
          <w:rFonts w:ascii="Arial" w:hAnsi="Arial" w:cs="Arial"/>
        </w:rPr>
        <w:lastRenderedPageBreak/>
        <w:t>(R/R</w:t>
      </w:r>
      <w:r w:rsidRPr="00BF711E">
        <w:rPr>
          <w:rFonts w:ascii="Cambria Math" w:hAnsi="Cambria Math" w:cs="Cambria Math"/>
        </w:rPr>
        <w:t>₀</w:t>
      </w:r>
      <w:r w:rsidRPr="00BF711E">
        <w:rPr>
          <w:rFonts w:ascii="Arial" w:hAnsi="Arial" w:cs="Arial"/>
        </w:rPr>
        <w:t xml:space="preserve"> &gt; 200; Fig. 2h). The multiscale interconnected cellular structure further enhances porosity and breathability, facilitating skin perspiration (Fig. 2i) and improving long-term biocompatibility (Fig. 2j, k).</w:t>
      </w:r>
    </w:p>
    <w:p w14:paraId="2ECCEFF8" w14:textId="6E14BF59" w:rsidR="002B322F" w:rsidRPr="00BF711E" w:rsidRDefault="002B322F" w:rsidP="0063359B">
      <w:pPr>
        <w:jc w:val="both"/>
        <w:rPr>
          <w:rFonts w:ascii="Arial" w:hAnsi="Arial" w:cs="Arial"/>
        </w:rPr>
      </w:pPr>
      <w:r w:rsidRPr="00BF711E">
        <w:rPr>
          <w:rFonts w:ascii="Arial" w:hAnsi="Arial" w:cs="Arial"/>
        </w:rPr>
        <w:t>To evaluate the performance of our porous conductor for electrophysiological signal recording, we first examined the electrode-skin contact impedance. The ultrathin porous electrode showed notably reduced impedance compared to its thicker counterpart, primarily due to its intimate skin contact (Fig. 2l). Furthermore, electrooculogram (EOG) signals recorded before and after sweating using the porous on-skin sensors demonstrated quantitatively comparable patterns to those obtained with Ag/AgCl gel electrodes (Fig. 2m, n). Lastly, we present a comprehensive comparison of our Empatch with state-of-the-art materials fabricated by other methods, such as spin-coating and float assembly</w:t>
      </w:r>
      <w:r w:rsidR="00354359" w:rsidRPr="00BF711E">
        <w:rPr>
          <w:rFonts w:ascii="Arial" w:hAnsi="Arial" w:cs="Arial"/>
        </w:rPr>
        <w:fldChar w:fldCharType="begin"/>
      </w:r>
      <w:r w:rsidR="00354359" w:rsidRPr="00BF711E">
        <w:rPr>
          <w:rFonts w:ascii="Arial" w:hAnsi="Arial" w:cs="Arial"/>
        </w:rPr>
        <w:instrText xml:space="preserve"> ADDIN EN.CITE &lt;EndNote&gt;&lt;Cite&gt;&lt;Author&gt;Jung&lt;/Author&gt;&lt;Year&gt;2021&lt;/Year&gt;&lt;RecNum&gt;1504&lt;/RecNum&gt;&lt;DisplayText&gt;&lt;style face="superscript"&gt;4&lt;/style&gt;&lt;/DisplayText&gt;&lt;record&gt;&lt;rec-number&gt;1504&lt;/rec-number&gt;&lt;foreign-keys&gt;&lt;key app="EN" db-id="22espe9fbf9997ereeq5sfayprd5tpevtrpx" timestamp="1669060322"&gt;1504&lt;/key&gt;&lt;/foreign-keys&gt;&lt;ref-type name="Journal Article"&gt;17&lt;/ref-type&gt;&lt;contributors&gt;&lt;authors&gt;&lt;author&gt;Jung, Dongjun&lt;/author&gt;&lt;author&gt;Lim, Chaehong&lt;/author&gt;&lt;author&gt;Shim, Hyung Joon&lt;/author&gt;&lt;author&gt;Kim, Yeongjun&lt;/author&gt;&lt;author&gt;Park, Chansul&lt;/author&gt;&lt;author&gt;Jung, Jaebong&lt;/author&gt;&lt;author&gt;Han, Sang Ihn&lt;/author&gt;&lt;author&gt;Sunwoo, Sung-Hyuk&lt;/author&gt;&lt;author&gt;Cho, Kyoung Won&lt;/author&gt;&lt;author&gt;Cha, Gi Doo&lt;/author&gt;&lt;/authors&gt;&lt;/contributors&gt;&lt;titles&gt;&lt;title&gt;Highly conductive and elastic nanomembrane for skin electronics&lt;/title&gt;&lt;secondary-title&gt;Science&lt;/secondary-title&gt;&lt;/titles&gt;&lt;periodical&gt;&lt;full-title&gt;science&lt;/full-title&gt;&lt;/periodical&gt;&lt;pages&gt;1022-1026&lt;/pages&gt;&lt;volume&gt;373&lt;/volume&gt;&lt;number&gt;6558&lt;/number&gt;&lt;dates&gt;&lt;year&gt;2021&lt;/year&gt;&lt;/dates&gt;&lt;isbn&gt;0036-8075&lt;/isbn&gt;&lt;urls&gt;&lt;/urls&gt;&lt;/record&gt;&lt;/Cite&gt;&lt;/EndNote&gt;</w:instrText>
      </w:r>
      <w:r w:rsidR="00354359" w:rsidRPr="00BF711E">
        <w:rPr>
          <w:rFonts w:ascii="Arial" w:hAnsi="Arial" w:cs="Arial"/>
        </w:rPr>
        <w:fldChar w:fldCharType="separate"/>
      </w:r>
      <w:r w:rsidR="00354359" w:rsidRPr="00BF711E">
        <w:rPr>
          <w:rFonts w:ascii="Arial" w:hAnsi="Arial" w:cs="Arial"/>
          <w:noProof/>
          <w:vertAlign w:val="superscript"/>
        </w:rPr>
        <w:t>4</w:t>
      </w:r>
      <w:r w:rsidR="00354359" w:rsidRPr="00BF711E">
        <w:rPr>
          <w:rFonts w:ascii="Arial" w:hAnsi="Arial" w:cs="Arial"/>
        </w:rPr>
        <w:fldChar w:fldCharType="end"/>
      </w:r>
      <w:r w:rsidRPr="00BF711E">
        <w:rPr>
          <w:rFonts w:ascii="Arial" w:hAnsi="Arial" w:cs="Arial"/>
        </w:rPr>
        <w:t>, in terms of processing efficiency, large-area fabrication, breathability, wearability, sweat resistance, and electrical conductivity (Fig. 2o).</w:t>
      </w:r>
    </w:p>
    <w:p w14:paraId="60CF7A07" w14:textId="107A7AA1" w:rsidR="0085301C" w:rsidRPr="00BF711E" w:rsidRDefault="002B322F" w:rsidP="0063359B">
      <w:pPr>
        <w:jc w:val="both"/>
        <w:rPr>
          <w:rFonts w:ascii="Arial" w:hAnsi="Arial" w:cs="Arial"/>
        </w:rPr>
      </w:pPr>
      <w:r w:rsidRPr="00BF711E">
        <w:rPr>
          <w:rFonts w:ascii="Arial" w:hAnsi="Arial" w:cs="Arial"/>
        </w:rPr>
        <w:t>To accommodate dynamic skin deformations, we utilize strain-resilient interconnects composed of a porous liquid metal composite</w:t>
      </w:r>
      <w:r w:rsidRPr="00BF711E">
        <w:rPr>
          <w:rFonts w:ascii="Arial" w:hAnsi="Arial" w:cs="Arial"/>
        </w:rPr>
        <w:fldChar w:fldCharType="begin"/>
      </w:r>
      <w:r w:rsidRPr="00BF711E">
        <w:rPr>
          <w:rFonts w:ascii="Arial" w:hAnsi="Arial" w:cs="Arial"/>
        </w:rPr>
        <w:instrText xml:space="preserve"> ADDIN EN.CITE &lt;EndNote&gt;&lt;Cite&gt;&lt;Author&gt;Xu&lt;/Author&gt;&lt;Year&gt;2023&lt;/Year&gt;&lt;RecNum&gt;1510&lt;/RecNum&gt;&lt;DisplayText&gt;&lt;style face="superscript"&gt;6&lt;/style&gt;&lt;/DisplayText&gt;&lt;record&gt;&lt;rec-number&gt;1510&lt;/rec-number&gt;&lt;foreign-keys&gt;&lt;key app="EN" db-id="22espe9fbf9997ereeq5sfayprd5tpevtrpx" timestamp="1675167294"&gt;1510&lt;/key&gt;&lt;/foreign-keys&gt;&lt;ref-type name="Journal Article"&gt;17&lt;/ref-type&gt;&lt;contributors&gt;&lt;authors&gt;&lt;author&gt;Xu, Yadong&lt;/author&gt;&lt;author&gt;Su, Yajuan&lt;/author&gt;&lt;author&gt;Xu, Xianchen&lt;/author&gt;&lt;author&gt;Arends, Brian&lt;/author&gt;&lt;author&gt;Zhao, Ganggang&lt;/author&gt;&lt;author&gt;Ackerman, Daniel N.&lt;/author&gt;&lt;author&gt;Huang, Henry&lt;/author&gt;&lt;author&gt;Reid, St. Patrick&lt;/author&gt;&lt;author&gt;Santarpia, Joshua L.&lt;/author&gt;&lt;author&gt;Kim, Chansong&lt;/author&gt;&lt;author&gt;Chen, Zehua&lt;/author&gt;&lt;author&gt;Mahmoud, Sana&lt;/author&gt;&lt;author&gt;Ling, Yun&lt;/author&gt;&lt;author&gt;Brown, Alexander&lt;/author&gt;&lt;author&gt;Chen, Qian&lt;/author&gt;&lt;author&gt;Huang, Guoliang&lt;/author&gt;&lt;author&gt;Xie, Jingwei&lt;/author&gt;&lt;author&gt;Yan, Zheng&lt;/author&gt;&lt;/authors&gt;&lt;/contributors&gt;&lt;titles&gt;&lt;title&gt;Porous liquid metal-elastomer composites with high leakage resistance and antimicrobial property for skin-interfaced bioelectronics&lt;/title&gt;&lt;secondary-title&gt;Sci. Adv.&lt;/secondary-title&gt;&lt;/titles&gt;&lt;periodical&gt;&lt;full-title&gt;Sci. Adv.&lt;/full-title&gt;&lt;/periodical&gt;&lt;pages&gt;eadf0575&lt;/pages&gt;&lt;volume&gt;9&lt;/volume&gt;&lt;number&gt;1&lt;/number&gt;&lt;dates&gt;&lt;year&gt;2023&lt;/year&gt;&lt;/dates&gt;&lt;urls&gt;&lt;related-urls&gt;&lt;url&gt;https://www.science.org/doi/abs/10.1126/sciadv.adf0575&lt;/url&gt;&lt;/related-urls&gt;&lt;/urls&gt;&lt;/record&gt;&lt;/Cite&gt;&lt;/EndNote&gt;</w:instrText>
      </w:r>
      <w:r w:rsidRPr="00BF711E">
        <w:rPr>
          <w:rFonts w:ascii="Arial" w:hAnsi="Arial" w:cs="Arial"/>
        </w:rPr>
        <w:fldChar w:fldCharType="separate"/>
      </w:r>
      <w:r w:rsidRPr="00BF711E">
        <w:rPr>
          <w:rFonts w:ascii="Arial" w:hAnsi="Arial" w:cs="Arial"/>
          <w:noProof/>
          <w:vertAlign w:val="superscript"/>
        </w:rPr>
        <w:t>6</w:t>
      </w:r>
      <w:r w:rsidRPr="00BF711E">
        <w:rPr>
          <w:rFonts w:ascii="Arial" w:hAnsi="Arial" w:cs="Arial"/>
        </w:rPr>
        <w:fldChar w:fldCharType="end"/>
      </w:r>
      <w:r w:rsidRPr="00BF711E">
        <w:rPr>
          <w:rFonts w:ascii="Arial" w:hAnsi="Arial" w:cs="Arial"/>
        </w:rPr>
        <w:t>, which enables reliable and robust sensing and therapeutic capabilities. This performance is demonstrated by the proper operation of a light-emitting diode array (Fig. 2p), which can be attributed to the stable electrical resistance of the interconnect under strain (Fig. 2q) and its resilience to various damage scenarios, including scalpel punctures, hammer impacts, and tweezer pricks (Fig. 2r). Furthermore, electrocardiogram signals recorded using the liquid metal composite wiring showed negligible variation before and after stretching (Fig. 2s).</w:t>
      </w:r>
    </w:p>
    <w:p w14:paraId="2EB48DEB" w14:textId="77777777" w:rsidR="000A5589" w:rsidRPr="000A5589" w:rsidRDefault="000A5589" w:rsidP="000A5589">
      <w:pPr>
        <w:jc w:val="both"/>
        <w:rPr>
          <w:rFonts w:ascii="Arial" w:hAnsi="Arial" w:cs="Arial"/>
          <w:b/>
          <w:bCs/>
        </w:rPr>
      </w:pPr>
      <w:r w:rsidRPr="000A5589">
        <w:rPr>
          <w:rFonts w:ascii="Arial" w:hAnsi="Arial" w:cs="Arial"/>
          <w:b/>
          <w:bCs/>
        </w:rPr>
        <w:t>Methods.</w:t>
      </w:r>
    </w:p>
    <w:p w14:paraId="05408C5E" w14:textId="77777777" w:rsidR="0085301C" w:rsidRPr="00BF711E" w:rsidRDefault="0085301C" w:rsidP="0063359B">
      <w:pPr>
        <w:jc w:val="both"/>
        <w:rPr>
          <w:rFonts w:ascii="Arial" w:hAnsi="Arial" w:cs="Arial"/>
        </w:rPr>
      </w:pPr>
    </w:p>
    <w:bookmarkEnd w:id="0"/>
    <w:p w14:paraId="7636BCAD" w14:textId="77777777" w:rsidR="00CA7C23" w:rsidRPr="00BF711E" w:rsidRDefault="00CA7C23" w:rsidP="0063359B">
      <w:pPr>
        <w:jc w:val="both"/>
        <w:rPr>
          <w:rFonts w:ascii="Arial" w:hAnsi="Arial" w:cs="Arial"/>
        </w:rPr>
      </w:pPr>
    </w:p>
    <w:p w14:paraId="5582B1A9" w14:textId="77777777" w:rsidR="00267608" w:rsidRPr="00BF711E" w:rsidRDefault="00267608" w:rsidP="0063359B">
      <w:pPr>
        <w:jc w:val="both"/>
        <w:rPr>
          <w:rFonts w:ascii="Arial" w:hAnsi="Arial" w:cs="Arial"/>
        </w:rPr>
      </w:pPr>
    </w:p>
    <w:p w14:paraId="554D5A8A" w14:textId="722E0973" w:rsidR="00267608" w:rsidRPr="00BF711E" w:rsidRDefault="00F80465" w:rsidP="0063359B">
      <w:pPr>
        <w:jc w:val="both"/>
        <w:rPr>
          <w:rFonts w:ascii="Arial" w:hAnsi="Arial" w:cs="Arial"/>
        </w:rPr>
      </w:pPr>
      <w:r w:rsidRPr="00E12DDC">
        <w:rPr>
          <w:rFonts w:ascii="Arial" w:hAnsi="Arial" w:cs="Arial"/>
        </w:rPr>
        <w:t>While rapid processing and reaction to physiological cues are a core function of the human body, the intricacies of how this occurs are not fully understood.</w:t>
      </w:r>
    </w:p>
    <w:p w14:paraId="2F5ACBCE" w14:textId="77777777" w:rsidR="00267608" w:rsidRPr="00BF711E" w:rsidRDefault="00267608" w:rsidP="0063359B">
      <w:pPr>
        <w:jc w:val="both"/>
        <w:rPr>
          <w:rFonts w:ascii="Arial" w:hAnsi="Arial" w:cs="Arial"/>
        </w:rPr>
      </w:pPr>
    </w:p>
    <w:p w14:paraId="2283D964" w14:textId="2BB94CCA" w:rsidR="00267608" w:rsidRPr="00BF711E" w:rsidRDefault="00F80465" w:rsidP="0063359B">
      <w:pPr>
        <w:jc w:val="both"/>
        <w:rPr>
          <w:rFonts w:ascii="Arial" w:hAnsi="Arial" w:cs="Arial"/>
        </w:rPr>
      </w:pPr>
      <w:r w:rsidRPr="00E12DDC">
        <w:rPr>
          <w:rFonts w:ascii="Arial" w:hAnsi="Arial" w:cs="Arial"/>
        </w:rPr>
        <w:t xml:space="preserve">Modern approaches using machine learning and wearable devices are now exploring how </w:t>
      </w:r>
      <w:r>
        <w:rPr>
          <w:rFonts w:ascii="Arial" w:hAnsi="Arial" w:cs="Arial"/>
        </w:rPr>
        <w:t xml:space="preserve">everyday </w:t>
      </w:r>
      <w:r w:rsidRPr="00E12DDC">
        <w:rPr>
          <w:rFonts w:ascii="Arial" w:hAnsi="Arial" w:cs="Arial"/>
        </w:rPr>
        <w:t xml:space="preserve">biomarkers </w:t>
      </w:r>
      <w:r>
        <w:rPr>
          <w:rFonts w:ascii="Arial" w:hAnsi="Arial" w:cs="Arial"/>
        </w:rPr>
        <w:t>contribute to one’s inner psychological state</w:t>
      </w:r>
      <w:r w:rsidRPr="00E12DDC">
        <w:rPr>
          <w:rFonts w:ascii="Arial" w:hAnsi="Arial" w:cs="Arial"/>
        </w:rPr>
        <w:t>.</w:t>
      </w:r>
    </w:p>
    <w:p w14:paraId="0EA6B229" w14:textId="77777777" w:rsidR="0085301C" w:rsidRPr="00BF711E" w:rsidRDefault="0085301C">
      <w:pPr>
        <w:rPr>
          <w:rFonts w:ascii="Arial" w:hAnsi="Arial" w:cs="Arial"/>
          <w:noProof/>
        </w:rPr>
      </w:pPr>
      <w:r w:rsidRPr="00BF711E">
        <w:rPr>
          <w:rFonts w:ascii="Arial" w:hAnsi="Arial" w:cs="Arial"/>
        </w:rPr>
        <w:br w:type="page"/>
      </w:r>
    </w:p>
    <w:p w14:paraId="268622DD" w14:textId="77777777" w:rsidR="0085301C" w:rsidRPr="00BF711E" w:rsidRDefault="0085301C" w:rsidP="00770AE0">
      <w:pPr>
        <w:pStyle w:val="EndNoteBibliography"/>
        <w:spacing w:after="0"/>
        <w:ind w:left="720" w:hanging="720"/>
        <w:rPr>
          <w:rFonts w:ascii="Arial" w:hAnsi="Arial" w:cs="Arial"/>
          <w:b/>
          <w:bCs/>
        </w:rPr>
      </w:pPr>
      <w:r w:rsidRPr="00BF711E">
        <w:rPr>
          <w:rFonts w:ascii="Arial" w:hAnsi="Arial" w:cs="Arial"/>
          <w:b/>
          <w:bCs/>
        </w:rPr>
        <w:lastRenderedPageBreak/>
        <w:t>Reference</w:t>
      </w:r>
    </w:p>
    <w:p w14:paraId="4242BC08" w14:textId="77777777" w:rsidR="00460562" w:rsidRPr="00460562" w:rsidRDefault="0028496D" w:rsidP="00460562">
      <w:pPr>
        <w:pStyle w:val="Bibliography"/>
        <w:rPr>
          <w:rFonts w:ascii="Arial" w:hAnsi="Arial" w:cs="Arial"/>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460562" w:rsidRPr="00460562">
        <w:rPr>
          <w:rFonts w:ascii="Arial" w:hAnsi="Arial" w:cs="Arial"/>
        </w:rPr>
        <w:t>1.</w:t>
      </w:r>
      <w:r w:rsidR="00460562" w:rsidRPr="00460562">
        <w:rPr>
          <w:rFonts w:ascii="Arial" w:hAnsi="Arial" w:cs="Arial"/>
        </w:rPr>
        <w:tab/>
        <w:t xml:space="preserve">Darwin, C. </w:t>
      </w:r>
      <w:r w:rsidR="00460562" w:rsidRPr="00460562">
        <w:rPr>
          <w:rFonts w:ascii="Arial" w:hAnsi="Arial" w:cs="Arial"/>
          <w:i/>
          <w:iCs/>
        </w:rPr>
        <w:t>The Expression of the Emotions in Man and Animals</w:t>
      </w:r>
      <w:r w:rsidR="00460562" w:rsidRPr="00460562">
        <w:rPr>
          <w:rFonts w:ascii="Arial" w:hAnsi="Arial" w:cs="Arial"/>
        </w:rPr>
        <w:t>. (J. Murray, 1904).</w:t>
      </w:r>
    </w:p>
    <w:p w14:paraId="1534627D" w14:textId="77777777" w:rsidR="00460562" w:rsidRPr="00460562" w:rsidRDefault="00460562" w:rsidP="00460562">
      <w:pPr>
        <w:pStyle w:val="Bibliography"/>
        <w:rPr>
          <w:rFonts w:ascii="Arial" w:hAnsi="Arial" w:cs="Arial"/>
        </w:rPr>
      </w:pPr>
      <w:r w:rsidRPr="00460562">
        <w:rPr>
          <w:rFonts w:ascii="Arial" w:hAnsi="Arial" w:cs="Arial"/>
        </w:rPr>
        <w:t>2.</w:t>
      </w:r>
      <w:r w:rsidRPr="00460562">
        <w:rPr>
          <w:rFonts w:ascii="Arial" w:hAnsi="Arial" w:cs="Arial"/>
        </w:rPr>
        <w:tab/>
        <w:t>Zeng, A., Chen, M., Zhang, L. &amp; Xu, Q. Are Transformers Effective for Time Series Forecasting? Preprint at https://doi.org/10.48550/arXiv.2205.13504 (2022).</w:t>
      </w:r>
    </w:p>
    <w:p w14:paraId="15B31840" w14:textId="77777777" w:rsidR="00460562" w:rsidRPr="00460562" w:rsidRDefault="00460562" w:rsidP="00460562">
      <w:pPr>
        <w:pStyle w:val="Bibliography"/>
        <w:rPr>
          <w:rFonts w:ascii="Arial" w:hAnsi="Arial" w:cs="Arial"/>
        </w:rPr>
      </w:pPr>
      <w:r w:rsidRPr="00460562">
        <w:rPr>
          <w:rFonts w:ascii="Arial" w:hAnsi="Arial" w:cs="Arial"/>
        </w:rPr>
        <w:t>3.</w:t>
      </w:r>
      <w:r w:rsidRPr="00460562">
        <w:rPr>
          <w:rFonts w:ascii="Arial" w:hAnsi="Arial" w:cs="Arial"/>
        </w:rPr>
        <w:tab/>
        <w:t xml:space="preserve">Wilson, P. W. F. </w:t>
      </w:r>
      <w:r w:rsidRPr="00460562">
        <w:rPr>
          <w:rFonts w:ascii="Arial" w:hAnsi="Arial" w:cs="Arial"/>
          <w:i/>
          <w:iCs/>
        </w:rPr>
        <w:t>et al.</w:t>
      </w:r>
      <w:r w:rsidRPr="00460562">
        <w:rPr>
          <w:rFonts w:ascii="Arial" w:hAnsi="Arial" w:cs="Arial"/>
        </w:rPr>
        <w:t xml:space="preserve"> Prediction of Coronary Heart Disease Using Risk Factor Categories. </w:t>
      </w:r>
      <w:r w:rsidRPr="00460562">
        <w:rPr>
          <w:rFonts w:ascii="Arial" w:hAnsi="Arial" w:cs="Arial"/>
          <w:i/>
          <w:iCs/>
        </w:rPr>
        <w:t>Circulation</w:t>
      </w:r>
      <w:r w:rsidRPr="00460562">
        <w:rPr>
          <w:rFonts w:ascii="Arial" w:hAnsi="Arial" w:cs="Arial"/>
        </w:rPr>
        <w:t xml:space="preserve"> </w:t>
      </w:r>
      <w:r w:rsidRPr="00460562">
        <w:rPr>
          <w:rFonts w:ascii="Arial" w:hAnsi="Arial" w:cs="Arial"/>
          <w:b/>
          <w:bCs/>
        </w:rPr>
        <w:t>97</w:t>
      </w:r>
      <w:r w:rsidRPr="00460562">
        <w:rPr>
          <w:rFonts w:ascii="Arial" w:hAnsi="Arial" w:cs="Arial"/>
        </w:rPr>
        <w:t>, 1837–1847 (1998).</w:t>
      </w:r>
    </w:p>
    <w:p w14:paraId="12B603A1" w14:textId="77777777" w:rsidR="00460562" w:rsidRPr="00460562" w:rsidRDefault="00460562" w:rsidP="00460562">
      <w:pPr>
        <w:pStyle w:val="Bibliography"/>
        <w:rPr>
          <w:rFonts w:ascii="Arial" w:hAnsi="Arial" w:cs="Arial"/>
        </w:rPr>
      </w:pPr>
      <w:r w:rsidRPr="00460562">
        <w:rPr>
          <w:rFonts w:ascii="Arial" w:hAnsi="Arial" w:cs="Arial"/>
        </w:rPr>
        <w:t>4.</w:t>
      </w:r>
      <w:r w:rsidRPr="00460562">
        <w:rPr>
          <w:rFonts w:ascii="Arial" w:hAnsi="Arial" w:cs="Arial"/>
        </w:rPr>
        <w:tab/>
      </w:r>
      <w:proofErr w:type="spellStart"/>
      <w:r w:rsidRPr="00460562">
        <w:rPr>
          <w:rFonts w:ascii="Arial" w:hAnsi="Arial" w:cs="Arial"/>
        </w:rPr>
        <w:t>Vallée</w:t>
      </w:r>
      <w:proofErr w:type="spellEnd"/>
      <w:r w:rsidRPr="00460562">
        <w:rPr>
          <w:rFonts w:ascii="Arial" w:hAnsi="Arial" w:cs="Arial"/>
        </w:rPr>
        <w:t xml:space="preserve">, A., Faranda, D. &amp; </w:t>
      </w:r>
      <w:proofErr w:type="spellStart"/>
      <w:r w:rsidRPr="00460562">
        <w:rPr>
          <w:rFonts w:ascii="Arial" w:hAnsi="Arial" w:cs="Arial"/>
        </w:rPr>
        <w:t>Arutkin</w:t>
      </w:r>
      <w:proofErr w:type="spellEnd"/>
      <w:r w:rsidRPr="00460562">
        <w:rPr>
          <w:rFonts w:ascii="Arial" w:hAnsi="Arial" w:cs="Arial"/>
        </w:rPr>
        <w:t xml:space="preserve">, M. COVID-19 epidemic peaks distribution in the United-States of America, from epidemiological modeling to public health policies. </w:t>
      </w:r>
      <w:r w:rsidRPr="00460562">
        <w:rPr>
          <w:rFonts w:ascii="Arial" w:hAnsi="Arial" w:cs="Arial"/>
          <w:i/>
          <w:iCs/>
        </w:rPr>
        <w:t>Sci. Rep.</w:t>
      </w:r>
      <w:r w:rsidRPr="00460562">
        <w:rPr>
          <w:rFonts w:ascii="Arial" w:hAnsi="Arial" w:cs="Arial"/>
        </w:rPr>
        <w:t xml:space="preserve"> </w:t>
      </w:r>
      <w:r w:rsidRPr="00460562">
        <w:rPr>
          <w:rFonts w:ascii="Arial" w:hAnsi="Arial" w:cs="Arial"/>
          <w:b/>
          <w:bCs/>
        </w:rPr>
        <w:t>13</w:t>
      </w:r>
      <w:r w:rsidRPr="00460562">
        <w:rPr>
          <w:rFonts w:ascii="Arial" w:hAnsi="Arial" w:cs="Arial"/>
        </w:rPr>
        <w:t>, 4996 (2023).</w:t>
      </w:r>
    </w:p>
    <w:p w14:paraId="196BEF3F" w14:textId="04BE5BBF" w:rsidR="003C09CF" w:rsidRPr="00BF711E" w:rsidRDefault="0028496D" w:rsidP="0063359B">
      <w:pPr>
        <w:jc w:val="both"/>
        <w:rPr>
          <w:rFonts w:ascii="Arial" w:hAnsi="Arial" w:cs="Arial"/>
        </w:rPr>
      </w:pPr>
      <w:r>
        <w:rPr>
          <w:rFonts w:ascii="Arial" w:hAnsi="Arial" w:cs="Arial"/>
        </w:rPr>
        <w:fldChar w:fldCharType="end"/>
      </w:r>
    </w:p>
    <w:sectPr w:rsidR="003C09CF" w:rsidRPr="00BF71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F9B2A3" w14:textId="77777777" w:rsidR="0030134C" w:rsidRDefault="0030134C" w:rsidP="0085301C">
      <w:pPr>
        <w:spacing w:after="0" w:line="240" w:lineRule="auto"/>
      </w:pPr>
      <w:r>
        <w:separator/>
      </w:r>
    </w:p>
  </w:endnote>
  <w:endnote w:type="continuationSeparator" w:id="0">
    <w:p w14:paraId="74D65282" w14:textId="77777777" w:rsidR="0030134C" w:rsidRDefault="0030134C" w:rsidP="00853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6A173" w14:textId="77777777" w:rsidR="0030134C" w:rsidRDefault="0030134C" w:rsidP="0085301C">
      <w:pPr>
        <w:spacing w:after="0" w:line="240" w:lineRule="auto"/>
      </w:pPr>
      <w:r>
        <w:separator/>
      </w:r>
    </w:p>
  </w:footnote>
  <w:footnote w:type="continuationSeparator" w:id="0">
    <w:p w14:paraId="197268C6" w14:textId="77777777" w:rsidR="0030134C" w:rsidRDefault="0030134C" w:rsidP="008530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177367"/>
    <w:multiLevelType w:val="hybridMultilevel"/>
    <w:tmpl w:val="6CC41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E51962"/>
    <w:multiLevelType w:val="hybridMultilevel"/>
    <w:tmpl w:val="67800C4A"/>
    <w:lvl w:ilvl="0" w:tplc="5DD639D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8012892">
    <w:abstractNumId w:val="0"/>
  </w:num>
  <w:num w:numId="2" w16cid:durableId="2050378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espe9fbf9997ereeq5sfayprd5tpevtrpx&quot;&gt;flexible electronics&lt;record-ids&gt;&lt;item&gt;1030&lt;/item&gt;&lt;item&gt;1332&lt;/item&gt;&lt;item&gt;1427&lt;/item&gt;&lt;item&gt;1504&lt;/item&gt;&lt;item&gt;1510&lt;/item&gt;&lt;item&gt;1527&lt;/item&gt;&lt;/record-ids&gt;&lt;/item&gt;&lt;/Libraries&gt;"/>
  </w:docVars>
  <w:rsids>
    <w:rsidRoot w:val="00C534DF"/>
    <w:rsid w:val="00014DD7"/>
    <w:rsid w:val="00022CA3"/>
    <w:rsid w:val="00062171"/>
    <w:rsid w:val="00062378"/>
    <w:rsid w:val="00063EE3"/>
    <w:rsid w:val="00065BB5"/>
    <w:rsid w:val="00076D64"/>
    <w:rsid w:val="0009741A"/>
    <w:rsid w:val="000A1940"/>
    <w:rsid w:val="000A5589"/>
    <w:rsid w:val="000B14A4"/>
    <w:rsid w:val="000C4D04"/>
    <w:rsid w:val="000D37A8"/>
    <w:rsid w:val="000F169D"/>
    <w:rsid w:val="000F50C4"/>
    <w:rsid w:val="000F5685"/>
    <w:rsid w:val="000F609A"/>
    <w:rsid w:val="00102773"/>
    <w:rsid w:val="0011230E"/>
    <w:rsid w:val="0011273C"/>
    <w:rsid w:val="00116678"/>
    <w:rsid w:val="00126E9F"/>
    <w:rsid w:val="00140BA7"/>
    <w:rsid w:val="00144768"/>
    <w:rsid w:val="00171AED"/>
    <w:rsid w:val="00196A63"/>
    <w:rsid w:val="001B6954"/>
    <w:rsid w:val="001D320D"/>
    <w:rsid w:val="001E4326"/>
    <w:rsid w:val="001E4876"/>
    <w:rsid w:val="00203CC4"/>
    <w:rsid w:val="00224F60"/>
    <w:rsid w:val="00237C2B"/>
    <w:rsid w:val="00243F99"/>
    <w:rsid w:val="00267608"/>
    <w:rsid w:val="002825FA"/>
    <w:rsid w:val="0028496D"/>
    <w:rsid w:val="002939DA"/>
    <w:rsid w:val="00295106"/>
    <w:rsid w:val="002A7F03"/>
    <w:rsid w:val="002B322F"/>
    <w:rsid w:val="002B6E68"/>
    <w:rsid w:val="002E330C"/>
    <w:rsid w:val="0030134C"/>
    <w:rsid w:val="00317CDE"/>
    <w:rsid w:val="00335076"/>
    <w:rsid w:val="00336FE6"/>
    <w:rsid w:val="00354359"/>
    <w:rsid w:val="00361F12"/>
    <w:rsid w:val="003848EA"/>
    <w:rsid w:val="0038682E"/>
    <w:rsid w:val="003A3781"/>
    <w:rsid w:val="003A5052"/>
    <w:rsid w:val="003B2173"/>
    <w:rsid w:val="003C09CF"/>
    <w:rsid w:val="003C141E"/>
    <w:rsid w:val="003D0D2E"/>
    <w:rsid w:val="003E0931"/>
    <w:rsid w:val="00402C4E"/>
    <w:rsid w:val="0040372C"/>
    <w:rsid w:val="00406A55"/>
    <w:rsid w:val="004146E4"/>
    <w:rsid w:val="00420F68"/>
    <w:rsid w:val="00426D26"/>
    <w:rsid w:val="00460562"/>
    <w:rsid w:val="0048608D"/>
    <w:rsid w:val="00491957"/>
    <w:rsid w:val="00492808"/>
    <w:rsid w:val="00494BAE"/>
    <w:rsid w:val="004A5B43"/>
    <w:rsid w:val="004B74FB"/>
    <w:rsid w:val="004C386B"/>
    <w:rsid w:val="004C49A1"/>
    <w:rsid w:val="004C5E12"/>
    <w:rsid w:val="004F0E67"/>
    <w:rsid w:val="004F2F84"/>
    <w:rsid w:val="005031FF"/>
    <w:rsid w:val="00505F9D"/>
    <w:rsid w:val="00526774"/>
    <w:rsid w:val="00561EF9"/>
    <w:rsid w:val="00564A4E"/>
    <w:rsid w:val="005664B8"/>
    <w:rsid w:val="00575050"/>
    <w:rsid w:val="00575AFF"/>
    <w:rsid w:val="005802CE"/>
    <w:rsid w:val="005A6CF1"/>
    <w:rsid w:val="005B4815"/>
    <w:rsid w:val="005C34FD"/>
    <w:rsid w:val="005C42A8"/>
    <w:rsid w:val="005D6CB1"/>
    <w:rsid w:val="005D71D0"/>
    <w:rsid w:val="005D7842"/>
    <w:rsid w:val="006246F0"/>
    <w:rsid w:val="0063359B"/>
    <w:rsid w:val="00640491"/>
    <w:rsid w:val="006651B4"/>
    <w:rsid w:val="00666313"/>
    <w:rsid w:val="006933F3"/>
    <w:rsid w:val="00693491"/>
    <w:rsid w:val="00695B20"/>
    <w:rsid w:val="006B3E6B"/>
    <w:rsid w:val="006C097A"/>
    <w:rsid w:val="006C4E23"/>
    <w:rsid w:val="006D0478"/>
    <w:rsid w:val="006D1A74"/>
    <w:rsid w:val="00706150"/>
    <w:rsid w:val="007228F4"/>
    <w:rsid w:val="00723EE9"/>
    <w:rsid w:val="00725191"/>
    <w:rsid w:val="00743438"/>
    <w:rsid w:val="00760C28"/>
    <w:rsid w:val="00763D7A"/>
    <w:rsid w:val="00770AE0"/>
    <w:rsid w:val="00773749"/>
    <w:rsid w:val="0079059E"/>
    <w:rsid w:val="007A208E"/>
    <w:rsid w:val="007A34BC"/>
    <w:rsid w:val="007A4704"/>
    <w:rsid w:val="007C6EE4"/>
    <w:rsid w:val="007D16EF"/>
    <w:rsid w:val="007F4969"/>
    <w:rsid w:val="007F7B1B"/>
    <w:rsid w:val="00801A5B"/>
    <w:rsid w:val="008065E9"/>
    <w:rsid w:val="00810477"/>
    <w:rsid w:val="00824A70"/>
    <w:rsid w:val="0085301C"/>
    <w:rsid w:val="00857FBF"/>
    <w:rsid w:val="0086577B"/>
    <w:rsid w:val="00874697"/>
    <w:rsid w:val="008769BD"/>
    <w:rsid w:val="00886A45"/>
    <w:rsid w:val="00893621"/>
    <w:rsid w:val="008979BB"/>
    <w:rsid w:val="008A1EAE"/>
    <w:rsid w:val="008B12DB"/>
    <w:rsid w:val="008C6DF6"/>
    <w:rsid w:val="008C7A32"/>
    <w:rsid w:val="008E0761"/>
    <w:rsid w:val="008F07D0"/>
    <w:rsid w:val="00915774"/>
    <w:rsid w:val="00925207"/>
    <w:rsid w:val="009340E8"/>
    <w:rsid w:val="009530A6"/>
    <w:rsid w:val="0095709E"/>
    <w:rsid w:val="00961EA1"/>
    <w:rsid w:val="0096402B"/>
    <w:rsid w:val="00986801"/>
    <w:rsid w:val="009C118C"/>
    <w:rsid w:val="009C5E89"/>
    <w:rsid w:val="009D37ED"/>
    <w:rsid w:val="009D77A2"/>
    <w:rsid w:val="009E58BD"/>
    <w:rsid w:val="009F0799"/>
    <w:rsid w:val="009F2F1E"/>
    <w:rsid w:val="009F2F62"/>
    <w:rsid w:val="009F3FF3"/>
    <w:rsid w:val="00A15155"/>
    <w:rsid w:val="00A17FB6"/>
    <w:rsid w:val="00A35353"/>
    <w:rsid w:val="00A37277"/>
    <w:rsid w:val="00A55468"/>
    <w:rsid w:val="00A65171"/>
    <w:rsid w:val="00A6613D"/>
    <w:rsid w:val="00A8501B"/>
    <w:rsid w:val="00A85116"/>
    <w:rsid w:val="00A86CFC"/>
    <w:rsid w:val="00AC4843"/>
    <w:rsid w:val="00AF0C26"/>
    <w:rsid w:val="00AF4A0E"/>
    <w:rsid w:val="00B156A6"/>
    <w:rsid w:val="00B16191"/>
    <w:rsid w:val="00B3011D"/>
    <w:rsid w:val="00B337A6"/>
    <w:rsid w:val="00B46EE1"/>
    <w:rsid w:val="00B5338E"/>
    <w:rsid w:val="00B66335"/>
    <w:rsid w:val="00B67F38"/>
    <w:rsid w:val="00BA02A4"/>
    <w:rsid w:val="00BD789D"/>
    <w:rsid w:val="00BE5B0F"/>
    <w:rsid w:val="00BE686A"/>
    <w:rsid w:val="00BF711E"/>
    <w:rsid w:val="00C10C81"/>
    <w:rsid w:val="00C2081F"/>
    <w:rsid w:val="00C25701"/>
    <w:rsid w:val="00C534DF"/>
    <w:rsid w:val="00C61B33"/>
    <w:rsid w:val="00C74B12"/>
    <w:rsid w:val="00C80E1C"/>
    <w:rsid w:val="00C96644"/>
    <w:rsid w:val="00CA7C23"/>
    <w:rsid w:val="00CB2C92"/>
    <w:rsid w:val="00CC0657"/>
    <w:rsid w:val="00CE0F3E"/>
    <w:rsid w:val="00CF5671"/>
    <w:rsid w:val="00CF7716"/>
    <w:rsid w:val="00D169D8"/>
    <w:rsid w:val="00D46008"/>
    <w:rsid w:val="00D52EAC"/>
    <w:rsid w:val="00D53DE7"/>
    <w:rsid w:val="00D54E44"/>
    <w:rsid w:val="00D65104"/>
    <w:rsid w:val="00D719D1"/>
    <w:rsid w:val="00D77184"/>
    <w:rsid w:val="00DA6D9F"/>
    <w:rsid w:val="00DC5358"/>
    <w:rsid w:val="00DE352F"/>
    <w:rsid w:val="00DF19AA"/>
    <w:rsid w:val="00E10585"/>
    <w:rsid w:val="00E11D2E"/>
    <w:rsid w:val="00E12DDC"/>
    <w:rsid w:val="00E269CB"/>
    <w:rsid w:val="00E27D07"/>
    <w:rsid w:val="00E4016F"/>
    <w:rsid w:val="00E40AB2"/>
    <w:rsid w:val="00E451BA"/>
    <w:rsid w:val="00E47853"/>
    <w:rsid w:val="00E644FB"/>
    <w:rsid w:val="00E67275"/>
    <w:rsid w:val="00E80478"/>
    <w:rsid w:val="00E80686"/>
    <w:rsid w:val="00E902F0"/>
    <w:rsid w:val="00E91319"/>
    <w:rsid w:val="00E91C9C"/>
    <w:rsid w:val="00EA0D5D"/>
    <w:rsid w:val="00EB0864"/>
    <w:rsid w:val="00EC068B"/>
    <w:rsid w:val="00ED41C9"/>
    <w:rsid w:val="00EE327E"/>
    <w:rsid w:val="00F00D50"/>
    <w:rsid w:val="00F0730D"/>
    <w:rsid w:val="00F10123"/>
    <w:rsid w:val="00F14FB1"/>
    <w:rsid w:val="00F275C8"/>
    <w:rsid w:val="00F50303"/>
    <w:rsid w:val="00F528C4"/>
    <w:rsid w:val="00F55F84"/>
    <w:rsid w:val="00F65E7B"/>
    <w:rsid w:val="00F80465"/>
    <w:rsid w:val="00F91AF0"/>
    <w:rsid w:val="00FA60D2"/>
    <w:rsid w:val="00FA6A44"/>
    <w:rsid w:val="00FB3EE9"/>
    <w:rsid w:val="00FD2538"/>
    <w:rsid w:val="00FD6CCA"/>
    <w:rsid w:val="00FE0A62"/>
    <w:rsid w:val="00FE1126"/>
    <w:rsid w:val="00FF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B19CB6"/>
  <w15:chartTrackingRefBased/>
  <w15:docId w15:val="{BC74F738-D878-42E6-893D-C23100924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A7C2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7C23"/>
    <w:rPr>
      <w:rFonts w:ascii="Calibri" w:hAnsi="Calibri" w:cs="Calibri"/>
      <w:noProof/>
    </w:rPr>
  </w:style>
  <w:style w:type="paragraph" w:customStyle="1" w:styleId="EndNoteBibliography">
    <w:name w:val="EndNote Bibliography"/>
    <w:basedOn w:val="Normal"/>
    <w:link w:val="EndNoteBibliographyChar"/>
    <w:rsid w:val="00CA7C23"/>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CA7C23"/>
    <w:rPr>
      <w:rFonts w:ascii="Calibri" w:hAnsi="Calibri" w:cs="Calibri"/>
      <w:noProof/>
    </w:rPr>
  </w:style>
  <w:style w:type="paragraph" w:styleId="Header">
    <w:name w:val="header"/>
    <w:basedOn w:val="Normal"/>
    <w:link w:val="HeaderChar"/>
    <w:uiPriority w:val="99"/>
    <w:unhideWhenUsed/>
    <w:rsid w:val="008530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01C"/>
  </w:style>
  <w:style w:type="paragraph" w:styleId="Footer">
    <w:name w:val="footer"/>
    <w:basedOn w:val="Normal"/>
    <w:link w:val="FooterChar"/>
    <w:uiPriority w:val="99"/>
    <w:unhideWhenUsed/>
    <w:rsid w:val="008530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01C"/>
  </w:style>
  <w:style w:type="paragraph" w:styleId="ListParagraph">
    <w:name w:val="List Paragraph"/>
    <w:basedOn w:val="Normal"/>
    <w:uiPriority w:val="34"/>
    <w:qFormat/>
    <w:rsid w:val="008F07D0"/>
    <w:pPr>
      <w:ind w:left="720"/>
      <w:contextualSpacing/>
    </w:pPr>
  </w:style>
  <w:style w:type="character" w:styleId="Hyperlink">
    <w:name w:val="Hyperlink"/>
    <w:basedOn w:val="DefaultParagraphFont"/>
    <w:uiPriority w:val="99"/>
    <w:unhideWhenUsed/>
    <w:rsid w:val="00B46EE1"/>
    <w:rPr>
      <w:color w:val="0563C1" w:themeColor="hyperlink"/>
      <w:u w:val="single"/>
    </w:rPr>
  </w:style>
  <w:style w:type="character" w:styleId="UnresolvedMention">
    <w:name w:val="Unresolved Mention"/>
    <w:basedOn w:val="DefaultParagraphFont"/>
    <w:uiPriority w:val="99"/>
    <w:semiHidden/>
    <w:unhideWhenUsed/>
    <w:rsid w:val="00B46EE1"/>
    <w:rPr>
      <w:color w:val="605E5C"/>
      <w:shd w:val="clear" w:color="auto" w:fill="E1DFDD"/>
    </w:rPr>
  </w:style>
  <w:style w:type="paragraph" w:styleId="Bibliography">
    <w:name w:val="Bibliography"/>
    <w:basedOn w:val="Normal"/>
    <w:next w:val="Normal"/>
    <w:uiPriority w:val="37"/>
    <w:unhideWhenUsed/>
    <w:rsid w:val="0028496D"/>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080524">
      <w:bodyDiv w:val="1"/>
      <w:marLeft w:val="0"/>
      <w:marRight w:val="0"/>
      <w:marTop w:val="0"/>
      <w:marBottom w:val="0"/>
      <w:divBdr>
        <w:top w:val="none" w:sz="0" w:space="0" w:color="auto"/>
        <w:left w:val="none" w:sz="0" w:space="0" w:color="auto"/>
        <w:bottom w:val="none" w:sz="0" w:space="0" w:color="auto"/>
        <w:right w:val="none" w:sz="0" w:space="0" w:color="auto"/>
      </w:divBdr>
    </w:div>
    <w:div w:id="286090509">
      <w:bodyDiv w:val="1"/>
      <w:marLeft w:val="0"/>
      <w:marRight w:val="0"/>
      <w:marTop w:val="0"/>
      <w:marBottom w:val="0"/>
      <w:divBdr>
        <w:top w:val="none" w:sz="0" w:space="0" w:color="auto"/>
        <w:left w:val="none" w:sz="0" w:space="0" w:color="auto"/>
        <w:bottom w:val="none" w:sz="0" w:space="0" w:color="auto"/>
        <w:right w:val="none" w:sz="0" w:space="0" w:color="auto"/>
      </w:divBdr>
    </w:div>
    <w:div w:id="325716827">
      <w:bodyDiv w:val="1"/>
      <w:marLeft w:val="0"/>
      <w:marRight w:val="0"/>
      <w:marTop w:val="0"/>
      <w:marBottom w:val="0"/>
      <w:divBdr>
        <w:top w:val="none" w:sz="0" w:space="0" w:color="auto"/>
        <w:left w:val="none" w:sz="0" w:space="0" w:color="auto"/>
        <w:bottom w:val="none" w:sz="0" w:space="0" w:color="auto"/>
        <w:right w:val="none" w:sz="0" w:space="0" w:color="auto"/>
      </w:divBdr>
    </w:div>
    <w:div w:id="387147605">
      <w:bodyDiv w:val="1"/>
      <w:marLeft w:val="0"/>
      <w:marRight w:val="0"/>
      <w:marTop w:val="0"/>
      <w:marBottom w:val="0"/>
      <w:divBdr>
        <w:top w:val="none" w:sz="0" w:space="0" w:color="auto"/>
        <w:left w:val="none" w:sz="0" w:space="0" w:color="auto"/>
        <w:bottom w:val="none" w:sz="0" w:space="0" w:color="auto"/>
        <w:right w:val="none" w:sz="0" w:space="0" w:color="auto"/>
      </w:divBdr>
    </w:div>
    <w:div w:id="405420405">
      <w:bodyDiv w:val="1"/>
      <w:marLeft w:val="0"/>
      <w:marRight w:val="0"/>
      <w:marTop w:val="0"/>
      <w:marBottom w:val="0"/>
      <w:divBdr>
        <w:top w:val="none" w:sz="0" w:space="0" w:color="auto"/>
        <w:left w:val="none" w:sz="0" w:space="0" w:color="auto"/>
        <w:bottom w:val="none" w:sz="0" w:space="0" w:color="auto"/>
        <w:right w:val="none" w:sz="0" w:space="0" w:color="auto"/>
      </w:divBdr>
    </w:div>
    <w:div w:id="460002159">
      <w:bodyDiv w:val="1"/>
      <w:marLeft w:val="0"/>
      <w:marRight w:val="0"/>
      <w:marTop w:val="0"/>
      <w:marBottom w:val="0"/>
      <w:divBdr>
        <w:top w:val="none" w:sz="0" w:space="0" w:color="auto"/>
        <w:left w:val="none" w:sz="0" w:space="0" w:color="auto"/>
        <w:bottom w:val="none" w:sz="0" w:space="0" w:color="auto"/>
        <w:right w:val="none" w:sz="0" w:space="0" w:color="auto"/>
      </w:divBdr>
    </w:div>
    <w:div w:id="477452545">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2">
          <w:marLeft w:val="0"/>
          <w:marRight w:val="0"/>
          <w:marTop w:val="0"/>
          <w:marBottom w:val="0"/>
          <w:divBdr>
            <w:top w:val="none" w:sz="0" w:space="0" w:color="auto"/>
            <w:left w:val="none" w:sz="0" w:space="0" w:color="auto"/>
            <w:bottom w:val="none" w:sz="0" w:space="0" w:color="auto"/>
            <w:right w:val="none" w:sz="0" w:space="0" w:color="auto"/>
          </w:divBdr>
          <w:divsChild>
            <w:div w:id="581455239">
              <w:marLeft w:val="0"/>
              <w:marRight w:val="0"/>
              <w:marTop w:val="0"/>
              <w:marBottom w:val="0"/>
              <w:divBdr>
                <w:top w:val="none" w:sz="0" w:space="0" w:color="auto"/>
                <w:left w:val="none" w:sz="0" w:space="0" w:color="auto"/>
                <w:bottom w:val="none" w:sz="0" w:space="0" w:color="auto"/>
                <w:right w:val="none" w:sz="0" w:space="0" w:color="auto"/>
              </w:divBdr>
              <w:divsChild>
                <w:div w:id="1291472976">
                  <w:marLeft w:val="0"/>
                  <w:marRight w:val="0"/>
                  <w:marTop w:val="0"/>
                  <w:marBottom w:val="0"/>
                  <w:divBdr>
                    <w:top w:val="none" w:sz="0" w:space="0" w:color="auto"/>
                    <w:left w:val="none" w:sz="0" w:space="0" w:color="auto"/>
                    <w:bottom w:val="none" w:sz="0" w:space="0" w:color="auto"/>
                    <w:right w:val="none" w:sz="0" w:space="0" w:color="auto"/>
                  </w:divBdr>
                  <w:divsChild>
                    <w:div w:id="19809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0683">
      <w:bodyDiv w:val="1"/>
      <w:marLeft w:val="0"/>
      <w:marRight w:val="0"/>
      <w:marTop w:val="0"/>
      <w:marBottom w:val="0"/>
      <w:divBdr>
        <w:top w:val="none" w:sz="0" w:space="0" w:color="auto"/>
        <w:left w:val="none" w:sz="0" w:space="0" w:color="auto"/>
        <w:bottom w:val="none" w:sz="0" w:space="0" w:color="auto"/>
        <w:right w:val="none" w:sz="0" w:space="0" w:color="auto"/>
      </w:divBdr>
    </w:div>
    <w:div w:id="631789517">
      <w:bodyDiv w:val="1"/>
      <w:marLeft w:val="0"/>
      <w:marRight w:val="0"/>
      <w:marTop w:val="0"/>
      <w:marBottom w:val="0"/>
      <w:divBdr>
        <w:top w:val="none" w:sz="0" w:space="0" w:color="auto"/>
        <w:left w:val="none" w:sz="0" w:space="0" w:color="auto"/>
        <w:bottom w:val="none" w:sz="0" w:space="0" w:color="auto"/>
        <w:right w:val="none" w:sz="0" w:space="0" w:color="auto"/>
      </w:divBdr>
    </w:div>
    <w:div w:id="649212444">
      <w:bodyDiv w:val="1"/>
      <w:marLeft w:val="0"/>
      <w:marRight w:val="0"/>
      <w:marTop w:val="0"/>
      <w:marBottom w:val="0"/>
      <w:divBdr>
        <w:top w:val="none" w:sz="0" w:space="0" w:color="auto"/>
        <w:left w:val="none" w:sz="0" w:space="0" w:color="auto"/>
        <w:bottom w:val="none" w:sz="0" w:space="0" w:color="auto"/>
        <w:right w:val="none" w:sz="0" w:space="0" w:color="auto"/>
      </w:divBdr>
    </w:div>
    <w:div w:id="707996428">
      <w:bodyDiv w:val="1"/>
      <w:marLeft w:val="0"/>
      <w:marRight w:val="0"/>
      <w:marTop w:val="0"/>
      <w:marBottom w:val="0"/>
      <w:divBdr>
        <w:top w:val="none" w:sz="0" w:space="0" w:color="auto"/>
        <w:left w:val="none" w:sz="0" w:space="0" w:color="auto"/>
        <w:bottom w:val="none" w:sz="0" w:space="0" w:color="auto"/>
        <w:right w:val="none" w:sz="0" w:space="0" w:color="auto"/>
      </w:divBdr>
      <w:divsChild>
        <w:div w:id="1021323241">
          <w:marLeft w:val="0"/>
          <w:marRight w:val="0"/>
          <w:marTop w:val="0"/>
          <w:marBottom w:val="0"/>
          <w:divBdr>
            <w:top w:val="none" w:sz="0" w:space="0" w:color="auto"/>
            <w:left w:val="none" w:sz="0" w:space="0" w:color="auto"/>
            <w:bottom w:val="none" w:sz="0" w:space="0" w:color="auto"/>
            <w:right w:val="none" w:sz="0" w:space="0" w:color="auto"/>
          </w:divBdr>
          <w:divsChild>
            <w:div w:id="1143277590">
              <w:marLeft w:val="0"/>
              <w:marRight w:val="0"/>
              <w:marTop w:val="0"/>
              <w:marBottom w:val="0"/>
              <w:divBdr>
                <w:top w:val="none" w:sz="0" w:space="0" w:color="auto"/>
                <w:left w:val="none" w:sz="0" w:space="0" w:color="auto"/>
                <w:bottom w:val="none" w:sz="0" w:space="0" w:color="auto"/>
                <w:right w:val="none" w:sz="0" w:space="0" w:color="auto"/>
              </w:divBdr>
              <w:divsChild>
                <w:div w:id="1937057426">
                  <w:marLeft w:val="0"/>
                  <w:marRight w:val="0"/>
                  <w:marTop w:val="0"/>
                  <w:marBottom w:val="0"/>
                  <w:divBdr>
                    <w:top w:val="none" w:sz="0" w:space="0" w:color="auto"/>
                    <w:left w:val="none" w:sz="0" w:space="0" w:color="auto"/>
                    <w:bottom w:val="none" w:sz="0" w:space="0" w:color="auto"/>
                    <w:right w:val="none" w:sz="0" w:space="0" w:color="auto"/>
                  </w:divBdr>
                  <w:divsChild>
                    <w:div w:id="65831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646969">
      <w:bodyDiv w:val="1"/>
      <w:marLeft w:val="0"/>
      <w:marRight w:val="0"/>
      <w:marTop w:val="0"/>
      <w:marBottom w:val="0"/>
      <w:divBdr>
        <w:top w:val="none" w:sz="0" w:space="0" w:color="auto"/>
        <w:left w:val="none" w:sz="0" w:space="0" w:color="auto"/>
        <w:bottom w:val="none" w:sz="0" w:space="0" w:color="auto"/>
        <w:right w:val="none" w:sz="0" w:space="0" w:color="auto"/>
      </w:divBdr>
    </w:div>
    <w:div w:id="810748346">
      <w:bodyDiv w:val="1"/>
      <w:marLeft w:val="0"/>
      <w:marRight w:val="0"/>
      <w:marTop w:val="0"/>
      <w:marBottom w:val="0"/>
      <w:divBdr>
        <w:top w:val="none" w:sz="0" w:space="0" w:color="auto"/>
        <w:left w:val="none" w:sz="0" w:space="0" w:color="auto"/>
        <w:bottom w:val="none" w:sz="0" w:space="0" w:color="auto"/>
        <w:right w:val="none" w:sz="0" w:space="0" w:color="auto"/>
      </w:divBdr>
    </w:div>
    <w:div w:id="905187825">
      <w:bodyDiv w:val="1"/>
      <w:marLeft w:val="0"/>
      <w:marRight w:val="0"/>
      <w:marTop w:val="0"/>
      <w:marBottom w:val="0"/>
      <w:divBdr>
        <w:top w:val="none" w:sz="0" w:space="0" w:color="auto"/>
        <w:left w:val="none" w:sz="0" w:space="0" w:color="auto"/>
        <w:bottom w:val="none" w:sz="0" w:space="0" w:color="auto"/>
        <w:right w:val="none" w:sz="0" w:space="0" w:color="auto"/>
      </w:divBdr>
    </w:div>
    <w:div w:id="1011034549">
      <w:bodyDiv w:val="1"/>
      <w:marLeft w:val="0"/>
      <w:marRight w:val="0"/>
      <w:marTop w:val="0"/>
      <w:marBottom w:val="0"/>
      <w:divBdr>
        <w:top w:val="none" w:sz="0" w:space="0" w:color="auto"/>
        <w:left w:val="none" w:sz="0" w:space="0" w:color="auto"/>
        <w:bottom w:val="none" w:sz="0" w:space="0" w:color="auto"/>
        <w:right w:val="none" w:sz="0" w:space="0" w:color="auto"/>
      </w:divBdr>
      <w:divsChild>
        <w:div w:id="1019165448">
          <w:marLeft w:val="0"/>
          <w:marRight w:val="0"/>
          <w:marTop w:val="0"/>
          <w:marBottom w:val="0"/>
          <w:divBdr>
            <w:top w:val="none" w:sz="0" w:space="0" w:color="auto"/>
            <w:left w:val="none" w:sz="0" w:space="0" w:color="auto"/>
            <w:bottom w:val="none" w:sz="0" w:space="0" w:color="auto"/>
            <w:right w:val="none" w:sz="0" w:space="0" w:color="auto"/>
          </w:divBdr>
        </w:div>
      </w:divsChild>
    </w:div>
    <w:div w:id="1099719783">
      <w:bodyDiv w:val="1"/>
      <w:marLeft w:val="0"/>
      <w:marRight w:val="0"/>
      <w:marTop w:val="0"/>
      <w:marBottom w:val="0"/>
      <w:divBdr>
        <w:top w:val="none" w:sz="0" w:space="0" w:color="auto"/>
        <w:left w:val="none" w:sz="0" w:space="0" w:color="auto"/>
        <w:bottom w:val="none" w:sz="0" w:space="0" w:color="auto"/>
        <w:right w:val="none" w:sz="0" w:space="0" w:color="auto"/>
      </w:divBdr>
    </w:div>
    <w:div w:id="1153718281">
      <w:bodyDiv w:val="1"/>
      <w:marLeft w:val="0"/>
      <w:marRight w:val="0"/>
      <w:marTop w:val="0"/>
      <w:marBottom w:val="0"/>
      <w:divBdr>
        <w:top w:val="none" w:sz="0" w:space="0" w:color="auto"/>
        <w:left w:val="none" w:sz="0" w:space="0" w:color="auto"/>
        <w:bottom w:val="none" w:sz="0" w:space="0" w:color="auto"/>
        <w:right w:val="none" w:sz="0" w:space="0" w:color="auto"/>
      </w:divBdr>
    </w:div>
    <w:div w:id="1192259719">
      <w:bodyDiv w:val="1"/>
      <w:marLeft w:val="0"/>
      <w:marRight w:val="0"/>
      <w:marTop w:val="0"/>
      <w:marBottom w:val="0"/>
      <w:divBdr>
        <w:top w:val="none" w:sz="0" w:space="0" w:color="auto"/>
        <w:left w:val="none" w:sz="0" w:space="0" w:color="auto"/>
        <w:bottom w:val="none" w:sz="0" w:space="0" w:color="auto"/>
        <w:right w:val="none" w:sz="0" w:space="0" w:color="auto"/>
      </w:divBdr>
    </w:div>
    <w:div w:id="1201479322">
      <w:bodyDiv w:val="1"/>
      <w:marLeft w:val="0"/>
      <w:marRight w:val="0"/>
      <w:marTop w:val="0"/>
      <w:marBottom w:val="0"/>
      <w:divBdr>
        <w:top w:val="none" w:sz="0" w:space="0" w:color="auto"/>
        <w:left w:val="none" w:sz="0" w:space="0" w:color="auto"/>
        <w:bottom w:val="none" w:sz="0" w:space="0" w:color="auto"/>
        <w:right w:val="none" w:sz="0" w:space="0" w:color="auto"/>
      </w:divBdr>
    </w:div>
    <w:div w:id="1203252940">
      <w:bodyDiv w:val="1"/>
      <w:marLeft w:val="0"/>
      <w:marRight w:val="0"/>
      <w:marTop w:val="0"/>
      <w:marBottom w:val="0"/>
      <w:divBdr>
        <w:top w:val="none" w:sz="0" w:space="0" w:color="auto"/>
        <w:left w:val="none" w:sz="0" w:space="0" w:color="auto"/>
        <w:bottom w:val="none" w:sz="0" w:space="0" w:color="auto"/>
        <w:right w:val="none" w:sz="0" w:space="0" w:color="auto"/>
      </w:divBdr>
    </w:div>
    <w:div w:id="1204640223">
      <w:bodyDiv w:val="1"/>
      <w:marLeft w:val="0"/>
      <w:marRight w:val="0"/>
      <w:marTop w:val="0"/>
      <w:marBottom w:val="0"/>
      <w:divBdr>
        <w:top w:val="none" w:sz="0" w:space="0" w:color="auto"/>
        <w:left w:val="none" w:sz="0" w:space="0" w:color="auto"/>
        <w:bottom w:val="none" w:sz="0" w:space="0" w:color="auto"/>
        <w:right w:val="none" w:sz="0" w:space="0" w:color="auto"/>
      </w:divBdr>
    </w:div>
    <w:div w:id="1206796225">
      <w:bodyDiv w:val="1"/>
      <w:marLeft w:val="0"/>
      <w:marRight w:val="0"/>
      <w:marTop w:val="0"/>
      <w:marBottom w:val="0"/>
      <w:divBdr>
        <w:top w:val="none" w:sz="0" w:space="0" w:color="auto"/>
        <w:left w:val="none" w:sz="0" w:space="0" w:color="auto"/>
        <w:bottom w:val="none" w:sz="0" w:space="0" w:color="auto"/>
        <w:right w:val="none" w:sz="0" w:space="0" w:color="auto"/>
      </w:divBdr>
    </w:div>
    <w:div w:id="1242371640">
      <w:bodyDiv w:val="1"/>
      <w:marLeft w:val="0"/>
      <w:marRight w:val="0"/>
      <w:marTop w:val="0"/>
      <w:marBottom w:val="0"/>
      <w:divBdr>
        <w:top w:val="none" w:sz="0" w:space="0" w:color="auto"/>
        <w:left w:val="none" w:sz="0" w:space="0" w:color="auto"/>
        <w:bottom w:val="none" w:sz="0" w:space="0" w:color="auto"/>
        <w:right w:val="none" w:sz="0" w:space="0" w:color="auto"/>
      </w:divBdr>
    </w:div>
    <w:div w:id="1315790966">
      <w:bodyDiv w:val="1"/>
      <w:marLeft w:val="0"/>
      <w:marRight w:val="0"/>
      <w:marTop w:val="0"/>
      <w:marBottom w:val="0"/>
      <w:divBdr>
        <w:top w:val="none" w:sz="0" w:space="0" w:color="auto"/>
        <w:left w:val="none" w:sz="0" w:space="0" w:color="auto"/>
        <w:bottom w:val="none" w:sz="0" w:space="0" w:color="auto"/>
        <w:right w:val="none" w:sz="0" w:space="0" w:color="auto"/>
      </w:divBdr>
    </w:div>
    <w:div w:id="1439837722">
      <w:bodyDiv w:val="1"/>
      <w:marLeft w:val="0"/>
      <w:marRight w:val="0"/>
      <w:marTop w:val="0"/>
      <w:marBottom w:val="0"/>
      <w:divBdr>
        <w:top w:val="none" w:sz="0" w:space="0" w:color="auto"/>
        <w:left w:val="none" w:sz="0" w:space="0" w:color="auto"/>
        <w:bottom w:val="none" w:sz="0" w:space="0" w:color="auto"/>
        <w:right w:val="none" w:sz="0" w:space="0" w:color="auto"/>
      </w:divBdr>
    </w:div>
    <w:div w:id="1473475663">
      <w:bodyDiv w:val="1"/>
      <w:marLeft w:val="0"/>
      <w:marRight w:val="0"/>
      <w:marTop w:val="0"/>
      <w:marBottom w:val="0"/>
      <w:divBdr>
        <w:top w:val="none" w:sz="0" w:space="0" w:color="auto"/>
        <w:left w:val="none" w:sz="0" w:space="0" w:color="auto"/>
        <w:bottom w:val="none" w:sz="0" w:space="0" w:color="auto"/>
        <w:right w:val="none" w:sz="0" w:space="0" w:color="auto"/>
      </w:divBdr>
    </w:div>
    <w:div w:id="1509711447">
      <w:bodyDiv w:val="1"/>
      <w:marLeft w:val="0"/>
      <w:marRight w:val="0"/>
      <w:marTop w:val="0"/>
      <w:marBottom w:val="0"/>
      <w:divBdr>
        <w:top w:val="none" w:sz="0" w:space="0" w:color="auto"/>
        <w:left w:val="none" w:sz="0" w:space="0" w:color="auto"/>
        <w:bottom w:val="none" w:sz="0" w:space="0" w:color="auto"/>
        <w:right w:val="none" w:sz="0" w:space="0" w:color="auto"/>
      </w:divBdr>
    </w:div>
    <w:div w:id="1529030525">
      <w:bodyDiv w:val="1"/>
      <w:marLeft w:val="0"/>
      <w:marRight w:val="0"/>
      <w:marTop w:val="0"/>
      <w:marBottom w:val="0"/>
      <w:divBdr>
        <w:top w:val="none" w:sz="0" w:space="0" w:color="auto"/>
        <w:left w:val="none" w:sz="0" w:space="0" w:color="auto"/>
        <w:bottom w:val="none" w:sz="0" w:space="0" w:color="auto"/>
        <w:right w:val="none" w:sz="0" w:space="0" w:color="auto"/>
      </w:divBdr>
    </w:div>
    <w:div w:id="1612589017">
      <w:bodyDiv w:val="1"/>
      <w:marLeft w:val="0"/>
      <w:marRight w:val="0"/>
      <w:marTop w:val="0"/>
      <w:marBottom w:val="0"/>
      <w:divBdr>
        <w:top w:val="none" w:sz="0" w:space="0" w:color="auto"/>
        <w:left w:val="none" w:sz="0" w:space="0" w:color="auto"/>
        <w:bottom w:val="none" w:sz="0" w:space="0" w:color="auto"/>
        <w:right w:val="none" w:sz="0" w:space="0" w:color="auto"/>
      </w:divBdr>
    </w:div>
    <w:div w:id="1633055126">
      <w:bodyDiv w:val="1"/>
      <w:marLeft w:val="0"/>
      <w:marRight w:val="0"/>
      <w:marTop w:val="0"/>
      <w:marBottom w:val="0"/>
      <w:divBdr>
        <w:top w:val="none" w:sz="0" w:space="0" w:color="auto"/>
        <w:left w:val="none" w:sz="0" w:space="0" w:color="auto"/>
        <w:bottom w:val="none" w:sz="0" w:space="0" w:color="auto"/>
        <w:right w:val="none" w:sz="0" w:space="0" w:color="auto"/>
      </w:divBdr>
    </w:div>
    <w:div w:id="1871841952">
      <w:bodyDiv w:val="1"/>
      <w:marLeft w:val="0"/>
      <w:marRight w:val="0"/>
      <w:marTop w:val="0"/>
      <w:marBottom w:val="0"/>
      <w:divBdr>
        <w:top w:val="none" w:sz="0" w:space="0" w:color="auto"/>
        <w:left w:val="none" w:sz="0" w:space="0" w:color="auto"/>
        <w:bottom w:val="none" w:sz="0" w:space="0" w:color="auto"/>
        <w:right w:val="none" w:sz="0" w:space="0" w:color="auto"/>
      </w:divBdr>
    </w:div>
    <w:div w:id="1981692552">
      <w:bodyDiv w:val="1"/>
      <w:marLeft w:val="0"/>
      <w:marRight w:val="0"/>
      <w:marTop w:val="0"/>
      <w:marBottom w:val="0"/>
      <w:divBdr>
        <w:top w:val="none" w:sz="0" w:space="0" w:color="auto"/>
        <w:left w:val="none" w:sz="0" w:space="0" w:color="auto"/>
        <w:bottom w:val="none" w:sz="0" w:space="0" w:color="auto"/>
        <w:right w:val="none" w:sz="0" w:space="0" w:color="auto"/>
      </w:divBdr>
    </w:div>
    <w:div w:id="2038772284">
      <w:bodyDiv w:val="1"/>
      <w:marLeft w:val="0"/>
      <w:marRight w:val="0"/>
      <w:marTop w:val="0"/>
      <w:marBottom w:val="0"/>
      <w:divBdr>
        <w:top w:val="none" w:sz="0" w:space="0" w:color="auto"/>
        <w:left w:val="none" w:sz="0" w:space="0" w:color="auto"/>
        <w:bottom w:val="none" w:sz="0" w:space="0" w:color="auto"/>
        <w:right w:val="none" w:sz="0" w:space="0" w:color="auto"/>
      </w:divBdr>
      <w:divsChild>
        <w:div w:id="10185834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gao@caltec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C5164-E42E-494E-A18C-4DFF982D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5479</TotalTime>
  <Pages>11</Pages>
  <Words>6655</Words>
  <Characters>37940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Yadong</dc:creator>
  <cp:keywords/>
  <dc:description/>
  <cp:lastModifiedBy>Solomon, Samuel A.</cp:lastModifiedBy>
  <cp:revision>110</cp:revision>
  <dcterms:created xsi:type="dcterms:W3CDTF">2024-03-01T20:43:00Z</dcterms:created>
  <dcterms:modified xsi:type="dcterms:W3CDTF">2024-11-18T01:19:00Z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id="Ql8ipdIm"/&gt;&lt;style id="http://www.zotero.org/styles/nature" hasBibliography="1" bibliographyStyleHasBeenSet="1"/&gt;&lt;prefs&gt;&lt;pref name="fieldType" value="Field"/&gt;&lt;pref name="automaticJournalAbbreviatio</vt:lpwstr>
  </property>
  <property fmtid="{D5CDD505-2E9C-101B-9397-08002B2CF9AE}" pid="3" name="ZOTERO_PREF_2">
    <vt:lpwstr>ns" value="true"/&gt;&lt;/prefs&gt;&lt;/data&gt;</vt:lpwstr>
  </property>
</Properties>
</file>