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3F4E7EB4" w:rsidR="000F609A" w:rsidRPr="000F609A" w:rsidRDefault="000F609A" w:rsidP="000F609A">
      <w:pPr>
        <w:jc w:val="both"/>
        <w:rPr>
          <w:rFonts w:ascii="Arial" w:hAnsi="Arial" w:cs="Arial"/>
          <w:b/>
          <w:bCs/>
        </w:rPr>
      </w:pPr>
      <w:r w:rsidRPr="000F609A">
        <w:rPr>
          <w:rFonts w:ascii="Arial" w:hAnsi="Arial" w:cs="Arial"/>
          <w:b/>
          <w:bCs/>
        </w:rPr>
        <w:t xml:space="preserve">Meta-Learning </w:t>
      </w:r>
      <w:r w:rsidR="00DE352F">
        <w:rPr>
          <w:rFonts w:ascii="Arial" w:hAnsi="Arial" w:cs="Arial"/>
          <w:b/>
          <w:bCs/>
        </w:rPr>
        <w:t xml:space="preserve">Bidirectional </w:t>
      </w:r>
      <w:r w:rsidRPr="000F609A">
        <w:rPr>
          <w:rFonts w:ascii="Arial" w:hAnsi="Arial" w:cs="Arial"/>
          <w:b/>
          <w:bCs/>
        </w:rPr>
        <w:t xml:space="preserve">Wavelet Neural Operators for Personalized Generative 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77777777" w:rsidR="000F609A" w:rsidRDefault="000F609A"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1A138800" w:rsidR="00F14FB1" w:rsidRDefault="00E12DDC" w:rsidP="00E12DDC">
      <w:pPr>
        <w:jc w:val="both"/>
        <w:rPr>
          <w:rFonts w:ascii="Arial" w:hAnsi="Arial" w:cs="Arial"/>
        </w:rPr>
      </w:pPr>
      <w:r w:rsidRPr="00E12DDC">
        <w:rPr>
          <w:rFonts w:ascii="Arial" w:hAnsi="Arial" w:cs="Arial"/>
        </w:rPr>
        <w:t xml:space="preserve">Physiological responses form the foundation of our emotional experiences, yet the exact mechanism by which vital signs map to human emotions </w:t>
      </w:r>
      <w:r w:rsidR="00F14FB1">
        <w:rPr>
          <w:rFonts w:ascii="Arial" w:hAnsi="Arial" w:cs="Arial"/>
        </w:rPr>
        <w:t>has</w:t>
      </w:r>
      <w:r w:rsidRPr="00E12DDC">
        <w:rPr>
          <w:rFonts w:ascii="Arial" w:hAnsi="Arial" w:cs="Arial"/>
        </w:rPr>
        <w:t xml:space="preserve"> not been </w:t>
      </w:r>
      <w:r w:rsidR="00DE352F">
        <w:rPr>
          <w:rFonts w:ascii="Arial" w:hAnsi="Arial" w:cs="Arial"/>
        </w:rPr>
        <w:t>concretely</w:t>
      </w:r>
      <w:r w:rsidRPr="00E12DDC">
        <w:rPr>
          <w:rFonts w:ascii="Arial" w:hAnsi="Arial" w:cs="Arial"/>
        </w:rPr>
        <w:t xml:space="preserve"> established. Nevertheless, reproducible physiological reactions and facial expressions in humans and animals are strongly linked to emotional states, as examined by Darwin in his 1872 book </w:t>
      </w:r>
      <w:r w:rsidRPr="00E12DDC">
        <w:rPr>
          <w:rFonts w:ascii="Arial" w:hAnsi="Arial" w:cs="Arial"/>
          <w:i/>
          <w:iCs/>
        </w:rPr>
        <w:t>The Expression of the Emotions in Man and Animals</w:t>
      </w:r>
      <w:r w:rsidRPr="00E12DDC">
        <w:rPr>
          <w:rFonts w:ascii="Arial" w:hAnsi="Arial" w:cs="Arial"/>
        </w:rPr>
        <w:t xml:space="preserve">. This connection </w:t>
      </w:r>
      <w:r w:rsidR="00DE352F">
        <w:rPr>
          <w:rFonts w:ascii="Arial" w:hAnsi="Arial" w:cs="Arial"/>
        </w:rPr>
        <w:t xml:space="preserve">across species </w:t>
      </w:r>
      <w:r w:rsidRPr="00E12DDC">
        <w:rPr>
          <w:rFonts w:ascii="Arial" w:hAnsi="Arial" w:cs="Arial"/>
        </w:rPr>
        <w:t xml:space="preserve">suggests that emotions are intrinsically linked to physical states, though it remains unclear how emotions arise from physiology. </w:t>
      </w:r>
    </w:p>
    <w:p w14:paraId="66AF13EC" w14:textId="44C20BCC" w:rsidR="00E12DDC" w:rsidRPr="00E12DDC" w:rsidRDefault="00E12DDC" w:rsidP="00E12DDC">
      <w:pPr>
        <w:jc w:val="both"/>
        <w:rPr>
          <w:rFonts w:ascii="Arial" w:hAnsi="Arial" w:cs="Arial"/>
        </w:rPr>
      </w:pPr>
      <w:r w:rsidRPr="00E12DDC">
        <w:rPr>
          <w:rFonts w:ascii="Arial" w:hAnsi="Arial" w:cs="Arial"/>
        </w:rPr>
        <w:t xml:space="preserve">The two-factor model, one of the prevailing emotion theories, posits that physiological changes precede </w:t>
      </w:r>
      <w:r w:rsidR="00F14FB1">
        <w:rPr>
          <w:rFonts w:ascii="Arial" w:hAnsi="Arial" w:cs="Arial"/>
        </w:rPr>
        <w:t xml:space="preserve">any </w:t>
      </w:r>
      <w:r w:rsidRPr="00E12DDC">
        <w:rPr>
          <w:rFonts w:ascii="Arial" w:hAnsi="Arial" w:cs="Arial"/>
        </w:rPr>
        <w:t>emotional response, with the mind interpreting th</w:t>
      </w:r>
      <w:r w:rsidR="00F14FB1">
        <w:rPr>
          <w:rFonts w:ascii="Arial" w:hAnsi="Arial" w:cs="Arial"/>
        </w:rPr>
        <w:t>is information</w:t>
      </w:r>
      <w:r w:rsidR="00DE352F">
        <w:rPr>
          <w:rFonts w:ascii="Arial" w:hAnsi="Arial" w:cs="Arial"/>
        </w:rPr>
        <w:t xml:space="preserve"> as a feeling</w:t>
      </w:r>
      <w:r w:rsidRPr="00E12DDC">
        <w:rPr>
          <w:rFonts w:ascii="Arial" w:hAnsi="Arial" w:cs="Arial"/>
        </w:rPr>
        <w:t xml:space="preserve">. For instance, an increased heart rate or rapid breathing might be processed by the brain as anxiety or excitement, depending on contextual cues. Paul Ekman’s pioneering work focused on linking facial expressions to specific emotions, demonstrating that certain </w:t>
      </w:r>
      <w:r w:rsidR="00F10123">
        <w:rPr>
          <w:rFonts w:ascii="Arial" w:hAnsi="Arial" w:cs="Arial"/>
        </w:rPr>
        <w:t>physiological cues</w:t>
      </w:r>
      <w:r w:rsidRPr="00E12DDC">
        <w:rPr>
          <w:rFonts w:ascii="Arial" w:hAnsi="Arial" w:cs="Arial"/>
        </w:rPr>
        <w:t xml:space="preserve"> are universally associated with emotion</w:t>
      </w:r>
      <w:r w:rsidR="00F10123">
        <w:rPr>
          <w:rFonts w:ascii="Arial" w:hAnsi="Arial" w:cs="Arial"/>
        </w:rPr>
        <w:t>s</w:t>
      </w:r>
      <w:r w:rsidRPr="00E12DDC">
        <w:rPr>
          <w:rFonts w:ascii="Arial" w:hAnsi="Arial" w:cs="Arial"/>
        </w:rPr>
        <w:t xml:space="preserve"> across cultures. Further analysis by Matsumoto and Willingham in 2009 confirmed that these physical responses are not socially learned</w:t>
      </w:r>
      <w:r w:rsidR="00DE352F">
        <w:rPr>
          <w:rFonts w:ascii="Arial" w:hAnsi="Arial" w:cs="Arial"/>
        </w:rPr>
        <w:t>, as</w:t>
      </w:r>
      <w:r w:rsidRPr="00E12DDC">
        <w:rPr>
          <w:rFonts w:ascii="Arial" w:hAnsi="Arial" w:cs="Arial"/>
        </w:rPr>
        <w:t xml:space="preserve"> even blind and deaf athletes exhibit predictable physiological reactions to emotion</w:t>
      </w:r>
      <w:r w:rsidR="00DE352F">
        <w:rPr>
          <w:rFonts w:ascii="Arial" w:hAnsi="Arial" w:cs="Arial"/>
        </w:rPr>
        <w:t>al stimuli</w:t>
      </w:r>
      <w:r w:rsidRPr="00E12DDC">
        <w:rPr>
          <w:rFonts w:ascii="Arial" w:hAnsi="Arial" w:cs="Arial"/>
        </w:rPr>
        <w:t xml:space="preserve">. This is partly due to an evolutionary adaptation where physiological responses compensate for potential threats—such as squinting </w:t>
      </w:r>
      <w:r w:rsidR="00F14FB1">
        <w:rPr>
          <w:rFonts w:ascii="Arial" w:hAnsi="Arial" w:cs="Arial"/>
        </w:rPr>
        <w:t xml:space="preserve">out of disgust </w:t>
      </w:r>
      <w:r w:rsidRPr="00E12DDC">
        <w:rPr>
          <w:rFonts w:ascii="Arial" w:hAnsi="Arial" w:cs="Arial"/>
        </w:rPr>
        <w:t xml:space="preserve">to block harmful stimuli from entering the body. While rapid processing and reaction to physiological cues are a core function of the human body, the intricacies of how this occurs are not fully understood. Modern approaches using machine learning and wearable devices are now exploring how </w:t>
      </w:r>
      <w:r w:rsidR="00DE352F">
        <w:rPr>
          <w:rFonts w:ascii="Arial" w:hAnsi="Arial" w:cs="Arial"/>
        </w:rPr>
        <w:t xml:space="preserve">everyday </w:t>
      </w:r>
      <w:r w:rsidRPr="00E12DDC">
        <w:rPr>
          <w:rFonts w:ascii="Arial" w:hAnsi="Arial" w:cs="Arial"/>
        </w:rPr>
        <w:t xml:space="preserve">biomarkers </w:t>
      </w:r>
      <w:r w:rsidR="00DE352F">
        <w:rPr>
          <w:rFonts w:ascii="Arial" w:hAnsi="Arial" w:cs="Arial"/>
        </w:rPr>
        <w:t>contribute to one’s inner psychological state</w:t>
      </w:r>
      <w:r w:rsidRPr="00E12DDC">
        <w:rPr>
          <w:rFonts w:ascii="Arial" w:hAnsi="Arial" w:cs="Arial"/>
        </w:rPr>
        <w:t>.</w:t>
      </w:r>
    </w:p>
    <w:p w14:paraId="51DD9ED7" w14:textId="5549CD61" w:rsidR="00B66335" w:rsidRDefault="00F10123" w:rsidP="00EC068B">
      <w:pPr>
        <w:jc w:val="both"/>
        <w:rPr>
          <w:rFonts w:ascii="Arial" w:hAnsi="Arial" w:cs="Arial"/>
        </w:rPr>
      </w:pPr>
      <w:r>
        <w:rPr>
          <w:rFonts w:ascii="Arial" w:hAnsi="Arial" w:cs="Arial"/>
        </w:rPr>
        <w:t xml:space="preserve">Despite the theoretical and empirical evidence </w:t>
      </w:r>
      <w:r>
        <w:rPr>
          <w:rFonts w:ascii="Arial" w:hAnsi="Arial" w:cs="Arial"/>
        </w:rPr>
        <w:t>linking the mind and body</w:t>
      </w:r>
      <w:r w:rsidR="00EC068B" w:rsidRPr="00EC068B">
        <w:rPr>
          <w:rFonts w:ascii="Arial" w:hAnsi="Arial" w:cs="Arial"/>
        </w:rPr>
        <w:t>, the complexit</w:t>
      </w:r>
      <w:r>
        <w:rPr>
          <w:rFonts w:ascii="Arial" w:hAnsi="Arial" w:cs="Arial"/>
        </w:rPr>
        <w:t>ies</w:t>
      </w:r>
      <w:r w:rsidR="00EC068B" w:rsidRPr="00EC068B">
        <w:rPr>
          <w:rFonts w:ascii="Arial" w:hAnsi="Arial" w:cs="Arial"/>
        </w:rPr>
        <w:t xml:space="preserve"> of emotional responses often elude simple classification systems</w:t>
      </w:r>
      <w:r w:rsidR="003D0D2E">
        <w:rPr>
          <w:rFonts w:ascii="Arial" w:hAnsi="Arial" w:cs="Arial"/>
        </w:rPr>
        <w:t xml:space="preserve"> such as decision trees and fully connected networks</w:t>
      </w:r>
      <w:r w:rsidR="00EC068B" w:rsidRPr="00EC068B">
        <w:rPr>
          <w:rFonts w:ascii="Arial" w:hAnsi="Arial" w:cs="Arial"/>
        </w:rPr>
        <w:t>.</w:t>
      </w:r>
      <w:r>
        <w:rPr>
          <w:rFonts w:ascii="Arial" w:hAnsi="Arial" w:cs="Arial"/>
        </w:rPr>
        <w:t xml:space="preserve"> The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Pr>
          <w:rFonts w:ascii="Arial" w:hAnsi="Arial" w:cs="Arial"/>
        </w:rPr>
        <w:t>(sweat-metabolite</w:t>
      </w:r>
      <w:r w:rsidR="00DE352F">
        <w:rPr>
          <w:rFonts w:ascii="Arial" w:hAnsi="Arial" w:cs="Arial"/>
        </w:rPr>
        <w:t>s</w:t>
      </w:r>
      <w:r>
        <w:rPr>
          <w:rFonts w:ascii="Arial" w:hAnsi="Arial" w:cs="Arial"/>
        </w:rPr>
        <w:t xml:space="preserve">, </w:t>
      </w:r>
      <w:r w:rsidR="00B66335">
        <w:rPr>
          <w:rFonts w:ascii="Arial" w:hAnsi="Arial" w:cs="Arial"/>
        </w:rPr>
        <w:t xml:space="preserve">facial </w:t>
      </w:r>
      <w:r>
        <w:rPr>
          <w:rFonts w:ascii="Arial" w:hAnsi="Arial" w:cs="Arial"/>
        </w:rPr>
        <w:t>expression</w:t>
      </w:r>
      <w:r w:rsidR="00DE352F">
        <w:rPr>
          <w:rFonts w:ascii="Arial" w:hAnsi="Arial" w:cs="Arial"/>
        </w:rPr>
        <w:t>s</w:t>
      </w:r>
      <w:r>
        <w:rPr>
          <w:rFonts w:ascii="Arial" w:hAnsi="Arial" w:cs="Arial"/>
        </w:rPr>
        <w:t>, vita</w:t>
      </w:r>
      <w:r w:rsidR="00DE352F">
        <w:rPr>
          <w:rFonts w:ascii="Arial" w:hAnsi="Arial" w:cs="Arial"/>
        </w:rPr>
        <w:t>l</w:t>
      </w:r>
      <w:r>
        <w:rPr>
          <w:rFonts w:ascii="Arial" w:hAnsi="Arial" w:cs="Arial"/>
        </w:rPr>
        <w:t xml:space="preserve"> sign</w:t>
      </w:r>
      <w:r w:rsidR="00DE352F">
        <w:rPr>
          <w:rFonts w:ascii="Arial" w:hAnsi="Arial" w:cs="Arial"/>
        </w:rPr>
        <w:t>s</w:t>
      </w:r>
      <w:r>
        <w:rPr>
          <w:rFonts w:ascii="Arial" w:hAnsi="Arial" w:cs="Arial"/>
        </w:rPr>
        <w:t>) as well as</w:t>
      </w:r>
      <w:r w:rsidR="00E12DDC">
        <w:rPr>
          <w:rFonts w:ascii="Arial" w:hAnsi="Arial" w:cs="Arial"/>
        </w:rPr>
        <w:t xml:space="preserve"> emotio</w:t>
      </w:r>
      <w:r>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Pr>
          <w:rFonts w:ascii="Arial" w:hAnsi="Arial" w:cs="Arial"/>
        </w:rPr>
        <w:t xml:space="preserve">(positive and negative affective </w:t>
      </w:r>
      <w:r w:rsidR="00DE352F">
        <w:rPr>
          <w:rFonts w:ascii="Arial" w:hAnsi="Arial" w:cs="Arial"/>
        </w:rPr>
        <w:t>states</w:t>
      </w:r>
      <w:r>
        <w:rPr>
          <w:rFonts w:ascii="Arial" w:hAnsi="Arial" w:cs="Arial"/>
        </w:rPr>
        <w:t xml:space="preserve">) </w:t>
      </w:r>
      <w:r w:rsidR="00E12DDC">
        <w:rPr>
          <w:rFonts w:ascii="Arial" w:hAnsi="Arial" w:cs="Arial"/>
        </w:rPr>
        <w:t>should be recorded</w:t>
      </w:r>
      <w:r>
        <w:rPr>
          <w:rFonts w:ascii="Arial" w:hAnsi="Arial" w:cs="Arial"/>
        </w:rPr>
        <w:t xml:space="preserve"> for a complete </w:t>
      </w:r>
      <w:r w:rsidR="00DE352F">
        <w:rPr>
          <w:rFonts w:ascii="Arial" w:hAnsi="Arial" w:cs="Arial"/>
        </w:rPr>
        <w:t xml:space="preserve">and universal </w:t>
      </w:r>
      <w:r>
        <w:rPr>
          <w:rFonts w:ascii="Arial" w:hAnsi="Arial" w:cs="Arial"/>
        </w:rPr>
        <w:t>physio-emotional dataset.</w:t>
      </w:r>
      <w:r w:rsidR="00B66335">
        <w:rPr>
          <w:rFonts w:ascii="Arial" w:hAnsi="Arial" w:cs="Arial"/>
        </w:rPr>
        <w:t xml:space="preserve"> </w:t>
      </w:r>
      <w:r w:rsidR="00DE352F">
        <w:rPr>
          <w:rFonts w:ascii="Arial" w:hAnsi="Arial" w:cs="Arial"/>
        </w:rPr>
        <w:t>As</w:t>
      </w:r>
      <w:r w:rsidR="00B66335">
        <w:rPr>
          <w:rFonts w:ascii="Arial" w:hAnsi="Arial" w:cs="Arial"/>
        </w:rPr>
        <w:t xml:space="preserve"> each researcher probes a different set of signals for a unique set of emotions,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w:t>
      </w:r>
      <w:r w:rsidR="00E12DDC">
        <w:rPr>
          <w:rFonts w:ascii="Arial" w:hAnsi="Arial" w:cs="Arial"/>
        </w:rPr>
        <w:t xml:space="preserve">is </w:t>
      </w:r>
      <w:r w:rsidR="00B66335">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t>
      </w:r>
      <w:r w:rsidR="00E12DDC">
        <w:rPr>
          <w:rFonts w:ascii="Arial" w:hAnsi="Arial" w:cs="Arial"/>
        </w:rPr>
        <w:t xml:space="preserve">where </w:t>
      </w:r>
      <w:r w:rsidR="00E12DDC">
        <w:rPr>
          <w:rFonts w:ascii="Arial" w:hAnsi="Arial" w:cs="Arial"/>
        </w:rPr>
        <w:t xml:space="preserve">it is impossible to generalize </w:t>
      </w:r>
      <w:r w:rsidR="00E12DDC">
        <w:rPr>
          <w:rFonts w:ascii="Arial" w:hAnsi="Arial" w:cs="Arial"/>
        </w:rPr>
        <w:t xml:space="preserve">across </w:t>
      </w:r>
      <w:r w:rsidR="00B66335">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sidR="00B66335">
        <w:rPr>
          <w:rFonts w:ascii="Arial" w:hAnsi="Arial" w:cs="Arial"/>
        </w:rPr>
        <w:t xml:space="preserve"> Further issues include resampling features to match </w:t>
      </w:r>
      <w:r w:rsidR="00DE352F">
        <w:rPr>
          <w:rFonts w:ascii="Arial" w:hAnsi="Arial" w:cs="Arial"/>
        </w:rPr>
        <w:t xml:space="preserve">a neural </w:t>
      </w:r>
      <w:r w:rsidR="00B66335">
        <w:rPr>
          <w:rFonts w:ascii="Arial" w:hAnsi="Arial" w:cs="Arial"/>
        </w:rPr>
        <w:t>architecture,</w:t>
      </w:r>
      <w:r w:rsidR="00DE352F">
        <w:rPr>
          <w:rFonts w:ascii="Arial" w:hAnsi="Arial" w:cs="Arial"/>
        </w:rPr>
        <w:t xml:space="preserve"> random</w:t>
      </w:r>
      <w:r w:rsidR="00B66335">
        <w:rPr>
          <w:rFonts w:ascii="Arial" w:hAnsi="Arial" w:cs="Arial"/>
        </w:rPr>
        <w:t xml:space="preserve"> information loss during data transmission, </w:t>
      </w:r>
      <w:r w:rsidR="000F609A">
        <w:rPr>
          <w:rFonts w:ascii="Arial" w:hAnsi="Arial" w:cs="Arial"/>
        </w:rPr>
        <w:t xml:space="preserve">sampling bias from emotion questionnaires, </w:t>
      </w:r>
      <w:r w:rsidR="00B66335">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w:t>
      </w:r>
      <w:r w:rsidR="003D0D2E">
        <w:rPr>
          <w:rFonts w:ascii="Arial" w:hAnsi="Arial" w:cs="Arial"/>
        </w:rPr>
        <w:lastRenderedPageBreak/>
        <w:t xml:space="preserve">based sentiment analysis </w:t>
      </w:r>
      <w:r w:rsidR="00B66335">
        <w:rPr>
          <w:rFonts w:ascii="Arial" w:hAnsi="Arial" w:cs="Arial"/>
        </w:rPr>
        <w:t>as well as neural operators</w:t>
      </w:r>
      <w:r w:rsidR="00DE352F">
        <w:rPr>
          <w:rFonts w:ascii="Arial" w:hAnsi="Arial" w:cs="Arial"/>
        </w:rPr>
        <w:t xml:space="preserve"> </w:t>
      </w:r>
      <w:r w:rsidR="00B66335">
        <w:rPr>
          <w:rFonts w:ascii="Arial" w:hAnsi="Arial" w:cs="Arial"/>
        </w:rPr>
        <w:t xml:space="preserve">now offer a new way for handling physiological data within the broader context of </w:t>
      </w:r>
      <w:r w:rsidR="00DE352F">
        <w:rPr>
          <w:rFonts w:ascii="Arial" w:hAnsi="Arial" w:cs="Arial"/>
        </w:rPr>
        <w:t xml:space="preserve">universal </w:t>
      </w:r>
      <w:r w:rsidR="00B66335">
        <w:rPr>
          <w:rFonts w:ascii="Arial" w:hAnsi="Arial" w:cs="Arial"/>
        </w:rPr>
        <w:t>affective computing.</w:t>
      </w:r>
    </w:p>
    <w:p w14:paraId="2A793A5B" w14:textId="4A4CC6F2" w:rsidR="002A7F03" w:rsidRDefault="002A7F03" w:rsidP="002A7F03">
      <w:pPr>
        <w:jc w:val="both"/>
        <w:rPr>
          <w:rFonts w:ascii="Arial" w:hAnsi="Arial" w:cs="Arial"/>
        </w:rPr>
      </w:pPr>
      <w:r w:rsidRPr="002A7F03">
        <w:rPr>
          <w:rFonts w:ascii="Arial" w:hAnsi="Arial" w:cs="Arial"/>
        </w:rPr>
        <w:t>In this work, we present the first bidirectional wavelet neural operator (BWNO) trained through observational learning (OL). We define observational learning as a framework that mimics the scientific method of probing a system and observing the resulting perturbations. In this context, each physiological signal is treated as a response that is Granger-caused by a biological perturbation, which we refer to as the physiological profile</w:t>
      </w:r>
      <w:r>
        <w:rPr>
          <w:rFonts w:ascii="Arial" w:hAnsi="Arial" w:cs="Arial"/>
        </w:rPr>
        <w:t xml:space="preserve"> (PP)</w:t>
      </w:r>
      <w:r w:rsidRPr="002A7F03">
        <w:rPr>
          <w:rFonts w:ascii="Arial" w:hAnsi="Arial" w:cs="Arial"/>
        </w:rPr>
        <w:t xml:space="preserve">. </w:t>
      </w:r>
      <w:r>
        <w:rPr>
          <w:rFonts w:ascii="Arial" w:hAnsi="Arial" w:cs="Arial"/>
        </w:rPr>
        <w:t>We claim that this</w:t>
      </w:r>
      <w:r w:rsidRPr="002A7F03">
        <w:rPr>
          <w:rFonts w:ascii="Arial" w:hAnsi="Arial" w:cs="Arial"/>
        </w:rPr>
        <w:t xml:space="preserve"> profile </w:t>
      </w:r>
      <w:r>
        <w:rPr>
          <w:rFonts w:ascii="Arial" w:hAnsi="Arial" w:cs="Arial"/>
        </w:rPr>
        <w:t>represents a signal-agnostic manifold</w:t>
      </w:r>
      <w:r w:rsidRPr="002A7F03">
        <w:rPr>
          <w:rFonts w:ascii="Arial" w:hAnsi="Arial" w:cs="Arial"/>
        </w:rPr>
        <w:t xml:space="preserve">, </w:t>
      </w:r>
      <w:r>
        <w:rPr>
          <w:rFonts w:ascii="Arial" w:hAnsi="Arial" w:cs="Arial"/>
        </w:rPr>
        <w:t>where</w:t>
      </w:r>
      <w:r w:rsidRPr="002A7F03">
        <w:rPr>
          <w:rFonts w:ascii="Arial" w:hAnsi="Arial" w:cs="Arial"/>
        </w:rPr>
        <w:t xml:space="preserve"> each </w:t>
      </w:r>
      <w:r>
        <w:rPr>
          <w:rFonts w:ascii="Arial" w:hAnsi="Arial" w:cs="Arial"/>
        </w:rPr>
        <w:t xml:space="preserve">input </w:t>
      </w:r>
      <w:r w:rsidRPr="002A7F03">
        <w:rPr>
          <w:rFonts w:ascii="Arial" w:hAnsi="Arial" w:cs="Arial"/>
        </w:rPr>
        <w:t xml:space="preserve">signal acts purely as an observable event occurring after the perturbation, </w:t>
      </w:r>
      <w:r>
        <w:rPr>
          <w:rFonts w:ascii="Arial" w:hAnsi="Arial" w:cs="Arial"/>
        </w:rPr>
        <w:t xml:space="preserve">thereby rending each input signal as </w:t>
      </w:r>
      <w:r w:rsidR="00BE686A">
        <w:rPr>
          <w:rFonts w:ascii="Arial" w:hAnsi="Arial" w:cs="Arial"/>
        </w:rPr>
        <w:t>exp</w:t>
      </w:r>
      <w:r w:rsidR="00E40AB2">
        <w:rPr>
          <w:rFonts w:ascii="Arial" w:hAnsi="Arial" w:cs="Arial"/>
        </w:rPr>
        <w:t>e</w:t>
      </w:r>
      <w:r w:rsidR="00BE686A">
        <w:rPr>
          <w:rFonts w:ascii="Arial" w:hAnsi="Arial" w:cs="Arial"/>
        </w:rPr>
        <w:t>ndable. The confidence in the PP manifold scales with the number of observational events, where missing values will decrease our prediction confidence more than the final accuracy</w:t>
      </w:r>
      <w:r w:rsidR="000A5589">
        <w:rPr>
          <w:rFonts w:ascii="Arial" w:hAnsi="Arial" w:cs="Arial"/>
        </w:rPr>
        <w:t xml:space="preserve"> as each signal has the capability to fully reconstruct the latent space</w:t>
      </w:r>
      <w:r w:rsidR="00BE686A">
        <w:rPr>
          <w:rFonts w:ascii="Arial" w:hAnsi="Arial" w:cs="Arial"/>
        </w:rPr>
        <w:t>.</w:t>
      </w:r>
      <w:r w:rsidRPr="002A7F03">
        <w:rPr>
          <w:rFonts w:ascii="Arial" w:hAnsi="Arial" w:cs="Arial"/>
        </w:rPr>
        <w:t xml:space="preserve"> By employing bidirectional training</w:t>
      </w:r>
      <w:r w:rsidR="000A5589">
        <w:rPr>
          <w:rFonts w:ascii="Arial" w:hAnsi="Arial" w:cs="Arial"/>
        </w:rPr>
        <w:t xml:space="preserve"> through diffeomorphic transformations</w:t>
      </w:r>
      <w:r w:rsidRPr="002A7F03">
        <w:rPr>
          <w:rFonts w:ascii="Arial" w:hAnsi="Arial" w:cs="Arial"/>
        </w:rPr>
        <w:t xml:space="preserve">, our model learns to map the latent physiological profile to </w:t>
      </w:r>
      <w:r w:rsidR="00BE686A">
        <w:rPr>
          <w:rFonts w:ascii="Arial" w:hAnsi="Arial" w:cs="Arial"/>
        </w:rPr>
        <w:t xml:space="preserve">each </w:t>
      </w:r>
      <w:r w:rsidRPr="002A7F03">
        <w:rPr>
          <w:rFonts w:ascii="Arial" w:hAnsi="Arial" w:cs="Arial"/>
        </w:rPr>
        <w:t>observable output</w:t>
      </w:r>
      <w:r w:rsidR="00BE686A">
        <w:rPr>
          <w:rFonts w:ascii="Arial" w:hAnsi="Arial" w:cs="Arial"/>
        </w:rPr>
        <w:t xml:space="preserve"> </w:t>
      </w:r>
      <w:r w:rsidRPr="002A7F03">
        <w:rPr>
          <w:rFonts w:ascii="Arial" w:hAnsi="Arial" w:cs="Arial"/>
        </w:rPr>
        <w:t>using a set of invertible weights, allowing for both inference and interpretation</w:t>
      </w:r>
      <w:r>
        <w:rPr>
          <w:rFonts w:ascii="Arial" w:hAnsi="Arial" w:cs="Arial"/>
        </w:rPr>
        <w:t xml:space="preserve"> depending on the direction</w:t>
      </w:r>
      <w:r w:rsidRPr="002A7F03">
        <w:rPr>
          <w:rFonts w:ascii="Arial" w:hAnsi="Arial" w:cs="Arial"/>
        </w:rPr>
        <w:t>.</w:t>
      </w:r>
      <w:r w:rsidR="00BE686A">
        <w:rPr>
          <w:rFonts w:ascii="Arial" w:hAnsi="Arial" w:cs="Arial"/>
        </w:rPr>
        <w:t xml:space="preserve"> Every recorded signal adds another path to the PP manifold. </w:t>
      </w:r>
      <w:r w:rsidRPr="002A7F03">
        <w:rPr>
          <w:rFonts w:ascii="Arial" w:hAnsi="Arial" w:cs="Arial"/>
        </w:rPr>
        <w:t>This approach parallels scientific experiments, where measurements are used to reconstruct the underlying properties of a system</w:t>
      </w:r>
      <w:r w:rsidR="00BE686A">
        <w:rPr>
          <w:rFonts w:ascii="Arial" w:hAnsi="Arial" w:cs="Arial"/>
        </w:rPr>
        <w:t>, with multiple correlated observations</w:t>
      </w:r>
      <w:r w:rsidRPr="002A7F03">
        <w:rPr>
          <w:rFonts w:ascii="Arial" w:hAnsi="Arial" w:cs="Arial"/>
        </w:rPr>
        <w:t xml:space="preserve">. Consequently, this architecture offers an interpretable framework for machine learning researchers, emphasizing not just the final predictions but </w:t>
      </w:r>
      <w:r>
        <w:rPr>
          <w:rFonts w:ascii="Arial" w:hAnsi="Arial" w:cs="Arial"/>
        </w:rPr>
        <w:t xml:space="preserve">also </w:t>
      </w:r>
      <w:r w:rsidRPr="002A7F03">
        <w:rPr>
          <w:rFonts w:ascii="Arial" w:hAnsi="Arial" w:cs="Arial"/>
        </w:rPr>
        <w:t xml:space="preserve">the underlying </w:t>
      </w:r>
      <w:r>
        <w:rPr>
          <w:rFonts w:ascii="Arial" w:hAnsi="Arial" w:cs="Arial"/>
        </w:rPr>
        <w:t>map across each space</w:t>
      </w:r>
      <w:r w:rsidRPr="002A7F03">
        <w:rPr>
          <w:rFonts w:ascii="Arial" w:hAnsi="Arial" w:cs="Arial"/>
        </w:rPr>
        <w:t>, thereby promoting deeper insights into</w:t>
      </w:r>
      <w:r>
        <w:rPr>
          <w:rFonts w:ascii="Arial" w:hAnsi="Arial" w:cs="Arial"/>
        </w:rPr>
        <w:t xml:space="preserve"> </w:t>
      </w:r>
      <w:r w:rsidR="00BE686A">
        <w:rPr>
          <w:rFonts w:ascii="Arial" w:hAnsi="Arial" w:cs="Arial"/>
        </w:rPr>
        <w:t>any</w:t>
      </w:r>
      <w:r w:rsidRPr="002A7F03">
        <w:rPr>
          <w:rFonts w:ascii="Arial" w:hAnsi="Arial" w:cs="Arial"/>
        </w:rPr>
        <w:t xml:space="preserve"> physiological </w:t>
      </w:r>
      <w:r w:rsidR="00BE686A">
        <w:rPr>
          <w:rFonts w:ascii="Arial" w:hAnsi="Arial" w:cs="Arial"/>
        </w:rPr>
        <w:t>event</w:t>
      </w:r>
      <w:r>
        <w:rPr>
          <w:rFonts w:ascii="Arial" w:hAnsi="Arial" w:cs="Arial"/>
        </w:rPr>
        <w:t xml:space="preserve"> </w:t>
      </w:r>
      <w:r w:rsidR="00BE686A">
        <w:rPr>
          <w:rFonts w:ascii="Arial" w:hAnsi="Arial" w:cs="Arial"/>
        </w:rPr>
        <w:t xml:space="preserve">and subsequent </w:t>
      </w:r>
      <w:r w:rsidRPr="002A7F03">
        <w:rPr>
          <w:rFonts w:ascii="Arial" w:hAnsi="Arial" w:cs="Arial"/>
        </w:rPr>
        <w:t xml:space="preserve">emotional </w:t>
      </w:r>
      <w:r>
        <w:rPr>
          <w:rFonts w:ascii="Arial" w:hAnsi="Arial" w:cs="Arial"/>
        </w:rPr>
        <w:t xml:space="preserve">response. </w:t>
      </w:r>
    </w:p>
    <w:p w14:paraId="6A07D2DE" w14:textId="440171E5" w:rsidR="00E40AB2" w:rsidRPr="00E40AB2" w:rsidRDefault="00E40AB2" w:rsidP="00E40AB2">
      <w:pPr>
        <w:jc w:val="both"/>
        <w:rPr>
          <w:rFonts w:ascii="Arial" w:hAnsi="Arial" w:cs="Arial"/>
        </w:rPr>
      </w:pPr>
      <w:r w:rsidRPr="00E40AB2">
        <w:rPr>
          <w:rFonts w:ascii="Arial" w:hAnsi="Arial" w:cs="Arial"/>
        </w:rPr>
        <w:t xml:space="preserve">Given the relatively small size of physio-emotion datasets compared to traditional text-based sentiment datasets, we employ meta-learning techniques to share weights and stitch multiple datasets together. Each path to the </w:t>
      </w:r>
      <w:r>
        <w:rPr>
          <w:rFonts w:ascii="Arial" w:hAnsi="Arial" w:cs="Arial"/>
        </w:rPr>
        <w:t>PP</w:t>
      </w:r>
      <w:r w:rsidRPr="00E40AB2">
        <w:rPr>
          <w:rFonts w:ascii="Arial" w:hAnsi="Arial" w:cs="Arial"/>
        </w:rPr>
        <w:t xml:space="preserve"> manifold includes </w:t>
      </w:r>
      <w:r>
        <w:rPr>
          <w:rFonts w:ascii="Arial" w:hAnsi="Arial" w:cs="Arial"/>
        </w:rPr>
        <w:t>two s</w:t>
      </w:r>
      <w:r w:rsidRPr="00E40AB2">
        <w:rPr>
          <w:rFonts w:ascii="Arial" w:hAnsi="Arial" w:cs="Arial"/>
        </w:rPr>
        <w:t>mall, signal-specific layer</w:t>
      </w:r>
      <w:r>
        <w:rPr>
          <w:rFonts w:ascii="Arial" w:hAnsi="Arial" w:cs="Arial"/>
        </w:rPr>
        <w:t>s</w:t>
      </w:r>
      <w:r w:rsidRPr="00E40AB2">
        <w:rPr>
          <w:rFonts w:ascii="Arial" w:hAnsi="Arial" w:cs="Arial"/>
        </w:rPr>
        <w:t xml:space="preserve"> that projects each signal-space into the meta-learning space and, subsequently, from the meta-learning space to the PP manifold. These single-layer architectures address subproblems within the larger task of physiological-emotion mapping, enabling few-shot learning on previously unseen datasets. Our core model has demonstrated strong performance after training on five different physiological meta-datasets from the literature (</w:t>
      </w:r>
      <w:r w:rsidR="00062171">
        <w:rPr>
          <w:rFonts w:ascii="Arial" w:hAnsi="Arial" w:cs="Arial"/>
        </w:rPr>
        <w:t>Wesad</w:t>
      </w:r>
      <w:r w:rsidRPr="00E40AB2">
        <w:rPr>
          <w:rFonts w:ascii="Arial" w:hAnsi="Arial" w:cs="Arial"/>
        </w:rPr>
        <w:t xml:space="preserve">, </w:t>
      </w:r>
      <w:r w:rsidR="00062171">
        <w:rPr>
          <w:rFonts w:ascii="Arial" w:hAnsi="Arial" w:cs="Arial"/>
        </w:rPr>
        <w:t>Emognition</w:t>
      </w:r>
      <w:r w:rsidRPr="00E40AB2">
        <w:rPr>
          <w:rFonts w:ascii="Arial" w:hAnsi="Arial" w:cs="Arial"/>
        </w:rPr>
        <w:t xml:space="preserve">, </w:t>
      </w:r>
      <w:r w:rsidR="00062171">
        <w:rPr>
          <w:rFonts w:ascii="Arial" w:hAnsi="Arial" w:cs="Arial"/>
        </w:rPr>
        <w:t>Dapper</w:t>
      </w:r>
      <w:r w:rsidRPr="00E40AB2">
        <w:rPr>
          <w:rFonts w:ascii="Arial" w:hAnsi="Arial" w:cs="Arial"/>
        </w:rPr>
        <w:t xml:space="preserve">, </w:t>
      </w:r>
      <w:r w:rsidR="00062171">
        <w:rPr>
          <w:rFonts w:ascii="Arial" w:hAnsi="Arial" w:cs="Arial"/>
        </w:rPr>
        <w:t>Amigos</w:t>
      </w:r>
      <w:r w:rsidRPr="00E40AB2">
        <w:rPr>
          <w:rFonts w:ascii="Arial" w:hAnsi="Arial" w:cs="Arial"/>
        </w:rPr>
        <w:t xml:space="preserve">, </w:t>
      </w:r>
      <w:r w:rsidR="00062171">
        <w:rPr>
          <w:rFonts w:ascii="Arial" w:hAnsi="Arial" w:cs="Arial"/>
        </w:rPr>
        <w:t>Case</w:t>
      </w:r>
      <w:r w:rsidRPr="00E40AB2">
        <w:rPr>
          <w:rFonts w:ascii="Arial" w:hAnsi="Arial" w:cs="Arial"/>
        </w:rPr>
        <w:t>) and has shown few-shot learning capabilities on two out-of-domain datasets that we compiled</w:t>
      </w:r>
      <w:r w:rsidR="00062171">
        <w:rPr>
          <w:rFonts w:ascii="Arial" w:hAnsi="Arial" w:cs="Arial"/>
        </w:rPr>
        <w:t xml:space="preserve"> (Empatch)</w:t>
      </w:r>
      <w:r w:rsidRPr="00E40AB2">
        <w:rPr>
          <w:rFonts w:ascii="Arial" w:hAnsi="Arial" w:cs="Arial"/>
        </w:rPr>
        <w:t>. We aim to further enhance our model's generalizability and utility to the broader research community by establishing the first domain-agnostic physio-emotion model.</w:t>
      </w:r>
    </w:p>
    <w:p w14:paraId="6CAF5B8C" w14:textId="523007A9" w:rsidR="000A5589" w:rsidRPr="000A5589" w:rsidRDefault="000A5589" w:rsidP="000A5589">
      <w:pPr>
        <w:jc w:val="both"/>
        <w:rPr>
          <w:rFonts w:ascii="Arial" w:hAnsi="Arial" w:cs="Arial"/>
        </w:rPr>
      </w:pPr>
      <w:r w:rsidRPr="000A5589">
        <w:rPr>
          <w:rFonts w:ascii="Arial" w:hAnsi="Arial" w:cs="Arial"/>
        </w:rPr>
        <w:t xml:space="preserve">By investigating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Positive and Negative Affect Schedule</w:t>
      </w:r>
      <w:r w:rsidRPr="000A5589">
        <w:rPr>
          <w:rFonts w:ascii="Arial" w:hAnsi="Arial" w:cs="Arial"/>
        </w:rPr>
        <w:t xml:space="preserv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lastRenderedPageBreak/>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w:t>
      </w:r>
      <w:r w:rsidRPr="00062171">
        <w:rPr>
          <w:rFonts w:ascii="Arial" w:hAnsi="Arial" w:cs="Arial"/>
        </w:rPr>
        <w:lastRenderedPageBreak/>
        <w:t>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 xml:space="preserve">in situ phase separation of silver nanowires (AgNWs)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 xml:space="preserve">he fabrication begins with the preparation of a precursor solution containing polymer solution (TPU in tetrahydrofuran (THF)) and conductive filler solution (AgNWs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lastRenderedPageBreak/>
        <w:t xml:space="preserve">microscale </w:t>
      </w:r>
      <w:r w:rsidR="0011273C" w:rsidRPr="00BF711E">
        <w:rPr>
          <w:rFonts w:ascii="Arial" w:hAnsi="Arial" w:cs="Arial"/>
        </w:rPr>
        <w:t>liquid-liquid demixing</w:t>
      </w:r>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(i))</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demixing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7777777" w:rsidR="00267608" w:rsidRPr="00BF711E" w:rsidRDefault="00267608" w:rsidP="0063359B">
      <w:pPr>
        <w:jc w:val="both"/>
        <w:rPr>
          <w:rFonts w:ascii="Arial" w:hAnsi="Arial" w:cs="Arial"/>
        </w:rPr>
      </w:pPr>
    </w:p>
    <w:p w14:paraId="2F5ACBCE" w14:textId="77777777" w:rsidR="00267608" w:rsidRPr="00BF711E" w:rsidRDefault="00267608" w:rsidP="0063359B">
      <w:pPr>
        <w:jc w:val="both"/>
        <w:rPr>
          <w:rFonts w:ascii="Arial" w:hAnsi="Arial" w:cs="Arial"/>
        </w:rPr>
      </w:pPr>
    </w:p>
    <w:p w14:paraId="2283D964" w14:textId="77777777" w:rsidR="00267608" w:rsidRPr="00BF711E" w:rsidRDefault="00267608" w:rsidP="0063359B">
      <w:pPr>
        <w:jc w:val="both"/>
        <w:rPr>
          <w:rFonts w:ascii="Arial" w:hAnsi="Arial" w:cs="Arial"/>
        </w:rPr>
      </w:pP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75FE2" w14:textId="77777777" w:rsidR="000F169D" w:rsidRDefault="000F169D" w:rsidP="0085301C">
      <w:pPr>
        <w:spacing w:after="0" w:line="240" w:lineRule="auto"/>
      </w:pPr>
      <w:r>
        <w:separator/>
      </w:r>
    </w:p>
  </w:endnote>
  <w:endnote w:type="continuationSeparator" w:id="0">
    <w:p w14:paraId="34F68810" w14:textId="77777777" w:rsidR="000F169D" w:rsidRDefault="000F169D"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0B8ED" w14:textId="77777777" w:rsidR="000F169D" w:rsidRDefault="000F169D" w:rsidP="0085301C">
      <w:pPr>
        <w:spacing w:after="0" w:line="240" w:lineRule="auto"/>
      </w:pPr>
      <w:r>
        <w:separator/>
      </w:r>
    </w:p>
  </w:footnote>
  <w:footnote w:type="continuationSeparator" w:id="0">
    <w:p w14:paraId="6AA878AC" w14:textId="77777777" w:rsidR="000F169D" w:rsidRDefault="000F169D"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76D64"/>
    <w:rsid w:val="000A5589"/>
    <w:rsid w:val="000C4D04"/>
    <w:rsid w:val="000F169D"/>
    <w:rsid w:val="000F50C4"/>
    <w:rsid w:val="000F609A"/>
    <w:rsid w:val="0011273C"/>
    <w:rsid w:val="00126E9F"/>
    <w:rsid w:val="00140BA7"/>
    <w:rsid w:val="001B6954"/>
    <w:rsid w:val="001E4876"/>
    <w:rsid w:val="00224F60"/>
    <w:rsid w:val="00267608"/>
    <w:rsid w:val="002A7F03"/>
    <w:rsid w:val="002B322F"/>
    <w:rsid w:val="00335076"/>
    <w:rsid w:val="00354359"/>
    <w:rsid w:val="003A3781"/>
    <w:rsid w:val="003A5052"/>
    <w:rsid w:val="003C09CF"/>
    <w:rsid w:val="003D0D2E"/>
    <w:rsid w:val="003E0931"/>
    <w:rsid w:val="00402C4E"/>
    <w:rsid w:val="00406A55"/>
    <w:rsid w:val="004146E4"/>
    <w:rsid w:val="005031FF"/>
    <w:rsid w:val="00505F9D"/>
    <w:rsid w:val="00561EF9"/>
    <w:rsid w:val="00564A4E"/>
    <w:rsid w:val="005664B8"/>
    <w:rsid w:val="005A6CF1"/>
    <w:rsid w:val="0063359B"/>
    <w:rsid w:val="00640491"/>
    <w:rsid w:val="00693491"/>
    <w:rsid w:val="006C097A"/>
    <w:rsid w:val="006D1A74"/>
    <w:rsid w:val="00706150"/>
    <w:rsid w:val="00770AE0"/>
    <w:rsid w:val="00801A5B"/>
    <w:rsid w:val="00810477"/>
    <w:rsid w:val="0085301C"/>
    <w:rsid w:val="008C6DF6"/>
    <w:rsid w:val="008C7A32"/>
    <w:rsid w:val="008F07D0"/>
    <w:rsid w:val="009530A6"/>
    <w:rsid w:val="0096402B"/>
    <w:rsid w:val="009D37ED"/>
    <w:rsid w:val="009D77A2"/>
    <w:rsid w:val="009E58BD"/>
    <w:rsid w:val="00A55468"/>
    <w:rsid w:val="00A6613D"/>
    <w:rsid w:val="00A8501B"/>
    <w:rsid w:val="00A86CFC"/>
    <w:rsid w:val="00B156A6"/>
    <w:rsid w:val="00B66335"/>
    <w:rsid w:val="00BE686A"/>
    <w:rsid w:val="00BF711E"/>
    <w:rsid w:val="00C10C81"/>
    <w:rsid w:val="00C534DF"/>
    <w:rsid w:val="00CA7C23"/>
    <w:rsid w:val="00CF5671"/>
    <w:rsid w:val="00D54E44"/>
    <w:rsid w:val="00D65104"/>
    <w:rsid w:val="00DA6D9F"/>
    <w:rsid w:val="00DE352F"/>
    <w:rsid w:val="00DF19AA"/>
    <w:rsid w:val="00E11D2E"/>
    <w:rsid w:val="00E12DDC"/>
    <w:rsid w:val="00E40AB2"/>
    <w:rsid w:val="00E644FB"/>
    <w:rsid w:val="00E80686"/>
    <w:rsid w:val="00EC068B"/>
    <w:rsid w:val="00EE327E"/>
    <w:rsid w:val="00F10123"/>
    <w:rsid w:val="00F1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6CCD682E-8886-4A56-89FC-8AC6693A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7</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cp:revision>
  <dcterms:created xsi:type="dcterms:W3CDTF">2024-03-01T20:43:00Z</dcterms:created>
  <dcterms:modified xsi:type="dcterms:W3CDTF">2024-10-14T08:19:00Z</dcterms:modified>
</cp:coreProperties>
</file>