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70CD8105" w:rsidR="005C34FD"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w:t>
      </w:r>
      <w:r w:rsidR="009C46E5">
        <w:rPr>
          <w:rFonts w:ascii="Times New Roman" w:hAnsi="Times New Roman" w:cs="Times New Roman"/>
          <w:b/>
          <w:bCs/>
          <w:sz w:val="24"/>
          <w:szCs w:val="24"/>
        </w:rPr>
        <w:t>for</w:t>
      </w:r>
      <w:r w:rsidR="00D92E0F">
        <w:rPr>
          <w:rFonts w:ascii="Times New Roman" w:hAnsi="Times New Roman" w:cs="Times New Roman"/>
          <w:b/>
          <w:bCs/>
          <w:sz w:val="24"/>
          <w:szCs w:val="24"/>
        </w:rPr>
        <w:t xml:space="preserve"> Generative</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Jadelynn</w:t>
      </w:r>
      <w:proofErr w:type="spellEnd"/>
      <w:r w:rsidRPr="00AD084E">
        <w:rPr>
          <w:rFonts w:ascii="Times New Roman" w:hAnsi="Times New Roman" w:cs="Times New Roman"/>
          <w:sz w:val="24"/>
          <w:szCs w:val="24"/>
        </w:rPr>
        <w:t xml:space="preserve">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32BB760F"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 xml:space="preserve">interpretations </w:t>
      </w:r>
      <w:r w:rsidR="002F6C3C">
        <w:rPr>
          <w:rFonts w:ascii="Times New Roman" w:hAnsi="Times New Roman" w:cs="Times New Roman"/>
          <w:b/>
          <w:bCs/>
          <w:color w:val="1F4E79" w:themeColor="accent5" w:themeShade="80"/>
          <w:sz w:val="24"/>
          <w:szCs w:val="24"/>
        </w:rPr>
        <w:t>fr</w:t>
      </w:r>
      <w:r w:rsidR="00540924">
        <w:rPr>
          <w:rFonts w:ascii="Times New Roman" w:hAnsi="Times New Roman" w:cs="Times New Roman"/>
          <w:b/>
          <w:bCs/>
          <w:color w:val="1F4E79" w:themeColor="accent5" w:themeShade="80"/>
          <w:sz w:val="24"/>
          <w:szCs w:val="24"/>
        </w:rPr>
        <w:t>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12DDB6C4" w14:textId="5D1F76B9" w:rsidR="00540924" w:rsidRPr="00C02E93" w:rsidRDefault="007F7B1B" w:rsidP="00C02E93">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r w:rsidR="00C02E93">
        <w:rPr>
          <w:rFonts w:ascii="Times New Roman" w:hAnsi="Times New Roman" w:cs="Times New Roman"/>
          <w:b/>
          <w:bCs/>
          <w:color w:val="1F4E79" w:themeColor="accent5" w:themeShade="80"/>
          <w:sz w:val="24"/>
          <w:szCs w:val="24"/>
        </w:rPr>
        <w:t xml:space="preserve"> </w:t>
      </w:r>
      <w:r w:rsidR="00540924" w:rsidRPr="00C02E93">
        <w:rPr>
          <w:rFonts w:ascii="Times New Roman" w:hAnsi="Times New Roman" w:cs="Times New Roman"/>
          <w:b/>
          <w:bCs/>
          <w:color w:val="1F4E79" w:themeColor="accent5" w:themeShade="80"/>
          <w:sz w:val="24"/>
          <w:szCs w:val="24"/>
        </w:rPr>
        <w:t>F</w:t>
      </w:r>
      <w:r w:rsidRPr="00C02E93">
        <w:rPr>
          <w:rFonts w:ascii="Times New Roman" w:hAnsi="Times New Roman" w:cs="Times New Roman"/>
          <w:b/>
          <w:bCs/>
          <w:color w:val="1F4E79" w:themeColor="accent5" w:themeShade="80"/>
          <w:sz w:val="24"/>
          <w:szCs w:val="24"/>
        </w:rPr>
        <w:t>rom a machine learning perspective</w:t>
      </w:r>
      <w:r w:rsidR="00540924" w:rsidRPr="00C02E93">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C02E93">
        <w:rPr>
          <w:rFonts w:ascii="Times New Roman" w:hAnsi="Times New Roman" w:cs="Times New Roman"/>
          <w:b/>
          <w:bCs/>
          <w:color w:val="1F4E79" w:themeColor="accent5" w:themeShade="80"/>
          <w:sz w:val="24"/>
          <w:szCs w:val="24"/>
        </w:rPr>
        <w:t xml:space="preserve"> </w:t>
      </w:r>
      <w:r w:rsidR="00540924" w:rsidRPr="00C02E93">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sidR="00540924" w:rsidRPr="00C02E93">
        <w:rPr>
          <w:rFonts w:ascii="Times New Roman" w:hAnsi="Times New Roman" w:cs="Times New Roman"/>
          <w:b/>
          <w:bCs/>
          <w:color w:val="1F4E79" w:themeColor="accent5" w:themeShade="80"/>
          <w:sz w:val="24"/>
          <w:szCs w:val="24"/>
        </w:rPr>
        <w:t>similar to</w:t>
      </w:r>
      <w:proofErr w:type="gramEnd"/>
      <w:r w:rsidR="00540924" w:rsidRPr="00C02E93">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w:t>
      </w:r>
      <w:r w:rsidRPr="00852812">
        <w:rPr>
          <w:rFonts w:ascii="Times New Roman" w:hAnsi="Times New Roman" w:cs="Times New Roman"/>
          <w:strike/>
          <w:sz w:val="24"/>
          <w:szCs w:val="24"/>
        </w:rPr>
        <w:lastRenderedPageBreak/>
        <w:t xml:space="preserve">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6D7D1CB9" w:rsidR="0027357E" w:rsidRDefault="00427422" w:rsidP="0048016F">
      <w:pPr>
        <w:jc w:val="both"/>
        <w:rPr>
          <w:rFonts w:ascii="Times New Roman" w:hAnsi="Times New Roman" w:cs="Times New Roman"/>
          <w:sz w:val="24"/>
          <w:szCs w:val="24"/>
        </w:rPr>
      </w:pPr>
      <w:r>
        <w:rPr>
          <w:rFonts w:ascii="Times New Roman" w:hAnsi="Times New Roman" w:cs="Times New Roman"/>
          <w:sz w:val="24"/>
          <w:szCs w:val="24"/>
        </w:rPr>
        <w:t>While p</w:t>
      </w:r>
      <w:r w:rsidR="00ED41C9" w:rsidRPr="00AD084E">
        <w:rPr>
          <w:rFonts w:ascii="Times New Roman" w:hAnsi="Times New Roman" w:cs="Times New Roman"/>
          <w:sz w:val="24"/>
          <w:szCs w:val="24"/>
        </w:rPr>
        <w:t>hysiological responses are foundational</w:t>
      </w:r>
      <w:r>
        <w:rPr>
          <w:rFonts w:ascii="Times New Roman" w:hAnsi="Times New Roman" w:cs="Times New Roman"/>
          <w:sz w:val="24"/>
          <w:szCs w:val="24"/>
        </w:rPr>
        <w:t xml:space="preserve"> </w:t>
      </w:r>
      <w:r w:rsidR="00ED41C9" w:rsidRPr="00AD084E">
        <w:rPr>
          <w:rFonts w:ascii="Times New Roman" w:hAnsi="Times New Roman" w:cs="Times New Roman"/>
          <w:sz w:val="24"/>
          <w:szCs w:val="24"/>
        </w:rPr>
        <w:t xml:space="preserve">to emotional </w:t>
      </w:r>
      <w:r w:rsidR="005B2A00">
        <w:rPr>
          <w:rFonts w:ascii="Times New Roman" w:hAnsi="Times New Roman" w:cs="Times New Roman"/>
          <w:sz w:val="24"/>
          <w:szCs w:val="24"/>
        </w:rPr>
        <w:t>expression</w:t>
      </w:r>
      <w:r w:rsidR="00C8721C">
        <w:rPr>
          <w:rFonts w:ascii="Times New Roman" w:hAnsi="Times New Roman" w:cs="Times New Roman"/>
          <w:sz w:val="24"/>
          <w:szCs w:val="24"/>
        </w:rPr>
        <w:t>s</w:t>
      </w:r>
      <w:r w:rsidR="0035509E">
        <w:rPr>
          <w:rFonts w:ascii="Times New Roman" w:hAnsi="Times New Roman" w:cs="Times New Roman"/>
          <w:sz w:val="24"/>
          <w:szCs w:val="24"/>
        </w:rPr>
        <w:t xml:space="preserve">, </w:t>
      </w:r>
      <w:r w:rsidR="00A970A6">
        <w:rPr>
          <w:rFonts w:ascii="Times New Roman" w:hAnsi="Times New Roman" w:cs="Times New Roman"/>
          <w:sz w:val="24"/>
          <w:szCs w:val="24"/>
        </w:rPr>
        <w:t>associating</w:t>
      </w:r>
      <w:r w:rsidR="0035509E">
        <w:rPr>
          <w:rFonts w:ascii="Times New Roman" w:hAnsi="Times New Roman" w:cs="Times New Roman"/>
          <w:sz w:val="24"/>
          <w:szCs w:val="24"/>
        </w:rPr>
        <w:t xml:space="preserve"> </w:t>
      </w:r>
      <w:r w:rsidR="004B2F71">
        <w:rPr>
          <w:rFonts w:ascii="Times New Roman" w:hAnsi="Times New Roman" w:cs="Times New Roman"/>
          <w:sz w:val="24"/>
          <w:szCs w:val="24"/>
        </w:rPr>
        <w:t>affective experience</w:t>
      </w:r>
      <w:r w:rsidR="0035509E">
        <w:rPr>
          <w:rFonts w:ascii="Times New Roman" w:hAnsi="Times New Roman" w:cs="Times New Roman"/>
          <w:sz w:val="24"/>
          <w:szCs w:val="24"/>
        </w:rPr>
        <w:t>s</w:t>
      </w:r>
      <w:r w:rsidR="004B2F71">
        <w:rPr>
          <w:rFonts w:ascii="Times New Roman" w:hAnsi="Times New Roman" w:cs="Times New Roman"/>
          <w:sz w:val="24"/>
          <w:szCs w:val="24"/>
        </w:rPr>
        <w:t xml:space="preserve"> </w:t>
      </w:r>
      <w:r w:rsidR="0035509E">
        <w:rPr>
          <w:rFonts w:ascii="Times New Roman" w:hAnsi="Times New Roman" w:cs="Times New Roman"/>
          <w:sz w:val="24"/>
          <w:szCs w:val="24"/>
        </w:rPr>
        <w:t xml:space="preserve">with biometric </w:t>
      </w:r>
      <w:r w:rsidR="0058631F">
        <w:rPr>
          <w:rFonts w:ascii="Times New Roman" w:hAnsi="Times New Roman" w:cs="Times New Roman"/>
          <w:sz w:val="24"/>
          <w:szCs w:val="24"/>
        </w:rPr>
        <w:t>signals</w:t>
      </w:r>
      <w:r w:rsidR="00C814A1" w:rsidRPr="00C814A1">
        <w:rPr>
          <w:rFonts w:ascii="Times New Roman" w:hAnsi="Times New Roman" w:cs="Times New Roman"/>
          <w:sz w:val="24"/>
          <w:szCs w:val="24"/>
        </w:rPr>
        <w:t xml:space="preserve"> remain</w:t>
      </w:r>
      <w:r w:rsidR="00C8721C">
        <w:rPr>
          <w:rFonts w:ascii="Times New Roman" w:hAnsi="Times New Roman" w:cs="Times New Roman"/>
          <w:sz w:val="24"/>
          <w:szCs w:val="24"/>
        </w:rPr>
        <w:t>s</w:t>
      </w:r>
      <w:r w:rsidR="00C814A1" w:rsidRPr="00C814A1">
        <w:rPr>
          <w:rFonts w:ascii="Times New Roman" w:hAnsi="Times New Roman" w:cs="Times New Roman"/>
          <w:sz w:val="24"/>
          <w:szCs w:val="24"/>
        </w:rPr>
        <w:t xml:space="preserve"> challenging</w:t>
      </w:r>
      <w:r w:rsidR="0035509E">
        <w:rPr>
          <w:rFonts w:ascii="Times New Roman" w:hAnsi="Times New Roman" w:cs="Times New Roman"/>
          <w:sz w:val="24"/>
          <w:szCs w:val="24"/>
        </w:rPr>
        <w:t xml:space="preserve"> </w:t>
      </w:r>
      <w:r w:rsidR="0027357E">
        <w:rPr>
          <w:rFonts w:ascii="Times New Roman" w:hAnsi="Times New Roman" w:cs="Times New Roman"/>
          <w:sz w:val="24"/>
          <w:szCs w:val="24"/>
        </w:rPr>
        <w:t xml:space="preserve">when </w:t>
      </w:r>
      <w:r w:rsidR="00177BDA">
        <w:rPr>
          <w:rFonts w:ascii="Times New Roman" w:hAnsi="Times New Roman" w:cs="Times New Roman"/>
          <w:sz w:val="24"/>
          <w:szCs w:val="24"/>
        </w:rPr>
        <w:t>psychophysiological</w:t>
      </w:r>
      <w:r w:rsidR="00C22324">
        <w:rPr>
          <w:rFonts w:ascii="Times New Roman" w:hAnsi="Times New Roman" w:cs="Times New Roman"/>
          <w:sz w:val="24"/>
          <w:szCs w:val="24"/>
        </w:rPr>
        <w:t xml:space="preserve"> </w:t>
      </w:r>
      <w:r w:rsidR="0027357E" w:rsidRPr="0027357E">
        <w:rPr>
          <w:rFonts w:ascii="Times New Roman" w:hAnsi="Times New Roman" w:cs="Times New Roman"/>
          <w:sz w:val="24"/>
          <w:szCs w:val="24"/>
        </w:rPr>
        <w:t xml:space="preserve">datasets </w:t>
      </w:r>
      <w:r w:rsidR="0027357E">
        <w:rPr>
          <w:rFonts w:ascii="Times New Roman" w:hAnsi="Times New Roman" w:cs="Times New Roman"/>
          <w:sz w:val="24"/>
          <w:szCs w:val="24"/>
        </w:rPr>
        <w:t>have inconsistent biomarkers, emotion</w:t>
      </w:r>
      <w:r w:rsidR="00B418B8">
        <w:rPr>
          <w:rFonts w:ascii="Times New Roman" w:hAnsi="Times New Roman" w:cs="Times New Roman"/>
          <w:sz w:val="24"/>
          <w:szCs w:val="24"/>
        </w:rPr>
        <w:t>al</w:t>
      </w:r>
      <w:r w:rsidR="0027357E">
        <w:rPr>
          <w:rFonts w:ascii="Times New Roman" w:hAnsi="Times New Roman" w:cs="Times New Roman"/>
          <w:sz w:val="24"/>
          <w:szCs w:val="24"/>
        </w:rPr>
        <w:t xml:space="preserve"> </w:t>
      </w:r>
      <w:r w:rsidR="00C22324">
        <w:rPr>
          <w:rFonts w:ascii="Times New Roman" w:hAnsi="Times New Roman" w:cs="Times New Roman"/>
          <w:sz w:val="24"/>
          <w:szCs w:val="24"/>
        </w:rPr>
        <w:t>metrics</w:t>
      </w:r>
      <w:r w:rsidR="0027357E">
        <w:rPr>
          <w:rFonts w:ascii="Times New Roman" w:hAnsi="Times New Roman" w:cs="Times New Roman"/>
          <w:sz w:val="24"/>
          <w:szCs w:val="24"/>
        </w:rPr>
        <w:t>, and temporal resolutions</w:t>
      </w:r>
      <w:r w:rsidR="00DD106B">
        <w:rPr>
          <w:rFonts w:ascii="Times New Roman" w:hAnsi="Times New Roman" w:cs="Times New Roman"/>
          <w:sz w:val="24"/>
          <w:szCs w:val="24"/>
        </w:rPr>
        <w:t xml:space="preserve">, </w:t>
      </w:r>
      <w:r w:rsidR="005B2A00">
        <w:rPr>
          <w:rFonts w:ascii="Times New Roman" w:hAnsi="Times New Roman" w:cs="Times New Roman"/>
          <w:sz w:val="24"/>
          <w:szCs w:val="24"/>
        </w:rPr>
        <w:t xml:space="preserve">ultimately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w:t>
      </w:r>
      <w:r w:rsidR="005B2A00">
        <w:rPr>
          <w:rFonts w:ascii="Times New Roman" w:hAnsi="Times New Roman" w:cs="Times New Roman"/>
          <w:sz w:val="24"/>
          <w:szCs w:val="24"/>
        </w:rPr>
        <w:t xml:space="preserve">cross-platform model validation </w:t>
      </w:r>
      <w:r w:rsidR="00C8721C">
        <w:rPr>
          <w:rFonts w:ascii="Times New Roman" w:hAnsi="Times New Roman" w:cs="Times New Roman"/>
          <w:sz w:val="24"/>
          <w:szCs w:val="24"/>
        </w:rPr>
        <w:t>and</w:t>
      </w:r>
      <w:r w:rsidR="005B2A00">
        <w:rPr>
          <w:rFonts w:ascii="Times New Roman" w:hAnsi="Times New Roman" w:cs="Times New Roman"/>
          <w:sz w:val="24"/>
          <w:szCs w:val="24"/>
        </w:rPr>
        <w:t xml:space="preserve"> personalized</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6E4311">
        <w:rPr>
          <w:rFonts w:ascii="Times New Roman" w:hAnsi="Times New Roman" w:cs="Times New Roman"/>
          <w:sz w:val="24"/>
          <w:szCs w:val="24"/>
        </w:rPr>
        <w:t xml:space="preserve"> </w:t>
      </w:r>
      <w:r w:rsidR="005B2A00">
        <w:rPr>
          <w:rFonts w:ascii="Times New Roman" w:hAnsi="Times New Roman" w:cs="Times New Roman"/>
          <w:sz w:val="24"/>
          <w:szCs w:val="24"/>
        </w:rPr>
        <w:t>D</w:t>
      </w:r>
      <w:r w:rsidR="00A906B8">
        <w:rPr>
          <w:rFonts w:ascii="Times New Roman" w:hAnsi="Times New Roman" w:cs="Times New Roman"/>
          <w:sz w:val="24"/>
          <w:szCs w:val="24"/>
        </w:rPr>
        <w:t>espite</w:t>
      </w:r>
      <w:r w:rsidR="0048016F">
        <w:rPr>
          <w:rFonts w:ascii="Times New Roman" w:hAnsi="Times New Roman" w:cs="Times New Roman"/>
          <w:sz w:val="24"/>
          <w:szCs w:val="24"/>
        </w:rPr>
        <w:t xml:space="preserve"> </w:t>
      </w:r>
      <w:r w:rsidR="001659D4" w:rsidRPr="0071235E">
        <w:rPr>
          <w:rFonts w:ascii="Times New Roman" w:hAnsi="Times New Roman" w:cs="Times New Roman"/>
          <w:sz w:val="24"/>
          <w:szCs w:val="24"/>
        </w:rPr>
        <w:t>conflictin</w:t>
      </w:r>
      <w:r w:rsidR="001909AD">
        <w:rPr>
          <w:rFonts w:ascii="Times New Roman" w:hAnsi="Times New Roman" w:cs="Times New Roman"/>
          <w:sz w:val="24"/>
          <w:szCs w:val="24"/>
        </w:rPr>
        <w:t>g</w:t>
      </w:r>
      <w:r w:rsidR="005B2A00">
        <w:rPr>
          <w:rFonts w:ascii="Times New Roman" w:hAnsi="Times New Roman" w:cs="Times New Roman"/>
          <w:sz w:val="24"/>
          <w:szCs w:val="24"/>
        </w:rPr>
        <w:t xml:space="preserve"> </w:t>
      </w:r>
      <w:r w:rsidR="00C8721C">
        <w:rPr>
          <w:rFonts w:ascii="Times New Roman" w:hAnsi="Times New Roman" w:cs="Times New Roman"/>
          <w:sz w:val="24"/>
          <w:szCs w:val="24"/>
        </w:rPr>
        <w:t>activity</w:t>
      </w:r>
      <w:r w:rsidR="005377D5">
        <w:rPr>
          <w:rFonts w:ascii="Times New Roman" w:hAnsi="Times New Roman" w:cs="Times New Roman"/>
          <w:sz w:val="24"/>
          <w:szCs w:val="24"/>
        </w:rPr>
        <w:t xml:space="preserve">-specific </w:t>
      </w:r>
      <w:r w:rsidR="001659D4" w:rsidRPr="0071235E">
        <w:rPr>
          <w:rFonts w:ascii="Times New Roman" w:hAnsi="Times New Roman" w:cs="Times New Roman"/>
          <w:sz w:val="24"/>
          <w:szCs w:val="24"/>
        </w:rPr>
        <w:t>interpretations about stress-induced biomarkers</w:t>
      </w:r>
      <w:r w:rsidR="00C8721C">
        <w:rPr>
          <w:rFonts w:ascii="Times New Roman" w:hAnsi="Times New Roman" w:cs="Times New Roman"/>
          <w:sz w:val="24"/>
          <w:szCs w:val="24"/>
        </w:rPr>
        <w:t xml:space="preserve"> in the literature</w:t>
      </w:r>
      <w:r w:rsidR="001659D4"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{"citationID":"UFr7DpA6","properties":{"formattedCitation":"\\super 1\\nosupersub{}","plainCitation":"1","noteIndex":0},"citationItems":[{"id":372,"uris":["http://zotero.org/users/8280238/items/NDBANRSN"],"itemData":{"id":372,"type":"article-journal","abstract":"Sensors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1659D4"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w:t>
      </w:r>
      <w:r w:rsidR="001659D4" w:rsidRPr="0071235E">
        <w:rPr>
          <w:rFonts w:ascii="Times New Roman" w:hAnsi="Times New Roman" w:cs="Times New Roman"/>
          <w:sz w:val="24"/>
          <w:szCs w:val="24"/>
        </w:rPr>
        <w:fldChar w:fldCharType="end"/>
      </w:r>
      <w:r w:rsidR="006E4311">
        <w:rPr>
          <w:rFonts w:ascii="Times New Roman" w:hAnsi="Times New Roman" w:cs="Times New Roman"/>
          <w:sz w:val="24"/>
          <w:szCs w:val="24"/>
        </w:rPr>
        <w:t xml:space="preserve">, </w:t>
      </w:r>
      <w:r w:rsidR="006E4311" w:rsidRPr="00C814A1">
        <w:rPr>
          <w:rFonts w:ascii="Times New Roman" w:hAnsi="Times New Roman" w:cs="Times New Roman"/>
          <w:sz w:val="24"/>
          <w:szCs w:val="24"/>
        </w:rPr>
        <w:t xml:space="preserve">Darwin visually identified universal reflexes across the animal kingdom that are strongly linked to emotional sensations, suggesting that some </w:t>
      </w:r>
      <w:r w:rsidR="006E4311" w:rsidRPr="0071235E">
        <w:rPr>
          <w:rFonts w:ascii="Times New Roman" w:hAnsi="Times New Roman" w:cs="Times New Roman"/>
          <w:sz w:val="24"/>
          <w:szCs w:val="24"/>
        </w:rPr>
        <w:t>affective and biological states are observably coupled</w:t>
      </w:r>
      <w:r w:rsidR="006E431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{"citationID":"AaPNoilH","properties":{"formattedCitation":"\\super 2\\nosupersub{}","plainCitation":"2","noteIndex":0},"citationItems":[{"id":354,"uris":["http://zotero.org/users/8280238/items/UTUL3Y79"],"itemData":{"id":354,"type":"book","language":"en","note":"Google-Books-ID: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6E431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w:t>
      </w:r>
      <w:r w:rsidR="006E4311" w:rsidRPr="0071235E">
        <w:rPr>
          <w:rFonts w:ascii="Times New Roman" w:hAnsi="Times New Roman" w:cs="Times New Roman"/>
          <w:sz w:val="24"/>
          <w:szCs w:val="24"/>
        </w:rPr>
        <w:fldChar w:fldCharType="end"/>
      </w:r>
      <w:r w:rsidR="006E4311">
        <w:rPr>
          <w:rFonts w:ascii="Times New Roman" w:hAnsi="Times New Roman" w:cs="Times New Roman"/>
          <w:sz w:val="24"/>
          <w:szCs w:val="24"/>
        </w:rPr>
        <w:t>.</w:t>
      </w:r>
      <w:r w:rsidR="00DA5937">
        <w:rPr>
          <w:rFonts w:ascii="Times New Roman" w:hAnsi="Times New Roman" w:cs="Times New Roman"/>
          <w:sz w:val="24"/>
          <w:szCs w:val="24"/>
        </w:rPr>
        <w:t xml:space="preserve"> </w:t>
      </w:r>
      <w:r w:rsidR="00C8721C">
        <w:rPr>
          <w:rFonts w:ascii="Times New Roman" w:hAnsi="Times New Roman" w:cs="Times New Roman"/>
          <w:sz w:val="24"/>
          <w:szCs w:val="24"/>
        </w:rPr>
        <w:t xml:space="preserve"> </w:t>
      </w:r>
      <w:r w:rsidR="00DC12B5">
        <w:rPr>
          <w:rFonts w:ascii="Times New Roman" w:hAnsi="Times New Roman" w:cs="Times New Roman"/>
          <w:sz w:val="24"/>
          <w:szCs w:val="24"/>
        </w:rPr>
        <w:t>L</w:t>
      </w:r>
      <w:r w:rsidR="005B2A00">
        <w:rPr>
          <w:rFonts w:ascii="Times New Roman" w:hAnsi="Times New Roman" w:cs="Times New Roman"/>
          <w:sz w:val="24"/>
          <w:szCs w:val="24"/>
        </w:rPr>
        <w:t>arge language models</w:t>
      </w:r>
      <w:r w:rsidR="009251F9">
        <w:rPr>
          <w:rFonts w:ascii="Times New Roman" w:hAnsi="Times New Roman" w:cs="Times New Roman"/>
          <w:sz w:val="24"/>
          <w:szCs w:val="24"/>
        </w:rPr>
        <w:t xml:space="preserve"> reliably</w:t>
      </w:r>
      <w:r w:rsidR="005B2A00">
        <w:rPr>
          <w:rFonts w:ascii="Times New Roman" w:hAnsi="Times New Roman" w:cs="Times New Roman"/>
          <w:sz w:val="24"/>
          <w:szCs w:val="24"/>
        </w:rPr>
        <w:t xml:space="preserve"> </w:t>
      </w:r>
      <w:r w:rsidR="005377D5">
        <w:rPr>
          <w:rFonts w:ascii="Times New Roman" w:hAnsi="Times New Roman" w:cs="Times New Roman"/>
          <w:sz w:val="24"/>
          <w:szCs w:val="24"/>
        </w:rPr>
        <w:t xml:space="preserve">extract </w:t>
      </w:r>
      <w:r w:rsidR="00C8721C">
        <w:rPr>
          <w:rFonts w:ascii="Times New Roman" w:hAnsi="Times New Roman" w:cs="Times New Roman"/>
          <w:sz w:val="24"/>
          <w:szCs w:val="24"/>
        </w:rPr>
        <w:t xml:space="preserve">this </w:t>
      </w:r>
      <w:r w:rsidR="005B2A00">
        <w:rPr>
          <w:rFonts w:ascii="Times New Roman" w:hAnsi="Times New Roman" w:cs="Times New Roman"/>
          <w:sz w:val="24"/>
          <w:szCs w:val="24"/>
        </w:rPr>
        <w:t>affective</w:t>
      </w:r>
      <w:r w:rsidR="00562F77">
        <w:rPr>
          <w:rFonts w:ascii="Times New Roman" w:hAnsi="Times New Roman" w:cs="Times New Roman"/>
          <w:sz w:val="24"/>
          <w:szCs w:val="24"/>
        </w:rPr>
        <w:t xml:space="preserve"> information from </w:t>
      </w:r>
      <w:r w:rsidR="005B2A00">
        <w:rPr>
          <w:rFonts w:ascii="Times New Roman" w:hAnsi="Times New Roman" w:cs="Times New Roman"/>
          <w:sz w:val="24"/>
          <w:szCs w:val="24"/>
        </w:rPr>
        <w:t xml:space="preserve">text and </w:t>
      </w:r>
      <w:r w:rsidR="005377D5">
        <w:rPr>
          <w:rFonts w:ascii="Times New Roman" w:hAnsi="Times New Roman" w:cs="Times New Roman"/>
          <w:sz w:val="24"/>
          <w:szCs w:val="24"/>
        </w:rPr>
        <w:t>speech</w:t>
      </w:r>
      <w:r w:rsidR="009251F9">
        <w:rPr>
          <w:rFonts w:ascii="Times New Roman" w:hAnsi="Times New Roman" w:cs="Times New Roman"/>
          <w:sz w:val="24"/>
          <w:szCs w:val="24"/>
        </w:rPr>
        <w:t xml:space="preserve">, but </w:t>
      </w:r>
      <w:r w:rsidR="00C8721C">
        <w:rPr>
          <w:rFonts w:ascii="Times New Roman" w:hAnsi="Times New Roman" w:cs="Times New Roman"/>
          <w:sz w:val="24"/>
          <w:szCs w:val="24"/>
        </w:rPr>
        <w:t>depend on</w:t>
      </w:r>
      <w:r w:rsidR="009251F9">
        <w:rPr>
          <w:rFonts w:ascii="Times New Roman" w:hAnsi="Times New Roman" w:cs="Times New Roman"/>
          <w:sz w:val="24"/>
          <w:szCs w:val="24"/>
        </w:rPr>
        <w:t xml:space="preserve"> transformer architectures</w:t>
      </w:r>
      <w:r w:rsidR="009251F9" w:rsidRPr="00E212A8">
        <w:rPr>
          <w:rFonts w:ascii="Times New Roman" w:hAnsi="Times New Roman" w:cs="Times New Roman"/>
          <w:sz w:val="24"/>
          <w:szCs w:val="24"/>
        </w:rPr>
        <w:t xml:space="preserve"> </w:t>
      </w:r>
      <w:r w:rsidR="005B2A00" w:rsidRPr="00E212A8">
        <w:rPr>
          <w:rFonts w:ascii="Times New Roman" w:hAnsi="Times New Roman" w:cs="Times New Roman"/>
          <w:sz w:val="24"/>
          <w:szCs w:val="24"/>
        </w:rPr>
        <w:t>designed for semantic correlations, not temporal</w:t>
      </w:r>
      <w:r w:rsidR="005B2A00">
        <w:rPr>
          <w:rFonts w:ascii="Times New Roman" w:hAnsi="Times New Roman" w:cs="Times New Roman"/>
          <w:sz w:val="24"/>
          <w:szCs w:val="24"/>
        </w:rPr>
        <w:t xml:space="preserve"> patterns, diminishing their success within physiological domains</w:t>
      </w:r>
      <w:r w:rsidR="005B2A00" w:rsidRPr="00E212A8">
        <w:rPr>
          <w:rFonts w:ascii="Times New Roman" w:hAnsi="Times New Roman" w:cs="Times New Roman"/>
          <w:sz w:val="24"/>
          <w:szCs w:val="24"/>
        </w:rPr>
        <w:fldChar w:fldCharType="begin"/>
      </w:r>
      <w:r w:rsidR="005B2A00">
        <w:rPr>
          <w:rFonts w:ascii="Times New Roman" w:hAnsi="Times New Roman" w:cs="Times New Roman"/>
          <w:sz w:val="24"/>
          <w:szCs w:val="24"/>
        </w:rPr>
        <w:instrText xml:space="preserve"> ADDIN ZOTERO_ITEM CSL_CITATION {"citationID":"D20nkFiR","properties":{"formattedCitation":"\\super 3\\nosupersub{}","plainCitation":"3","noteIndex":0},"citationItems":[{"id":351,"uris":["http://zotero.org/users/8280238/items/5AYMSM33"],"itemData":{"id":351,"type":"article","abstract":"Recently,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5B2A00" w:rsidRPr="00E212A8">
        <w:rPr>
          <w:rFonts w:ascii="Times New Roman" w:hAnsi="Times New Roman" w:cs="Times New Roman"/>
          <w:sz w:val="24"/>
          <w:szCs w:val="24"/>
        </w:rPr>
        <w:fldChar w:fldCharType="separate"/>
      </w:r>
      <w:r w:rsidR="005B2A00" w:rsidRPr="00AC7965">
        <w:rPr>
          <w:rFonts w:ascii="Times New Roman" w:hAnsi="Times New Roman" w:cs="Times New Roman"/>
          <w:kern w:val="0"/>
          <w:sz w:val="24"/>
          <w:vertAlign w:val="superscript"/>
        </w:rPr>
        <w:t>3</w:t>
      </w:r>
      <w:r w:rsidR="005B2A00" w:rsidRPr="00E212A8">
        <w:rPr>
          <w:rFonts w:ascii="Times New Roman" w:hAnsi="Times New Roman" w:cs="Times New Roman"/>
          <w:sz w:val="24"/>
          <w:szCs w:val="24"/>
        </w:rPr>
        <w:fldChar w:fldCharType="end"/>
      </w:r>
      <w:r w:rsidR="005B2A00" w:rsidRPr="00E212A8">
        <w:rPr>
          <w:rFonts w:ascii="Times New Roman" w:hAnsi="Times New Roman" w:cs="Times New Roman"/>
          <w:sz w:val="24"/>
          <w:szCs w:val="24"/>
        </w:rPr>
        <w:t>.</w:t>
      </w:r>
      <w:r w:rsidR="00C8721C">
        <w:rPr>
          <w:rFonts w:ascii="Times New Roman" w:hAnsi="Times New Roman" w:cs="Times New Roman"/>
          <w:sz w:val="24"/>
          <w:szCs w:val="24"/>
        </w:rPr>
        <w:t xml:space="preserve"> </w:t>
      </w:r>
      <w:r w:rsidR="0048016F">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w:t>
      </w:r>
      <w:r w:rsidR="00DC12B5">
        <w:rPr>
          <w:rFonts w:ascii="Times New Roman" w:hAnsi="Times New Roman" w:cs="Times New Roman"/>
          <w:sz w:val="24"/>
          <w:szCs w:val="24"/>
        </w:rPr>
        <w:t>personalized</w:t>
      </w:r>
      <w:r w:rsidR="00505E59">
        <w:rPr>
          <w:rFonts w:ascii="Times New Roman" w:hAnsi="Times New Roman" w:cs="Times New Roman"/>
          <w:sz w:val="24"/>
          <w:szCs w:val="24"/>
        </w:rPr>
        <w:t xml:space="preserve"> </w:t>
      </w:r>
      <w:r w:rsidR="00E63C4C">
        <w:rPr>
          <w:rFonts w:ascii="Times New Roman" w:hAnsi="Times New Roman" w:cs="Times New Roman"/>
          <w:sz w:val="24"/>
          <w:szCs w:val="24"/>
        </w:rPr>
        <w:t>human-computer interactions</w:t>
      </w:r>
      <w:r w:rsidR="0048016F">
        <w:rPr>
          <w:rFonts w:ascii="Times New Roman" w:hAnsi="Times New Roman" w:cs="Times New Roman"/>
          <w:sz w:val="24"/>
          <w:szCs w:val="24"/>
        </w:rPr>
        <w:t xml:space="preserve"> requires a</w:t>
      </w:r>
      <w:r w:rsidR="00B418B8">
        <w:rPr>
          <w:rFonts w:ascii="Times New Roman" w:hAnsi="Times New Roman" w:cs="Times New Roman"/>
          <w:sz w:val="24"/>
          <w:szCs w:val="24"/>
        </w:rPr>
        <w:t>n adaptable</w:t>
      </w:r>
      <w:r w:rsidR="0048016F">
        <w:rPr>
          <w:rFonts w:ascii="Times New Roman" w:hAnsi="Times New Roman" w:cs="Times New Roman"/>
          <w:sz w:val="24"/>
          <w:szCs w:val="24"/>
        </w:rPr>
        <w:t xml:space="preserve"> affective computing model that validate</w:t>
      </w:r>
      <w:r w:rsidR="00B418B8">
        <w:rPr>
          <w:rFonts w:ascii="Times New Roman" w:hAnsi="Times New Roman" w:cs="Times New Roman"/>
          <w:sz w:val="24"/>
          <w:szCs w:val="24"/>
        </w:rPr>
        <w:t>s</w:t>
      </w:r>
      <w:r w:rsidR="00C8721C">
        <w:rPr>
          <w:rFonts w:ascii="Times New Roman" w:hAnsi="Times New Roman" w:cs="Times New Roman"/>
          <w:sz w:val="24"/>
          <w:szCs w:val="24"/>
        </w:rPr>
        <w:t xml:space="preserve"> </w:t>
      </w:r>
      <w:r w:rsidR="00B418B8">
        <w:rPr>
          <w:rFonts w:ascii="Times New Roman" w:hAnsi="Times New Roman" w:cs="Times New Roman"/>
          <w:sz w:val="24"/>
          <w:szCs w:val="24"/>
        </w:rPr>
        <w:t>the growing amount of personalized, fragmented health data</w:t>
      </w:r>
      <w:r w:rsidR="00852812">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{"citationID":"7kwgmJQX","properties":{"formattedCitation":"\\super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852812">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852812">
        <w:rPr>
          <w:rFonts w:ascii="Times New Roman" w:hAnsi="Times New Roman" w:cs="Times New Roman"/>
          <w:sz w:val="24"/>
          <w:szCs w:val="24"/>
        </w:rPr>
        <w:fldChar w:fldCharType="end"/>
      </w:r>
      <w:r w:rsidR="00CD2520">
        <w:rPr>
          <w:rFonts w:ascii="Times New Roman" w:hAnsi="Times New Roman" w:cs="Times New Roman"/>
          <w:sz w:val="24"/>
          <w:szCs w:val="24"/>
        </w:rPr>
        <w:t xml:space="preserve">, </w:t>
      </w:r>
      <w:r w:rsidR="00C8721C">
        <w:rPr>
          <w:rFonts w:ascii="Times New Roman" w:hAnsi="Times New Roman" w:cs="Times New Roman"/>
          <w:sz w:val="24"/>
          <w:szCs w:val="24"/>
        </w:rPr>
        <w:t>similar to</w:t>
      </w:r>
      <w:r w:rsidR="00B85FD6">
        <w:rPr>
          <w:rFonts w:ascii="Times New Roman" w:hAnsi="Times New Roman" w:cs="Times New Roman"/>
          <w:sz w:val="24"/>
          <w:szCs w:val="24"/>
        </w:rPr>
        <w:t xml:space="preserve"> </w:t>
      </w:r>
      <w:r w:rsidR="00C8721C">
        <w:rPr>
          <w:rFonts w:ascii="Times New Roman" w:hAnsi="Times New Roman" w:cs="Times New Roman"/>
          <w:sz w:val="24"/>
          <w:szCs w:val="24"/>
        </w:rPr>
        <w:t xml:space="preserve">the </w:t>
      </w:r>
      <w:r w:rsidR="00B418B8">
        <w:rPr>
          <w:rFonts w:ascii="Times New Roman" w:hAnsi="Times New Roman" w:cs="Times New Roman"/>
          <w:sz w:val="24"/>
          <w:szCs w:val="24"/>
        </w:rPr>
        <w:t>flexibility</w:t>
      </w:r>
      <w:r w:rsidR="00C8721C">
        <w:rPr>
          <w:rFonts w:ascii="Times New Roman" w:hAnsi="Times New Roman" w:cs="Times New Roman"/>
          <w:sz w:val="24"/>
          <w:szCs w:val="24"/>
        </w:rPr>
        <w:t xml:space="preserve"> of current</w:t>
      </w:r>
      <w:r w:rsidR="003A6104">
        <w:rPr>
          <w:rFonts w:ascii="Times New Roman" w:hAnsi="Times New Roman" w:cs="Times New Roman"/>
          <w:sz w:val="24"/>
          <w:szCs w:val="24"/>
        </w:rPr>
        <w:t xml:space="preserve">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{"citationID":"07qNt0zn","properties":{"formattedCitation":"\\super 5\\nosupersub{}","plainCitation":"5","noteIndex":0},"citationItems":[{"id":376,"uris":["http://zotero.org/users/8280238/items/G4VQCPTN"],"itemData":{"id":376,"type":"paper-conference","abstract":"We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5</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67C51E63" w14:textId="60B8717A" w:rsidR="00B27397"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w:t>
      </w:r>
      <w:r w:rsidR="00B418B8">
        <w:rPr>
          <w:rFonts w:ascii="Times New Roman" w:hAnsi="Times New Roman" w:cs="Times New Roman"/>
          <w:sz w:val="24"/>
          <w:szCs w:val="24"/>
        </w:rPr>
        <w:t xml:space="preserve"> verbage</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6</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5C4AE6">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67226A">
        <w:rPr>
          <w:rFonts w:ascii="Times New Roman" w:hAnsi="Times New Roman" w:cs="Times New Roman"/>
          <w:sz w:val="24"/>
          <w:szCs w:val="24"/>
        </w:rPr>
        <w:t xml:space="preserve"> </w:t>
      </w:r>
      <w:r w:rsidR="00B43438">
        <w:rPr>
          <w:rFonts w:ascii="Times New Roman" w:hAnsi="Times New Roman" w:cs="Times New Roman"/>
          <w:sz w:val="24"/>
          <w:szCs w:val="24"/>
        </w:rPr>
        <w:t xml:space="preserve">While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B43438">
        <w:rPr>
          <w:rFonts w:ascii="Times New Roman" w:hAnsi="Times New Roman" w:cs="Times New Roman"/>
          <w:sz w:val="24"/>
          <w:szCs w:val="24"/>
        </w:rPr>
        <w:t>quantified</w:t>
      </w:r>
      <w:r w:rsidR="00424E06">
        <w:rPr>
          <w:rFonts w:ascii="Times New Roman" w:hAnsi="Times New Roman" w:cs="Times New Roman"/>
          <w:sz w:val="24"/>
          <w:szCs w:val="24"/>
        </w:rPr>
        <w:t xml:space="preserve">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B82950">
        <w:rPr>
          <w:rFonts w:ascii="Times New Roman" w:hAnsi="Times New Roman" w:cs="Times New Roman"/>
          <w:sz w:val="24"/>
          <w:szCs w:val="24"/>
        </w:rPr>
        <w:t>(</w:t>
      </w:r>
      <w:r w:rsidR="00916980" w:rsidRPr="00D15AA6">
        <w:rPr>
          <w:rFonts w:ascii="Times New Roman" w:hAnsi="Times New Roman" w:cs="Times New Roman"/>
          <w:sz w:val="24"/>
          <w:szCs w:val="24"/>
        </w:rPr>
        <w:t>α=0.86−0.96</w:t>
      </w:r>
      <w:r w:rsidR="00B82950">
        <w:rPr>
          <w:rFonts w:ascii="Times New Roman" w:hAnsi="Times New Roman" w:cs="Times New Roman"/>
          <w:sz w:val="24"/>
          <w:szCs w:val="24"/>
        </w:rPr>
        <w:t xml:space="preserve">) that has been </w:t>
      </w:r>
      <w:r w:rsidR="00A811C6" w:rsidRPr="0071235E">
        <w:rPr>
          <w:rFonts w:ascii="Times New Roman" w:hAnsi="Times New Roman" w:cs="Times New Roman"/>
          <w:sz w:val="24"/>
          <w:szCs w:val="24"/>
        </w:rPr>
        <w:t>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AC7965">
        <w:rPr>
          <w:rFonts w:ascii="Times New Roman" w:hAnsi="Times New Roman" w:cs="Times New Roman" w:hint="eastAsia"/>
          <w:sz w:val="24"/>
          <w:szCs w:val="24"/>
        </w:rPr>
        <w:instrText xml:space="preserve">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AC7965">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B43438">
        <w:rPr>
          <w:rFonts w:ascii="Times New Roman" w:hAnsi="Times New Roman" w:cs="Times New Roman"/>
          <w:sz w:val="24"/>
          <w:szCs w:val="24"/>
        </w:rPr>
        <w:t xml:space="preserve">, </w:t>
      </w:r>
      <w:r w:rsidR="00567F3E">
        <w:rPr>
          <w:rFonts w:ascii="Times New Roman" w:hAnsi="Times New Roman" w:cs="Times New Roman"/>
          <w:sz w:val="24"/>
          <w:szCs w:val="24"/>
        </w:rPr>
        <w:t>t</w:t>
      </w:r>
      <w:r w:rsidR="00061405">
        <w:rPr>
          <w:rFonts w:ascii="Times New Roman" w:hAnsi="Times New Roman" w:cs="Times New Roman"/>
          <w:sz w:val="24"/>
          <w:szCs w:val="24"/>
        </w:rPr>
        <w:t xml:space="preserve">here are no </w:t>
      </w:r>
      <w:r w:rsidR="00B43438">
        <w:rPr>
          <w:rFonts w:ascii="Times New Roman" w:hAnsi="Times New Roman" w:cs="Times New Roman"/>
          <w:sz w:val="24"/>
          <w:szCs w:val="24"/>
        </w:rPr>
        <w:t xml:space="preserve">reproducible </w:t>
      </w:r>
      <w:r w:rsidR="005C4AE6">
        <w:rPr>
          <w:rFonts w:ascii="Times New Roman" w:hAnsi="Times New Roman" w:cs="Times New Roman"/>
          <w:sz w:val="24"/>
          <w:szCs w:val="24"/>
        </w:rPr>
        <w:t>physiological</w:t>
      </w:r>
      <w:r w:rsidR="00822979">
        <w:rPr>
          <w:rFonts w:ascii="Times New Roman" w:hAnsi="Times New Roman" w:cs="Times New Roman"/>
          <w:sz w:val="24"/>
          <w:szCs w:val="24"/>
        </w:rPr>
        <w:t>-based</w:t>
      </w:r>
      <w:r w:rsidR="00061405">
        <w:rPr>
          <w:rFonts w:ascii="Times New Roman" w:hAnsi="Times New Roman" w:cs="Times New Roman"/>
          <w:sz w:val="24"/>
          <w:szCs w:val="24"/>
        </w:rPr>
        <w:t xml:space="preserve">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CD2520">
        <w:rPr>
          <w:rFonts w:ascii="Times New Roman" w:hAnsi="Times New Roman" w:cs="Times New Roman"/>
          <w:sz w:val="24"/>
          <w:szCs w:val="24"/>
        </w:rPr>
        <w:t>different</w:t>
      </w:r>
      <w:r w:rsidR="00CB48AF" w:rsidRPr="00AD084E">
        <w:rPr>
          <w:rFonts w:ascii="Times New Roman" w:hAnsi="Times New Roman" w:cs="Times New Roman"/>
          <w:sz w:val="24"/>
          <w:szCs w:val="24"/>
        </w:rPr>
        <w:t xml:space="preserve"> </w:t>
      </w:r>
      <w:r w:rsidR="00C47C6F">
        <w:rPr>
          <w:rFonts w:ascii="Times New Roman" w:hAnsi="Times New Roman" w:cs="Times New Roman"/>
          <w:sz w:val="24"/>
          <w:szCs w:val="24"/>
        </w:rPr>
        <w:t>biomarkers</w:t>
      </w:r>
      <w:r w:rsidR="00EB661B">
        <w:rPr>
          <w:rFonts w:ascii="Times New Roman" w:hAnsi="Times New Roman" w:cs="Times New Roman"/>
          <w:sz w:val="24"/>
          <w:szCs w:val="24"/>
        </w:rPr>
        <w:t xml:space="preserve"> with new </w:t>
      </w:r>
      <w:r w:rsidR="00EC60ED">
        <w:rPr>
          <w:rFonts w:ascii="Times New Roman" w:hAnsi="Times New Roman" w:cs="Times New Roman"/>
          <w:sz w:val="24"/>
          <w:szCs w:val="24"/>
        </w:rPr>
        <w:t xml:space="preserve">complex </w:t>
      </w:r>
      <w:r w:rsidR="00EB661B">
        <w:rPr>
          <w:rFonts w:ascii="Times New Roman" w:hAnsi="Times New Roman" w:cs="Times New Roman"/>
          <w:sz w:val="24"/>
          <w:szCs w:val="24"/>
        </w:rPr>
        <w:t>emotion labels</w:t>
      </w:r>
      <w:r w:rsidR="00BF6994"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{"citationID":"BJUhtNTX","properties":{"formattedCitation":"\\super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w:t>
      </w:r>
      <w:r w:rsidR="001C577A">
        <w:rPr>
          <w:rFonts w:ascii="Times New Roman" w:hAnsi="Times New Roman" w:cs="Times New Roman"/>
          <w:sz w:val="24"/>
          <w:szCs w:val="24"/>
        </w:rPr>
        <w:t>for</w:t>
      </w:r>
      <w:r w:rsidR="00CB48AF">
        <w:rPr>
          <w:rFonts w:ascii="Times New Roman" w:hAnsi="Times New Roman" w:cs="Times New Roman"/>
          <w:sz w:val="24"/>
          <w:szCs w:val="24"/>
        </w:rPr>
        <w:t xml:space="preserve"> </w:t>
      </w:r>
      <w:r w:rsidR="00EC60ED">
        <w:rPr>
          <w:rFonts w:ascii="Times New Roman" w:hAnsi="Times New Roman" w:cs="Times New Roman"/>
          <w:sz w:val="24"/>
          <w:szCs w:val="24"/>
        </w:rPr>
        <w:t xml:space="preserve">niche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16</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w:t>
      </w:r>
      <w:r w:rsidR="00B27397">
        <w:rPr>
          <w:rFonts w:ascii="Times New Roman" w:hAnsi="Times New Roman" w:cs="Times New Roman"/>
          <w:sz w:val="24"/>
          <w:szCs w:val="24"/>
        </w:rPr>
        <w:t xml:space="preserve"> </w:t>
      </w:r>
      <w:r w:rsidR="001C577A">
        <w:rPr>
          <w:rFonts w:ascii="Times New Roman" w:hAnsi="Times New Roman" w:cs="Times New Roman"/>
          <w:sz w:val="24"/>
          <w:szCs w:val="24"/>
        </w:rPr>
        <w:t xml:space="preserve">In contrast, </w:t>
      </w:r>
      <w:r w:rsidR="00C47C6F">
        <w:rPr>
          <w:rFonts w:ascii="Times New Roman" w:hAnsi="Times New Roman" w:cs="Times New Roman"/>
          <w:sz w:val="24"/>
          <w:szCs w:val="24"/>
        </w:rPr>
        <w:t>general</w:t>
      </w:r>
      <w:r w:rsidR="00B27397" w:rsidRPr="00CB4BA5">
        <w:rPr>
          <w:rFonts w:ascii="Times New Roman" w:hAnsi="Times New Roman" w:cs="Times New Roman"/>
          <w:sz w:val="24"/>
          <w:szCs w:val="24"/>
        </w:rPr>
        <w:t xml:space="preserve"> </w:t>
      </w:r>
      <w:r w:rsidR="008C4D28">
        <w:rPr>
          <w:rFonts w:ascii="Times New Roman" w:hAnsi="Times New Roman" w:cs="Times New Roman"/>
          <w:sz w:val="24"/>
          <w:szCs w:val="24"/>
        </w:rPr>
        <w:t>wellness</w:t>
      </w:r>
      <w:r w:rsidR="00B27397" w:rsidRPr="00CB4BA5">
        <w:rPr>
          <w:rFonts w:ascii="Times New Roman" w:hAnsi="Times New Roman" w:cs="Times New Roman"/>
          <w:sz w:val="24"/>
          <w:szCs w:val="24"/>
        </w:rPr>
        <w:t xml:space="preserve"> models</w:t>
      </w:r>
      <w:r w:rsidR="00B27397">
        <w:rPr>
          <w:rFonts w:ascii="Times New Roman" w:hAnsi="Times New Roman" w:cs="Times New Roman"/>
          <w:sz w:val="24"/>
          <w:szCs w:val="24"/>
        </w:rPr>
        <w:t xml:space="preserve"> </w:t>
      </w:r>
      <w:r w:rsidR="00B27397" w:rsidRPr="00CB4BA5">
        <w:rPr>
          <w:rFonts w:ascii="Times New Roman" w:hAnsi="Times New Roman" w:cs="Times New Roman"/>
          <w:sz w:val="24"/>
          <w:szCs w:val="24"/>
        </w:rPr>
        <w:t xml:space="preserve">handle subjective experimental variance by </w:t>
      </w:r>
      <w:r w:rsidR="008F0E7F">
        <w:rPr>
          <w:rFonts w:ascii="Times New Roman" w:hAnsi="Times New Roman" w:cs="Times New Roman"/>
          <w:sz w:val="24"/>
          <w:szCs w:val="24"/>
        </w:rPr>
        <w:t>comparing</w:t>
      </w:r>
      <w:r w:rsidR="00AF2C2B">
        <w:rPr>
          <w:rFonts w:ascii="Times New Roman" w:hAnsi="Times New Roman" w:cs="Times New Roman"/>
          <w:sz w:val="24"/>
          <w:szCs w:val="24"/>
        </w:rPr>
        <w:t xml:space="preserve"> local </w:t>
      </w:r>
      <w:r w:rsidR="001B13E5">
        <w:rPr>
          <w:rFonts w:ascii="Times New Roman" w:hAnsi="Times New Roman" w:cs="Times New Roman"/>
          <w:sz w:val="24"/>
          <w:szCs w:val="24"/>
        </w:rPr>
        <w:t>health statistics</w:t>
      </w:r>
      <w:r w:rsidR="00AF2C2B">
        <w:rPr>
          <w:rFonts w:ascii="Times New Roman" w:hAnsi="Times New Roman" w:cs="Times New Roman"/>
          <w:sz w:val="24"/>
          <w:szCs w:val="24"/>
        </w:rPr>
        <w:t xml:space="preserve"> across a population </w:t>
      </w:r>
      <w:r w:rsidR="00190827">
        <w:rPr>
          <w:rFonts w:ascii="Times New Roman" w:hAnsi="Times New Roman" w:cs="Times New Roman"/>
          <w:sz w:val="24"/>
          <w:szCs w:val="24"/>
        </w:rPr>
        <w:t>over time</w:t>
      </w:r>
      <w:r w:rsidR="005F441E">
        <w:rPr>
          <w:rFonts w:ascii="Times New Roman" w:hAnsi="Times New Roman" w:cs="Times New Roman"/>
          <w:sz w:val="24"/>
          <w:szCs w:val="24"/>
        </w:rPr>
        <w:t xml:space="preserve"> </w:t>
      </w:r>
      <w:r w:rsidR="005F441E" w:rsidRPr="00CB4BA5">
        <w:rPr>
          <w:rFonts w:ascii="Times New Roman" w:hAnsi="Times New Roman" w:cs="Times New Roman"/>
          <w:sz w:val="24"/>
          <w:szCs w:val="24"/>
        </w:rPr>
        <w:t xml:space="preserve">to generate </w:t>
      </w:r>
      <w:r w:rsidR="00B27397" w:rsidRPr="00CB4BA5">
        <w:rPr>
          <w:rFonts w:ascii="Times New Roman" w:hAnsi="Times New Roman" w:cs="Times New Roman"/>
          <w:sz w:val="24"/>
          <w:szCs w:val="24"/>
        </w:rPr>
        <w:t xml:space="preserve">actionable wellness </w:t>
      </w:r>
      <w:r w:rsidR="00B27397" w:rsidRPr="00ED3662">
        <w:rPr>
          <w:rFonts w:ascii="Times New Roman" w:hAnsi="Times New Roman" w:cs="Times New Roman"/>
          <w:sz w:val="24"/>
          <w:szCs w:val="24"/>
        </w:rPr>
        <w:t>insights</w:t>
      </w:r>
      <w:r w:rsidR="00B27397" w:rsidRPr="00ED3662">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B27397" w:rsidRPr="00ED3662">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17</w:t>
      </w:r>
      <w:r w:rsidR="00B27397" w:rsidRPr="00ED3662">
        <w:rPr>
          <w:rFonts w:ascii="Times New Roman" w:hAnsi="Times New Roman" w:cs="Times New Roman"/>
          <w:sz w:val="24"/>
          <w:szCs w:val="24"/>
        </w:rPr>
        <w:fldChar w:fldCharType="end"/>
      </w:r>
      <w:r w:rsidR="00B27397">
        <w:rPr>
          <w:rFonts w:ascii="Times New Roman" w:hAnsi="Times New Roman" w:cs="Times New Roman"/>
          <w:sz w:val="24"/>
          <w:szCs w:val="24"/>
        </w:rPr>
        <w:t xml:space="preserve">. </w:t>
      </w:r>
      <w:r w:rsidR="00B27397" w:rsidRPr="00CB4BA5">
        <w:rPr>
          <w:rFonts w:ascii="Times New Roman" w:hAnsi="Times New Roman" w:cs="Times New Roman"/>
          <w:sz w:val="24"/>
          <w:szCs w:val="24"/>
        </w:rPr>
        <w:t xml:space="preserve">In machine learning, this concept is emulated in </w:t>
      </w:r>
      <w:r w:rsidR="00B27397" w:rsidRPr="00CB4BA5">
        <w:rPr>
          <w:rFonts w:ascii="Times New Roman" w:hAnsi="Times New Roman" w:cs="Times New Roman"/>
          <w:i/>
          <w:iCs/>
          <w:sz w:val="24"/>
          <w:szCs w:val="24"/>
        </w:rPr>
        <w:t>meta-learning</w:t>
      </w:r>
      <w:r w:rsidR="00B27397" w:rsidRPr="00CB4BA5">
        <w:rPr>
          <w:rFonts w:ascii="Times New Roman" w:hAnsi="Times New Roman" w:cs="Times New Roman"/>
          <w:sz w:val="24"/>
          <w:szCs w:val="24"/>
        </w:rPr>
        <w:t xml:space="preserve">, where a model identifies a core set of sharable and adaptable transformations to address </w:t>
      </w:r>
      <w:r w:rsidR="00B27397">
        <w:rPr>
          <w:rFonts w:ascii="Times New Roman" w:hAnsi="Times New Roman" w:cs="Times New Roman"/>
          <w:sz w:val="24"/>
          <w:szCs w:val="24"/>
        </w:rPr>
        <w:t xml:space="preserve">different formulations of the same problem, essentially learning the problem space instead </w:t>
      </w:r>
      <w:r w:rsidR="00335028">
        <w:rPr>
          <w:rFonts w:ascii="Times New Roman" w:hAnsi="Times New Roman" w:cs="Times New Roman"/>
          <w:sz w:val="24"/>
          <w:szCs w:val="24"/>
        </w:rPr>
        <w:t>of a specific question</w:t>
      </w:r>
      <w:r w:rsidR="00335028">
        <w:rPr>
          <w:rFonts w:ascii="Times New Roman" w:hAnsi="Times New Roman" w:cs="Times New Roman"/>
          <w:sz w:val="24"/>
          <w:szCs w:val="24"/>
        </w:rPr>
        <w:fldChar w:fldCharType="begin"/>
      </w:r>
      <w:r w:rsidR="00335028">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335028">
        <w:rPr>
          <w:rFonts w:ascii="Times New Roman" w:hAnsi="Times New Roman" w:cs="Times New Roman"/>
          <w:sz w:val="24"/>
          <w:szCs w:val="24"/>
        </w:rPr>
        <w:fldChar w:fldCharType="separate"/>
      </w:r>
      <w:r w:rsidR="00335028" w:rsidRPr="00AC7965">
        <w:rPr>
          <w:rFonts w:ascii="Times New Roman" w:hAnsi="Times New Roman" w:cs="Times New Roman"/>
          <w:kern w:val="0"/>
          <w:sz w:val="24"/>
          <w:vertAlign w:val="superscript"/>
        </w:rPr>
        <w:t>18</w:t>
      </w:r>
      <w:r w:rsidR="00335028">
        <w:rPr>
          <w:rFonts w:ascii="Times New Roman" w:hAnsi="Times New Roman" w:cs="Times New Roman"/>
          <w:sz w:val="24"/>
          <w:szCs w:val="24"/>
        </w:rPr>
        <w:fldChar w:fldCharType="end"/>
      </w:r>
      <w:r w:rsidR="00335028">
        <w:rPr>
          <w:rFonts w:ascii="Times New Roman" w:hAnsi="Times New Roman" w:cs="Times New Roman"/>
          <w:sz w:val="24"/>
          <w:szCs w:val="24"/>
        </w:rPr>
        <w:t xml:space="preserve">. </w:t>
      </w:r>
      <w:r w:rsidR="00B27397" w:rsidRPr="00FA4575">
        <w:rPr>
          <w:rFonts w:ascii="Times New Roman" w:hAnsi="Times New Roman" w:cs="Times New Roman"/>
          <w:sz w:val="24"/>
          <w:szCs w:val="24"/>
        </w:rPr>
        <w:t>In parallel</w:t>
      </w:r>
      <w:r w:rsidR="00B27397">
        <w:rPr>
          <w:rFonts w:ascii="Times New Roman" w:hAnsi="Times New Roman" w:cs="Times New Roman"/>
          <w:sz w:val="24"/>
          <w:szCs w:val="24"/>
        </w:rPr>
        <w:t xml:space="preserve">, </w:t>
      </w:r>
      <w:r w:rsidR="00B27397" w:rsidRPr="00CB4BA5">
        <w:rPr>
          <w:rFonts w:ascii="Times New Roman" w:hAnsi="Times New Roman" w:cs="Times New Roman"/>
          <w:i/>
          <w:iCs/>
          <w:sz w:val="24"/>
          <w:szCs w:val="24"/>
        </w:rPr>
        <w:t>neural operators</w:t>
      </w:r>
      <w:r w:rsidR="00B27397">
        <w:rPr>
          <w:rFonts w:ascii="Times New Roman" w:hAnsi="Times New Roman" w:cs="Times New Roman"/>
          <w:sz w:val="24"/>
          <w:szCs w:val="24"/>
        </w:rPr>
        <w:t>,</w:t>
      </w:r>
      <w:r w:rsidR="00B27397" w:rsidRPr="00CB4BA5">
        <w:rPr>
          <w:rFonts w:ascii="Times New Roman" w:hAnsi="Times New Roman" w:cs="Times New Roman"/>
          <w:sz w:val="24"/>
          <w:szCs w:val="24"/>
        </w:rPr>
        <w:t xml:space="preserve"> mathematical constructs that</w:t>
      </w:r>
      <w:r w:rsidR="00B27397">
        <w:rPr>
          <w:rFonts w:ascii="Times New Roman" w:hAnsi="Times New Roman" w:cs="Times New Roman"/>
          <w:sz w:val="24"/>
          <w:szCs w:val="24"/>
        </w:rPr>
        <w:t xml:space="preserve"> map</w:t>
      </w:r>
      <w:r w:rsidR="00B27397" w:rsidRPr="00CB4BA5">
        <w:rPr>
          <w:rFonts w:ascii="Times New Roman" w:hAnsi="Times New Roman" w:cs="Times New Roman"/>
          <w:sz w:val="24"/>
          <w:szCs w:val="24"/>
        </w:rPr>
        <w:t xml:space="preserve"> discrete observations </w:t>
      </w:r>
      <w:r w:rsidR="00B27397">
        <w:rPr>
          <w:rFonts w:ascii="Times New Roman" w:hAnsi="Times New Roman" w:cs="Times New Roman"/>
          <w:sz w:val="24"/>
          <w:szCs w:val="24"/>
        </w:rPr>
        <w:t>within</w:t>
      </w:r>
      <w:r w:rsidR="00B27397" w:rsidRPr="00CB4BA5">
        <w:rPr>
          <w:rFonts w:ascii="Times New Roman" w:hAnsi="Times New Roman" w:cs="Times New Roman"/>
          <w:sz w:val="24"/>
          <w:szCs w:val="24"/>
        </w:rPr>
        <w:t xml:space="preserve"> continuous functional domains, </w:t>
      </w:r>
      <w:r w:rsidR="00190827">
        <w:rPr>
          <w:rFonts w:ascii="Times New Roman" w:hAnsi="Times New Roman" w:cs="Times New Roman"/>
          <w:sz w:val="24"/>
          <w:szCs w:val="24"/>
        </w:rPr>
        <w:t>are</w:t>
      </w:r>
      <w:r w:rsidR="00B27397">
        <w:rPr>
          <w:rFonts w:ascii="Times New Roman" w:hAnsi="Times New Roman" w:cs="Times New Roman"/>
          <w:sz w:val="24"/>
          <w:szCs w:val="24"/>
        </w:rPr>
        <w:t xml:space="preserve"> prominent architecture</w:t>
      </w:r>
      <w:r w:rsidR="00190827">
        <w:rPr>
          <w:rFonts w:ascii="Times New Roman" w:hAnsi="Times New Roman" w:cs="Times New Roman"/>
          <w:sz w:val="24"/>
          <w:szCs w:val="24"/>
        </w:rPr>
        <w:t>s</w:t>
      </w:r>
      <w:r w:rsidR="00B27397">
        <w:rPr>
          <w:rFonts w:ascii="Times New Roman" w:hAnsi="Times New Roman" w:cs="Times New Roman"/>
          <w:sz w:val="24"/>
          <w:szCs w:val="24"/>
        </w:rPr>
        <w:t xml:space="preserve"> for physics-informed neural networks that are suitable for learning </w:t>
      </w:r>
      <w:r w:rsidR="00190827">
        <w:rPr>
          <w:rFonts w:ascii="Times New Roman" w:hAnsi="Times New Roman" w:cs="Times New Roman"/>
          <w:sz w:val="24"/>
          <w:szCs w:val="24"/>
        </w:rPr>
        <w:t xml:space="preserve">continuous </w:t>
      </w:r>
      <w:r w:rsidR="00B27397">
        <w:rPr>
          <w:rFonts w:ascii="Times New Roman" w:hAnsi="Times New Roman" w:cs="Times New Roman"/>
          <w:sz w:val="24"/>
          <w:szCs w:val="24"/>
        </w:rPr>
        <w:t xml:space="preserve">solutions </w:t>
      </w:r>
      <w:r w:rsidR="001B13E5">
        <w:rPr>
          <w:rFonts w:ascii="Times New Roman" w:hAnsi="Times New Roman" w:cs="Times New Roman"/>
          <w:sz w:val="24"/>
          <w:szCs w:val="24"/>
        </w:rPr>
        <w:t>for</w:t>
      </w:r>
      <w:r w:rsidR="00B27397">
        <w:rPr>
          <w:rFonts w:ascii="Times New Roman" w:hAnsi="Times New Roman" w:cs="Times New Roman"/>
          <w:sz w:val="24"/>
          <w:szCs w:val="24"/>
        </w:rPr>
        <w:t xml:space="preserve"> complex differential equations</w:t>
      </w:r>
      <w:r w:rsidR="00B27397">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B27397">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19</w:t>
      </w:r>
      <w:r w:rsidR="00B27397">
        <w:rPr>
          <w:rFonts w:ascii="Times New Roman" w:hAnsi="Times New Roman" w:cs="Times New Roman"/>
          <w:sz w:val="24"/>
          <w:szCs w:val="24"/>
        </w:rPr>
        <w:fldChar w:fldCharType="end"/>
      </w:r>
      <w:r w:rsidR="00C47C6F">
        <w:rPr>
          <w:rFonts w:ascii="Times New Roman" w:hAnsi="Times New Roman" w:cs="Times New Roman"/>
          <w:sz w:val="24"/>
          <w:szCs w:val="24"/>
        </w:rPr>
        <w:t xml:space="preserve">, as required within many scientific machine learning applications. </w:t>
      </w:r>
    </w:p>
    <w:p w14:paraId="547BC6EA" w14:textId="3CEDF9B8" w:rsidR="00C01AEF" w:rsidRDefault="006C5DBA" w:rsidP="00263F7E">
      <w:pPr>
        <w:jc w:val="both"/>
        <w:rPr>
          <w:rFonts w:ascii="Times New Roman" w:hAnsi="Times New Roman" w:cs="Times New Roman"/>
          <w:sz w:val="24"/>
          <w:szCs w:val="24"/>
        </w:rPr>
      </w:pPr>
      <w:r>
        <w:rPr>
          <w:rFonts w:ascii="Times New Roman" w:hAnsi="Times New Roman" w:cs="Times New Roman"/>
          <w:sz w:val="24"/>
          <w:szCs w:val="24"/>
        </w:rPr>
        <w:t>In this study, we</w:t>
      </w:r>
      <w:r w:rsidR="00D92E0F">
        <w:rPr>
          <w:rFonts w:ascii="Times New Roman" w:hAnsi="Times New Roman" w:cs="Times New Roman"/>
          <w:sz w:val="24"/>
          <w:szCs w:val="24"/>
        </w:rPr>
        <w:t xml:space="preserve"> </w:t>
      </w:r>
      <w:r w:rsidR="00955042">
        <w:rPr>
          <w:rFonts w:ascii="Times New Roman" w:hAnsi="Times New Roman" w:cs="Times New Roman"/>
          <w:sz w:val="24"/>
          <w:szCs w:val="24"/>
        </w:rPr>
        <w:t xml:space="preserve">demonstrate </w:t>
      </w:r>
      <w:r w:rsidR="00814AD6">
        <w:rPr>
          <w:rFonts w:ascii="Times New Roman" w:hAnsi="Times New Roman" w:cs="Times New Roman"/>
          <w:sz w:val="24"/>
          <w:szCs w:val="24"/>
        </w:rPr>
        <w:t xml:space="preserve">physiological </w:t>
      </w:r>
      <w:r w:rsidR="00E7211D">
        <w:rPr>
          <w:rFonts w:ascii="Times New Roman" w:hAnsi="Times New Roman" w:cs="Times New Roman"/>
          <w:sz w:val="24"/>
          <w:szCs w:val="24"/>
        </w:rPr>
        <w:t>AAI</w:t>
      </w:r>
      <w:r w:rsidR="00814AD6">
        <w:rPr>
          <w:rFonts w:ascii="Times New Roman" w:hAnsi="Times New Roman" w:cs="Times New Roman"/>
          <w:sz w:val="24"/>
          <w:szCs w:val="24"/>
        </w:rPr>
        <w:t xml:space="preserve"> through </w:t>
      </w:r>
      <w:r w:rsidR="00814AD6" w:rsidRPr="00DB460A">
        <w:rPr>
          <w:rFonts w:ascii="Times New Roman" w:hAnsi="Times New Roman" w:cs="Times New Roman"/>
          <w:i/>
          <w:iCs/>
          <w:sz w:val="24"/>
          <w:szCs w:val="24"/>
        </w:rPr>
        <w:t>Observational Learning</w:t>
      </w:r>
      <w:r w:rsidR="00814AD6" w:rsidRPr="00DB460A">
        <w:rPr>
          <w:rFonts w:ascii="Times New Roman" w:hAnsi="Times New Roman" w:cs="Times New Roman"/>
          <w:sz w:val="24"/>
          <w:szCs w:val="24"/>
        </w:rPr>
        <w:t xml:space="preserve"> (OL), </w:t>
      </w:r>
      <w:r w:rsidR="00814AD6" w:rsidRPr="004115BC">
        <w:rPr>
          <w:rFonts w:ascii="Times New Roman" w:hAnsi="Times New Roman" w:cs="Times New Roman"/>
          <w:sz w:val="24"/>
          <w:szCs w:val="24"/>
        </w:rPr>
        <w:t xml:space="preserve">an innovative generative </w:t>
      </w:r>
      <w:r w:rsidR="00814AD6">
        <w:rPr>
          <w:rFonts w:ascii="Times New Roman" w:hAnsi="Times New Roman" w:cs="Times New Roman"/>
          <w:sz w:val="24"/>
          <w:szCs w:val="24"/>
        </w:rPr>
        <w:t>framework</w:t>
      </w:r>
      <w:r w:rsidR="00814AD6" w:rsidRPr="004115BC">
        <w:rPr>
          <w:rFonts w:ascii="Times New Roman" w:hAnsi="Times New Roman" w:cs="Times New Roman"/>
          <w:sz w:val="24"/>
          <w:szCs w:val="24"/>
        </w:rPr>
        <w:t xml:space="preserve"> that </w:t>
      </w:r>
      <w:r w:rsidR="00263F7E">
        <w:rPr>
          <w:rFonts w:ascii="Times New Roman" w:hAnsi="Times New Roman" w:cs="Times New Roman"/>
          <w:sz w:val="24"/>
          <w:szCs w:val="24"/>
        </w:rPr>
        <w:t>can link</w:t>
      </w:r>
      <w:r w:rsidR="00814AD6">
        <w:rPr>
          <w:rFonts w:ascii="Times New Roman" w:hAnsi="Times New Roman" w:cs="Times New Roman"/>
          <w:sz w:val="24"/>
          <w:szCs w:val="24"/>
        </w:rPr>
        <w:t xml:space="preserve"> </w:t>
      </w:r>
      <w:r w:rsidR="00263F7E">
        <w:rPr>
          <w:rFonts w:ascii="Times New Roman" w:hAnsi="Times New Roman" w:cs="Times New Roman"/>
          <w:sz w:val="24"/>
          <w:szCs w:val="24"/>
        </w:rPr>
        <w:t xml:space="preserve">different </w:t>
      </w:r>
      <w:r w:rsidR="00814AD6">
        <w:rPr>
          <w:rFonts w:ascii="Times New Roman" w:hAnsi="Times New Roman" w:cs="Times New Roman"/>
          <w:sz w:val="24"/>
          <w:szCs w:val="24"/>
        </w:rPr>
        <w:t>physiological subspace</w:t>
      </w:r>
      <w:r w:rsidR="00263F7E">
        <w:rPr>
          <w:rFonts w:ascii="Times New Roman" w:hAnsi="Times New Roman" w:cs="Times New Roman"/>
          <w:sz w:val="24"/>
          <w:szCs w:val="24"/>
        </w:rPr>
        <w:t>s</w:t>
      </w:r>
      <w:r w:rsidR="00814AD6">
        <w:rPr>
          <w:rFonts w:ascii="Times New Roman" w:hAnsi="Times New Roman" w:cs="Times New Roman"/>
          <w:sz w:val="24"/>
          <w:szCs w:val="24"/>
        </w:rPr>
        <w:t xml:space="preserve"> </w:t>
      </w:r>
      <w:r w:rsidR="00263F7E">
        <w:rPr>
          <w:rFonts w:ascii="Times New Roman" w:hAnsi="Times New Roman" w:cs="Times New Roman"/>
          <w:sz w:val="24"/>
          <w:szCs w:val="24"/>
        </w:rPr>
        <w:t>onto a common manifold. Unlike</w:t>
      </w:r>
      <w:r w:rsidR="00263F7E" w:rsidRPr="004115BC">
        <w:rPr>
          <w:rFonts w:ascii="Times New Roman" w:hAnsi="Times New Roman" w:cs="Times New Roman"/>
          <w:sz w:val="24"/>
          <w:szCs w:val="24"/>
        </w:rPr>
        <w:t xml:space="preserve"> conventional </w:t>
      </w:r>
      <w:r w:rsidR="00263F7E">
        <w:rPr>
          <w:rFonts w:ascii="Times New Roman" w:hAnsi="Times New Roman" w:cs="Times New Roman"/>
          <w:sz w:val="24"/>
          <w:szCs w:val="24"/>
        </w:rPr>
        <w:t xml:space="preserve">supervised </w:t>
      </w:r>
      <w:r w:rsidR="00263F7E" w:rsidRPr="00DB460A">
        <w:rPr>
          <w:rFonts w:ascii="Times New Roman" w:hAnsi="Times New Roman" w:cs="Times New Roman"/>
          <w:sz w:val="24"/>
          <w:szCs w:val="24"/>
        </w:rPr>
        <w:t>architecture</w:t>
      </w:r>
      <w:r w:rsidR="00263F7E">
        <w:rPr>
          <w:rFonts w:ascii="Times New Roman" w:hAnsi="Times New Roman" w:cs="Times New Roman"/>
          <w:sz w:val="24"/>
          <w:szCs w:val="24"/>
        </w:rPr>
        <w:t xml:space="preserve">s whose weights </w:t>
      </w:r>
      <w:r w:rsidR="00263F7E" w:rsidRPr="004115BC">
        <w:rPr>
          <w:rFonts w:ascii="Times New Roman" w:hAnsi="Times New Roman" w:cs="Times New Roman"/>
          <w:i/>
          <w:iCs/>
          <w:sz w:val="24"/>
          <w:szCs w:val="24"/>
        </w:rPr>
        <w:t>justify</w:t>
      </w:r>
      <w:r w:rsidR="00263F7E" w:rsidRPr="004115BC">
        <w:rPr>
          <w:rFonts w:ascii="Times New Roman" w:hAnsi="Times New Roman" w:cs="Times New Roman"/>
          <w:sz w:val="24"/>
          <w:szCs w:val="24"/>
        </w:rPr>
        <w:t xml:space="preserve"> </w:t>
      </w:r>
      <w:r w:rsidR="00263F7E">
        <w:rPr>
          <w:rFonts w:ascii="Times New Roman" w:hAnsi="Times New Roman" w:cs="Times New Roman"/>
          <w:sz w:val="24"/>
          <w:szCs w:val="24"/>
        </w:rPr>
        <w:t xml:space="preserve">an output signal </w:t>
      </w:r>
      <w:r w:rsidR="00263F7E">
        <w:rPr>
          <w:rFonts w:ascii="Times New Roman" w:hAnsi="Times New Roman" w:cs="Times New Roman"/>
          <w:sz w:val="24"/>
          <w:szCs w:val="24"/>
        </w:rPr>
        <w:lastRenderedPageBreak/>
        <w:t>across collective input</w:t>
      </w:r>
      <w:r w:rsidR="00EC60ED">
        <w:rPr>
          <w:rFonts w:ascii="Times New Roman" w:hAnsi="Times New Roman" w:cs="Times New Roman"/>
          <w:sz w:val="24"/>
          <w:szCs w:val="24"/>
        </w:rPr>
        <w:t xml:space="preserve"> features</w:t>
      </w:r>
      <w:r w:rsidR="00263F7E">
        <w:rPr>
          <w:rFonts w:ascii="Times New Roman" w:hAnsi="Times New Roman" w:cs="Times New Roman"/>
          <w:sz w:val="24"/>
          <w:szCs w:val="24"/>
        </w:rPr>
        <w:t xml:space="preserve">, observational models time-reverse the problem by learning invertible </w:t>
      </w:r>
      <w:r w:rsidR="00B344A1">
        <w:rPr>
          <w:rFonts w:ascii="Times New Roman" w:hAnsi="Times New Roman" w:cs="Times New Roman"/>
          <w:sz w:val="24"/>
          <w:szCs w:val="24"/>
        </w:rPr>
        <w:t>transformation</w:t>
      </w:r>
      <w:r w:rsidR="00CF1C40">
        <w:rPr>
          <w:rFonts w:ascii="Times New Roman" w:hAnsi="Times New Roman" w:cs="Times New Roman"/>
          <w:sz w:val="24"/>
          <w:szCs w:val="24"/>
        </w:rPr>
        <w:t>s</w:t>
      </w:r>
      <w:r w:rsidR="00B344A1">
        <w:rPr>
          <w:rFonts w:ascii="Times New Roman" w:hAnsi="Times New Roman" w:cs="Times New Roman"/>
          <w:sz w:val="24"/>
          <w:szCs w:val="24"/>
        </w:rPr>
        <w:t xml:space="preserve"> that </w:t>
      </w:r>
      <w:r w:rsidR="00263F7E" w:rsidRPr="009D3345">
        <w:rPr>
          <w:rFonts w:ascii="Times New Roman" w:hAnsi="Times New Roman" w:cs="Times New Roman"/>
          <w:i/>
          <w:iCs/>
          <w:sz w:val="24"/>
          <w:szCs w:val="24"/>
        </w:rPr>
        <w:t>explain</w:t>
      </w:r>
      <w:r w:rsidR="00B344A1">
        <w:rPr>
          <w:rFonts w:ascii="Times New Roman" w:hAnsi="Times New Roman" w:cs="Times New Roman"/>
          <w:i/>
          <w:iCs/>
          <w:sz w:val="24"/>
          <w:szCs w:val="24"/>
        </w:rPr>
        <w:t>s</w:t>
      </w:r>
      <w:r w:rsidR="00263F7E">
        <w:rPr>
          <w:rFonts w:ascii="Times New Roman" w:hAnsi="Times New Roman" w:cs="Times New Roman"/>
          <w:sz w:val="24"/>
          <w:szCs w:val="24"/>
        </w:rPr>
        <w:t xml:space="preserve"> how a generated signal, termed</w:t>
      </w:r>
      <w:r w:rsidR="00263F7E" w:rsidRPr="004115BC">
        <w:rPr>
          <w:rFonts w:ascii="Times New Roman" w:hAnsi="Times New Roman" w:cs="Times New Roman"/>
          <w:sz w:val="24"/>
          <w:szCs w:val="24"/>
        </w:rPr>
        <w:t xml:space="preserve"> the health profile (</w:t>
      </w:r>
      <w:proofErr w:type="spellStart"/>
      <w:r w:rsidR="00263F7E">
        <w:rPr>
          <w:rFonts w:ascii="Times New Roman" w:hAnsi="Times New Roman" w:cs="Times New Roman"/>
          <w:sz w:val="24"/>
          <w:szCs w:val="24"/>
        </w:rPr>
        <w:t>hP</w:t>
      </w:r>
      <w:proofErr w:type="spellEnd"/>
      <w:r w:rsidR="00263F7E" w:rsidRPr="004115BC">
        <w:rPr>
          <w:rFonts w:ascii="Times New Roman" w:hAnsi="Times New Roman" w:cs="Times New Roman"/>
          <w:sz w:val="24"/>
          <w:szCs w:val="24"/>
        </w:rPr>
        <w:t>),</w:t>
      </w:r>
      <w:r w:rsidR="00263F7E">
        <w:rPr>
          <w:rFonts w:ascii="Times New Roman" w:hAnsi="Times New Roman" w:cs="Times New Roman"/>
          <w:sz w:val="24"/>
          <w:szCs w:val="24"/>
        </w:rPr>
        <w:t xml:space="preserve"> accounts for all on-body biometric features. </w:t>
      </w:r>
      <w:r w:rsidR="00B344A1" w:rsidRPr="00DB460A">
        <w:rPr>
          <w:rFonts w:ascii="Times New Roman" w:hAnsi="Times New Roman" w:cs="Times New Roman"/>
          <w:sz w:val="24"/>
          <w:szCs w:val="24"/>
        </w:rPr>
        <w:t>This approach mirrors the scientific method in solving inverse problems</w:t>
      </w:r>
      <w:r w:rsidR="00B344A1">
        <w:rPr>
          <w:rFonts w:ascii="Times New Roman" w:hAnsi="Times New Roman" w:cs="Times New Roman"/>
          <w:sz w:val="24"/>
          <w:szCs w:val="24"/>
        </w:rPr>
        <w:t xml:space="preserve"> </w:t>
      </w:r>
      <w:r w:rsidR="00CF1C40">
        <w:rPr>
          <w:rFonts w:ascii="Times New Roman" w:hAnsi="Times New Roman" w:cs="Times New Roman"/>
          <w:sz w:val="24"/>
          <w:szCs w:val="24"/>
        </w:rPr>
        <w:t xml:space="preserve">by learning a Green’s functional transformation that maps how observable features are distorted within a dynamic </w:t>
      </w:r>
      <w:proofErr w:type="spellStart"/>
      <w:r w:rsidR="00CF1C40">
        <w:rPr>
          <w:rFonts w:ascii="Times New Roman" w:hAnsi="Times New Roman" w:cs="Times New Roman"/>
          <w:sz w:val="24"/>
          <w:szCs w:val="24"/>
        </w:rPr>
        <w:t>hP</w:t>
      </w:r>
      <w:proofErr w:type="spellEnd"/>
      <w:r w:rsidR="00CF1C40">
        <w:rPr>
          <w:rFonts w:ascii="Times New Roman" w:hAnsi="Times New Roman" w:cs="Times New Roman"/>
          <w:sz w:val="24"/>
          <w:szCs w:val="24"/>
        </w:rPr>
        <w:t xml:space="preserve"> system. </w:t>
      </w:r>
      <w:r w:rsidR="00C01AEF">
        <w:rPr>
          <w:rFonts w:ascii="Times New Roman" w:hAnsi="Times New Roman" w:cs="Times New Roman"/>
          <w:sz w:val="24"/>
          <w:szCs w:val="24"/>
        </w:rPr>
        <w:t>Observational methods can therefore be applied to different scientific applications where observable data explains an underlying mechanism, such as in medical imaging, protein-protein interactions, and chemical mechanisms. We maintain a lossless invertible network by exponentiating skewed symmetric matrices, which have purely imaginary eigenvalues that represent each rotation angles within any 2D Jordan block. We allow a layer’s Lipschitz constant to vary by projecting each rotation operator into a non-linear subdomain.</w:t>
      </w:r>
    </w:p>
    <w:p w14:paraId="02320C42" w14:textId="70B4708F" w:rsidR="00C01AEF" w:rsidRDefault="00C01AEF" w:rsidP="00263F7E">
      <w:pPr>
        <w:jc w:val="both"/>
        <w:rPr>
          <w:rFonts w:ascii="Times New Roman" w:hAnsi="Times New Roman" w:cs="Times New Roman"/>
          <w:sz w:val="24"/>
          <w:szCs w:val="24"/>
        </w:rPr>
      </w:pPr>
      <w:r>
        <w:rPr>
          <w:rFonts w:ascii="Times New Roman" w:hAnsi="Times New Roman" w:cs="Times New Roman"/>
          <w:sz w:val="24"/>
          <w:szCs w:val="24"/>
        </w:rPr>
        <w:t xml:space="preserve">Each invertible layer applies a rotation (orthonormal linear matrix) </w:t>
      </w:r>
    </w:p>
    <w:p w14:paraId="1AE5EE89" w14:textId="0CF0852F" w:rsidR="00C01AEF" w:rsidRDefault="00C01AEF" w:rsidP="00263F7E">
      <w:pPr>
        <w:jc w:val="both"/>
        <w:rPr>
          <w:rFonts w:ascii="Times New Roman" w:hAnsi="Times New Roman" w:cs="Times New Roman"/>
          <w:sz w:val="24"/>
          <w:szCs w:val="24"/>
        </w:rPr>
      </w:pPr>
      <w:proofErr w:type="spellStart"/>
      <w:r w:rsidRPr="00C01AEF">
        <w:rPr>
          <w:rFonts w:ascii="Times New Roman" w:hAnsi="Times New Roman" w:cs="Times New Roman"/>
          <w:sz w:val="24"/>
          <w:szCs w:val="24"/>
        </w:rPr>
        <w:t>nlike</w:t>
      </w:r>
      <w:proofErr w:type="spellEnd"/>
      <w:r w:rsidRPr="00C01AEF">
        <w:rPr>
          <w:rFonts w:ascii="Times New Roman" w:hAnsi="Times New Roman" w:cs="Times New Roman"/>
          <w:sz w:val="24"/>
          <w:szCs w:val="24"/>
        </w:rPr>
        <w:t xml:space="preserve"> ‘black box’ machine learning approaches,</w:t>
      </w:r>
      <w:r>
        <w:rPr>
          <w:rFonts w:ascii="Times New Roman" w:hAnsi="Times New Roman" w:cs="Times New Roman"/>
          <w:sz w:val="24"/>
          <w:szCs w:val="24"/>
        </w:rPr>
        <w:t xml:space="preserve"> </w:t>
      </w:r>
    </w:p>
    <w:p w14:paraId="7E847C17" w14:textId="0EC0F0E3" w:rsidR="00C01AEF" w:rsidRDefault="00C01AEF" w:rsidP="00263F7E">
      <w:pPr>
        <w:jc w:val="both"/>
        <w:rPr>
          <w:rFonts w:ascii="Times New Roman" w:hAnsi="Times New Roman" w:cs="Times New Roman"/>
          <w:sz w:val="24"/>
          <w:szCs w:val="24"/>
        </w:rPr>
      </w:pPr>
      <w:r w:rsidRPr="00C01AEF">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Pr="00C01AEF">
        <w:rPr>
          <w:rFonts w:ascii="Times New Roman" w:hAnsi="Times New Roman" w:cs="Times New Roman"/>
          <w:sz w:val="24"/>
          <w:szCs w:val="24"/>
        </w:rPr>
        <w:t>observational learning provides a framework to decouple each input–output layer</w:t>
      </w:r>
      <w:r>
        <w:rPr>
          <w:rFonts w:ascii="Times New Roman" w:hAnsi="Times New Roman" w:cs="Times New Roman"/>
          <w:sz w:val="24"/>
          <w:szCs w:val="24"/>
        </w:rPr>
        <w:t xml:space="preserve"> to </w:t>
      </w:r>
      <w:r w:rsidRPr="00C01AEF">
        <w:rPr>
          <w:rFonts w:ascii="Times New Roman" w:hAnsi="Times New Roman" w:cs="Times New Roman"/>
          <w:sz w:val="24"/>
          <w:szCs w:val="24"/>
        </w:rPr>
        <w:t>accommodate any number of correlated emotion labels and vital signs across questionnaires and sensor modalities—within a compression limit—without needing to remove information via feature-selection beforehand.</w:t>
      </w:r>
    </w:p>
    <w:p w14:paraId="796448A3" w14:textId="7C191E84" w:rsidR="00CF1C40" w:rsidRDefault="00810BDC" w:rsidP="00263F7E">
      <w:pPr>
        <w:jc w:val="both"/>
        <w:rPr>
          <w:rFonts w:ascii="Times New Roman" w:hAnsi="Times New Roman" w:cs="Times New Roman"/>
          <w:sz w:val="24"/>
          <w:szCs w:val="24"/>
        </w:rPr>
      </w:pPr>
      <w:r>
        <w:rPr>
          <w:rFonts w:ascii="Times New Roman" w:hAnsi="Times New Roman" w:cs="Times New Roman"/>
          <w:sz w:val="24"/>
          <w:szCs w:val="24"/>
        </w:rPr>
        <w:t>The input layer’s flexibility allows the model to accommodate any number of correlated emotion labels and vital signs present across questionnaires and sensor modalities, within a compression limit, without the need to remove information from feature-selection beforehand.</w:t>
      </w:r>
    </w:p>
    <w:p w14:paraId="51E6BE7B" w14:textId="77777777" w:rsidR="00C01AEF" w:rsidRDefault="00C01AEF" w:rsidP="00C01AEF">
      <w:pPr>
        <w:jc w:val="both"/>
        <w:rPr>
          <w:rFonts w:ascii="Times New Roman" w:hAnsi="Times New Roman" w:cs="Times New Roman"/>
          <w:sz w:val="24"/>
          <w:szCs w:val="24"/>
        </w:rPr>
      </w:pPr>
      <w:r>
        <w:rPr>
          <w:rFonts w:ascii="Times New Roman" w:hAnsi="Times New Roman" w:cs="Times New Roman"/>
          <w:sz w:val="24"/>
          <w:szCs w:val="24"/>
        </w:rPr>
        <w:t xml:space="preserve">Unlike ‘black-box’ machine learning approaches where the output is tuned to the input, observational learning provides a framework to decouple each input-output layer to </w:t>
      </w:r>
    </w:p>
    <w:p w14:paraId="76B326DC" w14:textId="77777777" w:rsidR="00C01AEF" w:rsidRDefault="00C01AEF" w:rsidP="00263F7E">
      <w:pPr>
        <w:jc w:val="both"/>
        <w:rPr>
          <w:rFonts w:ascii="Times New Roman" w:hAnsi="Times New Roman" w:cs="Times New Roman"/>
          <w:sz w:val="24"/>
          <w:szCs w:val="24"/>
        </w:rPr>
      </w:pPr>
    </w:p>
    <w:p w14:paraId="608C9340" w14:textId="3E0C4FF5" w:rsidR="00263F7E" w:rsidRDefault="00263F7E" w:rsidP="00263F7E">
      <w:pPr>
        <w:jc w:val="both"/>
        <w:rPr>
          <w:rFonts w:ascii="Times New Roman" w:hAnsi="Times New Roman" w:cs="Times New Roman"/>
          <w:sz w:val="24"/>
          <w:szCs w:val="24"/>
        </w:rPr>
      </w:pPr>
      <w:r>
        <w:rPr>
          <w:rFonts w:ascii="Times New Roman" w:hAnsi="Times New Roman" w:cs="Times New Roman"/>
          <w:sz w:val="24"/>
          <w:szCs w:val="24"/>
        </w:rPr>
        <w:t>Our model was validated across four out-of-domain datasets within the literature as well as exhibits few-shot learning capabilities for predicting new complex emotions arising from different biological domains.</w:t>
      </w:r>
    </w:p>
    <w:p w14:paraId="40F72937" w14:textId="20A172A1" w:rsidR="00EC60ED" w:rsidRDefault="0028264C" w:rsidP="003308A1">
      <w:pPr>
        <w:jc w:val="both"/>
        <w:rPr>
          <w:rFonts w:ascii="Times New Roman" w:hAnsi="Times New Roman" w:cs="Times New Roman"/>
          <w:sz w:val="24"/>
          <w:szCs w:val="24"/>
        </w:rPr>
      </w:pPr>
      <w:r>
        <w:rPr>
          <w:rFonts w:ascii="Times New Roman" w:hAnsi="Times New Roman" w:cs="Times New Roman"/>
          <w:sz w:val="24"/>
          <w:szCs w:val="24"/>
        </w:rPr>
        <w:t xml:space="preserve">The objective function </w:t>
      </w:r>
      <w:r w:rsidR="00CF1C40">
        <w:rPr>
          <w:rFonts w:ascii="Times New Roman" w:hAnsi="Times New Roman" w:cs="Times New Roman"/>
          <w:sz w:val="24"/>
          <w:szCs w:val="24"/>
        </w:rPr>
        <w:t xml:space="preserve">co-learns </w:t>
      </w:r>
      <w:r w:rsidR="007319C1">
        <w:rPr>
          <w:rFonts w:ascii="Times New Roman" w:hAnsi="Times New Roman" w:cs="Times New Roman"/>
          <w:sz w:val="24"/>
          <w:szCs w:val="24"/>
        </w:rPr>
        <w:t>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w:t>
      </w:r>
      <w:r w:rsidR="00CF1C40">
        <w:rPr>
          <w:rFonts w:ascii="Times New Roman" w:hAnsi="Times New Roman" w:cs="Times New Roman"/>
          <w:sz w:val="24"/>
          <w:szCs w:val="24"/>
        </w:rPr>
        <w:t xml:space="preserve"> using a shared metamodel with only 2.6% of weights being signal-specific.</w:t>
      </w:r>
    </w:p>
    <w:p w14:paraId="757BB40B" w14:textId="2BCF2165" w:rsidR="00B344A1" w:rsidRDefault="0028264C" w:rsidP="003308A1">
      <w:pPr>
        <w:jc w:val="both"/>
        <w:rPr>
          <w:rFonts w:ascii="Times New Roman" w:hAnsi="Times New Roman" w:cs="Times New Roman"/>
          <w:sz w:val="24"/>
          <w:szCs w:val="24"/>
        </w:rPr>
      </w:pPr>
      <w:r>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 xml:space="preserve">linking layers to connect any </w:t>
      </w:r>
      <w:r w:rsidR="00D37AC5">
        <w:rPr>
          <w:rFonts w:ascii="Times New Roman" w:hAnsi="Times New Roman" w:cs="Times New Roman"/>
          <w:sz w:val="24"/>
          <w:szCs w:val="24"/>
        </w:rPr>
        <w:t>arbitrary biological</w:t>
      </w:r>
      <w:r w:rsidR="007319C1">
        <w:rPr>
          <w:rFonts w:ascii="Times New Roman" w:hAnsi="Times New Roman" w:cs="Times New Roman"/>
          <w:sz w:val="24"/>
          <w:szCs w:val="24"/>
        </w:rPr>
        <w:t xml:space="preserve"> sensor</w:t>
      </w:r>
      <w:r>
        <w:rPr>
          <w:rFonts w:ascii="Times New Roman" w:hAnsi="Times New Roman" w:cs="Times New Roman"/>
          <w:sz w:val="24"/>
          <w:szCs w:val="24"/>
        </w:rPr>
        <w:t xml:space="preserve"> to the main model</w:t>
      </w:r>
      <w:r w:rsidR="00616758">
        <w:rPr>
          <w:rFonts w:ascii="Times New Roman" w:hAnsi="Times New Roman" w:cs="Times New Roman"/>
          <w:sz w:val="24"/>
          <w:szCs w:val="24"/>
        </w:rPr>
        <w:t xml:space="preserve">. </w:t>
      </w:r>
    </w:p>
    <w:p w14:paraId="4CC8E1A1" w14:textId="0BC5C72D" w:rsidR="00695CF3" w:rsidRDefault="00616758" w:rsidP="003308A1">
      <w:pPr>
        <w:jc w:val="both"/>
        <w:rPr>
          <w:rFonts w:ascii="Times New Roman" w:hAnsi="Times New Roman" w:cs="Times New Roman"/>
          <w:sz w:val="24"/>
          <w:szCs w:val="24"/>
        </w:rPr>
      </w:pPr>
      <w:r>
        <w:rPr>
          <w:rFonts w:ascii="Times New Roman" w:hAnsi="Times New Roman" w:cs="Times New Roman"/>
          <w:sz w:val="24"/>
          <w:szCs w:val="24"/>
        </w:rPr>
        <w:t>visualization of the covariant shift across deep networks, allowing for layer-level training resolution</w:t>
      </w:r>
      <w:r w:rsidR="00695CF3">
        <w:rPr>
          <w:rFonts w:ascii="Times New Roman" w:hAnsi="Times New Roman" w:cs="Times New Roman"/>
          <w:sz w:val="24"/>
          <w:szCs w:val="24"/>
        </w:rPr>
        <w:t>.</w:t>
      </w:r>
    </w:p>
    <w:p w14:paraId="05AA58C3" w14:textId="408117A5" w:rsidR="000B30AA" w:rsidRDefault="00AB3746" w:rsidP="000B30AA">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w:t>
      </w:r>
      <w:r w:rsidR="000B30AA">
        <w:rPr>
          <w:rFonts w:ascii="Times New Roman" w:hAnsi="Times New Roman" w:cs="Times New Roman"/>
          <w:sz w:val="24"/>
          <w:szCs w:val="24"/>
        </w:rPr>
        <w:t>e</w:t>
      </w:r>
      <w:r>
        <w:rPr>
          <w:rFonts w:ascii="Times New Roman" w:hAnsi="Times New Roman" w:cs="Times New Roman"/>
          <w:sz w:val="24"/>
          <w:szCs w:val="24"/>
        </w:rPr>
        <w:t xml:space="preserv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in-home mental health interventions based on clinical STAI-Y2 emotions. </w:t>
      </w:r>
      <w:r w:rsidR="000B30AA" w:rsidRPr="000B30AA">
        <w:rPr>
          <w:rFonts w:ascii="Times New Roman" w:hAnsi="Times New Roman" w:cs="Times New Roman"/>
          <w:sz w:val="24"/>
          <w:szCs w:val="24"/>
        </w:rPr>
        <w:t xml:space="preserve">Previous work has shown that the softness, thinness, and gas permeability of skin-interfaced electronics are crucial for long-term, high-fidelity monitoring of physiological states. Recent developments in ultrathin, soft wearable devices—such as elastomeric nanofiber mats, elastic </w:t>
      </w:r>
      <w:r w:rsidR="000B30AA" w:rsidRPr="000B30AA">
        <w:rPr>
          <w:rFonts w:ascii="Times New Roman" w:hAnsi="Times New Roman" w:cs="Times New Roman"/>
          <w:sz w:val="24"/>
          <w:szCs w:val="24"/>
        </w:rPr>
        <w:lastRenderedPageBreak/>
        <w:t>conductors with microcracked structures, and semiconductors—have enabled seamless skin 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sidR="000B30AA">
        <w:rPr>
          <w:rFonts w:ascii="Times New Roman" w:hAnsi="Times New Roman" w:cs="Times New Roman"/>
          <w:sz w:val="24"/>
          <w:szCs w:val="24"/>
        </w:rPr>
        <w:t xml:space="preserve"> </w:t>
      </w:r>
      <w:r w:rsidR="000B30AA" w:rsidRPr="000B30AA">
        <w:rPr>
          <w:rFonts w:ascii="Times New Roman" w:hAnsi="Times New Roman" w:cs="Times New Roman"/>
          <w:sz w:val="24"/>
          <w:szCs w:val="24"/>
        </w:rPr>
        <w:t>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technique, we enable rapid, facile, large-area (&gt;200 cm²) fabrication of ultrathin elastic patches (~1 µm) and phase-separated porous elastic sensors (~6 µm) by inducing in-situ phase separation of silver nanowires (</w:t>
      </w:r>
      <w:proofErr w:type="spellStart"/>
      <w:r w:rsidR="000B30AA" w:rsidRPr="000B30AA">
        <w:rPr>
          <w:rFonts w:ascii="Times New Roman" w:hAnsi="Times New Roman" w:cs="Times New Roman"/>
          <w:sz w:val="24"/>
          <w:szCs w:val="24"/>
        </w:rPr>
        <w:t>AgNWs</w:t>
      </w:r>
      <w:proofErr w:type="spellEnd"/>
      <w:r w:rsidR="000B30AA" w:rsidRPr="000B30AA">
        <w:rPr>
          <w:rFonts w:ascii="Times New Roman" w:hAnsi="Times New Roman" w:cs="Times New Roman"/>
          <w:sz w:val="24"/>
          <w:szCs w:val="24"/>
        </w:rPr>
        <w:t xml:space="preserve">) and thermoplastic polyurethane (TPU) matrices at the water–air interface. This innovation culminates in an ultrathin, porous electronic skin that maximizes wearer comfort, ensures unobtrusive continuous monitoring, and provides a practical, scalable solution for real-time emotion tracking in therapeutic </w:t>
      </w:r>
      <w:r w:rsidR="000B30AA" w:rsidRPr="001F5073">
        <w:t>healthcare</w:t>
      </w:r>
      <w:r w:rsidR="000B30AA" w:rsidRPr="000B30AA">
        <w:rPr>
          <w:rFonts w:ascii="Times New Roman" w:hAnsi="Times New Roman" w:cs="Times New Roman"/>
          <w:sz w:val="24"/>
          <w:szCs w:val="24"/>
        </w:rPr>
        <w:t xml:space="preserve"> settings.</w:t>
      </w:r>
    </w:p>
    <w:p w14:paraId="52D7CBA6" w14:textId="3C808D2E"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w:t>
      </w:r>
      <w:proofErr w:type="gramStart"/>
      <w:r w:rsidR="001F5073">
        <w:rPr>
          <w:rFonts w:ascii="Times New Roman" w:hAnsi="Times New Roman" w:cs="Times New Roman"/>
          <w:sz w:val="24"/>
          <w:szCs w:val="24"/>
        </w:rPr>
        <w:t>a majority of</w:t>
      </w:r>
      <w:proofErr w:type="gramEnd"/>
      <w:r w:rsidR="001F5073">
        <w:rPr>
          <w:rFonts w:ascii="Times New Roman" w:hAnsi="Times New Roman" w:cs="Times New Roman"/>
          <w:sz w:val="24"/>
          <w:szCs w:val="24"/>
        </w:rPr>
        <w:t xml:space="preserve">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We validate the model’s flexibility through few-shot learning on 60 samples from the WESAD dataset. Additionally, we showcased in-home closed-loop therapy using generative visual, audio, haptic, and holographic feedback, with each modality targeting distinct positive (PA) and negative (NA) affective states. This work not only reinforces Ekman’s theoretical framework by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physiologically based emotions, ultimately leading to the first domain-agnostic psychophysiological model.</w:t>
      </w:r>
      <w:r w:rsidR="00476477">
        <w:rPr>
          <w:rFonts w:ascii="Times New Roman" w:hAnsi="Times New Roman" w:cs="Times New Roman"/>
          <w:sz w:val="24"/>
          <w:szCs w:val="24"/>
        </w:rPr>
        <w:t xml:space="preserve"> In this regard, observational models</w:t>
      </w:r>
      <w:r w:rsidR="00476477" w:rsidRPr="00DB460A">
        <w:rPr>
          <w:rFonts w:ascii="Times New Roman" w:hAnsi="Times New Roman" w:cs="Times New Roman"/>
          <w:sz w:val="24"/>
          <w:szCs w:val="24"/>
        </w:rPr>
        <w:t xml:space="preserve"> represent a robust, generalizable framework that links models with </w:t>
      </w:r>
      <w:r w:rsidR="00476477">
        <w:rPr>
          <w:rFonts w:ascii="Times New Roman" w:hAnsi="Times New Roman" w:cs="Times New Roman"/>
          <w:sz w:val="24"/>
          <w:szCs w:val="24"/>
        </w:rPr>
        <w:t>new</w:t>
      </w:r>
      <w:r w:rsidR="00476477" w:rsidRPr="00DB460A">
        <w:rPr>
          <w:rFonts w:ascii="Times New Roman" w:hAnsi="Times New Roman" w:cs="Times New Roman"/>
          <w:sz w:val="24"/>
          <w:szCs w:val="24"/>
        </w:rPr>
        <w:t xml:space="preserve"> experimental biomarkers and stressors</w:t>
      </w:r>
      <w:r w:rsidR="00476477">
        <w:rPr>
          <w:rFonts w:ascii="Times New Roman" w:hAnsi="Times New Roman" w:cs="Times New Roman"/>
          <w:sz w:val="24"/>
          <w:szCs w:val="24"/>
        </w:rPr>
        <w:t xml:space="preserve"> with minimal training</w:t>
      </w:r>
      <w:r w:rsidR="00476477" w:rsidRPr="00DB460A">
        <w:rPr>
          <w:rFonts w:ascii="Times New Roman" w:hAnsi="Times New Roman" w:cs="Times New Roman"/>
          <w:sz w:val="24"/>
          <w:szCs w:val="24"/>
        </w:rPr>
        <w:t xml:space="preserve">, enabling clinically actionable insights for </w:t>
      </w:r>
      <w:r w:rsidR="00476477" w:rsidRPr="00FA4575">
        <w:rPr>
          <w:rFonts w:ascii="Times New Roman" w:hAnsi="Times New Roman" w:cs="Times New Roman"/>
          <w:sz w:val="24"/>
          <w:szCs w:val="24"/>
        </w:rPr>
        <w:t>human emotion and activity recognition (HEAR)</w:t>
      </w:r>
      <w:r w:rsidR="00476477">
        <w:rPr>
          <w:rFonts w:ascii="Times New Roman" w:hAnsi="Times New Roman" w:cs="Times New Roman"/>
          <w:sz w:val="24"/>
          <w:szCs w:val="24"/>
        </w:rPr>
        <w:t>.</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By bridging universal physiological and psychological domains, this work reaffirms Ekman’s theoretical framework while establishing a new standard for individualized, closed-loop therapeutic interventions. The prospective integration of fragmented datasets from the literature 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lastRenderedPageBreak/>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6ABD66BC" w14:textId="7723AF3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 xml:space="preserve">Data collection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minimal los</w:t>
      </w:r>
      <w:r w:rsidR="008C1BD5">
        <w:rPr>
          <w:rFonts w:ascii="Times New Roman" w:hAnsi="Times New Roman" w:cs="Times New Roman"/>
          <w:sz w:val="24"/>
          <w:szCs w:val="24"/>
        </w:rPr>
        <w:t>t packets</w:t>
      </w:r>
    </w:p>
    <w:p w14:paraId="6B2A1CBC" w14:textId="0573C2E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58F88E30" w14:textId="311860B0" w:rsidR="00CF76E8" w:rsidRDefault="008544BC" w:rsidP="00A05201">
      <w:pPr>
        <w:jc w:val="both"/>
        <w:rPr>
          <w:rFonts w:ascii="Times New Roman" w:hAnsi="Times New Roman" w:cs="Times New Roman"/>
          <w:sz w:val="24"/>
          <w:szCs w:val="24"/>
        </w:rPr>
      </w:pPr>
      <w:r>
        <w:rPr>
          <w:rFonts w:ascii="Times New Roman" w:hAnsi="Times New Roman" w:cs="Times New Roman"/>
          <w:sz w:val="24"/>
          <w:szCs w:val="24"/>
        </w:rPr>
        <w:tab/>
        <w:t>Lipschitz</w:t>
      </w:r>
      <w:r w:rsidR="00CF76E8">
        <w:rPr>
          <w:rFonts w:ascii="Times New Roman" w:hAnsi="Times New Roman" w:cs="Times New Roman"/>
          <w:sz w:val="24"/>
          <w:szCs w:val="24"/>
        </w:rPr>
        <w:t xml:space="preserve"> / Lie Group</w:t>
      </w:r>
    </w:p>
    <w:p w14:paraId="1CAD9733" w14:textId="02CCC416" w:rsidR="00F87423" w:rsidRDefault="00000000" w:rsidP="00A05201">
      <w:pPr>
        <w:jc w:val="both"/>
        <w:rPr>
          <w:rStyle w:val="mord"/>
        </w:rPr>
      </w:pPr>
      <m:oMathPara>
        <m:oMath>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∈SO</m:t>
              </m:r>
              <m:d>
                <m:dPr>
                  <m:ctrlPr>
                    <w:rPr>
                      <w:rFonts w:ascii="Cambria Math" w:hAnsi="Cambria Math"/>
                      <w:i/>
                    </w:rPr>
                  </m:ctrlPr>
                </m:dPr>
                <m:e>
                  <m:r>
                    <w:rPr>
                      <w:rFonts w:ascii="Cambria Math" w:hAnsi="Cambria Math"/>
                    </w:rPr>
                    <m:t>n</m:t>
                  </m:r>
                </m:e>
              </m:d>
              <m:r>
                <w:rPr>
                  <w:rFonts w:ascii="Cambria Math" w:hAnsi="Cambria Math"/>
                </w:rPr>
                <m:t> </m:t>
              </m:r>
            </m:e>
          </m:d>
          <m:r>
            <w:rPr>
              <w:rFonts w:ascii="Cambria Math" w:hAnsi="Cambria Math"/>
            </w:rPr>
            <m:t> det(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)=1</m:t>
          </m:r>
        </m:oMath>
      </m:oMathPara>
    </w:p>
    <w:p w14:paraId="6A6105C9" w14:textId="79C52F1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1883DCDD" w14:textId="5EFCDA4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Inference</w:t>
      </w: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77777777" w:rsidR="008544BC" w:rsidRDefault="008544BC" w:rsidP="00A05201">
      <w:pPr>
        <w:jc w:val="both"/>
        <w:rPr>
          <w:rFonts w:ascii="Times New Roman" w:hAnsi="Times New Roman" w:cs="Times New Roman"/>
          <w:sz w:val="24"/>
          <w:szCs w:val="24"/>
        </w:rPr>
      </w:pPr>
    </w:p>
    <w:p w14:paraId="4DFE3A60" w14:textId="77777777" w:rsidR="00C03BB5" w:rsidRDefault="00C03BB5" w:rsidP="00C03BB5">
      <w:pPr>
        <w:jc w:val="both"/>
        <w:rPr>
          <w:rFonts w:ascii="Times New Roman" w:hAnsi="Times New Roman" w:cs="Times New Roman"/>
          <w:sz w:val="24"/>
          <w:szCs w:val="24"/>
        </w:rPr>
      </w:pPr>
      <w:r>
        <w:rPr>
          <w:rFonts w:ascii="Times New Roman" w:hAnsi="Times New Roman" w:cs="Times New Roman"/>
          <w:sz w:val="24"/>
          <w:szCs w:val="24"/>
        </w:rPr>
        <w:t>T</w:t>
      </w:r>
      <w:r w:rsidRPr="00DD106B">
        <w:rPr>
          <w:rFonts w:ascii="Times New Roman" w:hAnsi="Times New Roman" w:cs="Times New Roman"/>
          <w:sz w:val="24"/>
          <w:szCs w:val="24"/>
        </w:rPr>
        <w:t xml:space="preserve">he </w:t>
      </w:r>
      <w:r>
        <w:rPr>
          <w:rFonts w:ascii="Times New Roman" w:hAnsi="Times New Roman" w:cs="Times New Roman"/>
          <w:sz w:val="24"/>
          <w:szCs w:val="24"/>
        </w:rPr>
        <w:t xml:space="preserve">main research </w:t>
      </w:r>
      <w:r w:rsidRPr="00DD106B">
        <w:rPr>
          <w:rFonts w:ascii="Times New Roman" w:hAnsi="Times New Roman" w:cs="Times New Roman"/>
          <w:sz w:val="24"/>
          <w:szCs w:val="24"/>
        </w:rPr>
        <w:t>challenge</w:t>
      </w:r>
      <w:r>
        <w:rPr>
          <w:rFonts w:ascii="Times New Roman" w:hAnsi="Times New Roman" w:cs="Times New Roman"/>
          <w:sz w:val="24"/>
          <w:szCs w:val="24"/>
        </w:rPr>
        <w:t xml:space="preserve"> therefore</w:t>
      </w:r>
      <w:r w:rsidRPr="00DD106B">
        <w:rPr>
          <w:rFonts w:ascii="Times New Roman" w:hAnsi="Times New Roman" w:cs="Times New Roman"/>
          <w:sz w:val="24"/>
          <w:szCs w:val="24"/>
        </w:rPr>
        <w:t xml:space="preserve"> lies not in the conceptual link between physiology and anxiety, </w:t>
      </w:r>
      <w:r>
        <w:rPr>
          <w:rFonts w:ascii="Times New Roman" w:hAnsi="Times New Roman" w:cs="Times New Roman"/>
          <w:sz w:val="24"/>
          <w:szCs w:val="24"/>
        </w:rPr>
        <w:t xml:space="preserve">which is a superposition of basic emotional states, </w:t>
      </w:r>
      <w:r w:rsidRPr="00DD106B">
        <w:rPr>
          <w:rFonts w:ascii="Times New Roman" w:hAnsi="Times New Roman" w:cs="Times New Roman"/>
          <w:sz w:val="24"/>
          <w:szCs w:val="24"/>
        </w:rPr>
        <w:t xml:space="preserve">but in translating this </w:t>
      </w:r>
      <w:r>
        <w:rPr>
          <w:rFonts w:ascii="Times New Roman" w:hAnsi="Times New Roman" w:cs="Times New Roman"/>
          <w:sz w:val="24"/>
          <w:szCs w:val="24"/>
        </w:rPr>
        <w:t>relationship</w:t>
      </w:r>
      <w:r w:rsidRPr="00DD106B">
        <w:rPr>
          <w:rFonts w:ascii="Times New Roman" w:hAnsi="Times New Roman" w:cs="Times New Roman"/>
          <w:sz w:val="24"/>
          <w:szCs w:val="24"/>
        </w:rPr>
        <w:t xml:space="preserve"> into </w:t>
      </w:r>
      <w:r>
        <w:rPr>
          <w:rFonts w:ascii="Times New Roman" w:hAnsi="Times New Roman" w:cs="Times New Roman"/>
          <w:sz w:val="24"/>
          <w:szCs w:val="24"/>
        </w:rPr>
        <w:t>a universal, data-driven model.</w:t>
      </w:r>
    </w:p>
    <w:p w14:paraId="64D8F28E" w14:textId="6E9CE3F0" w:rsidR="00B84228" w:rsidRDefault="00B84228" w:rsidP="00A05201">
      <w:pPr>
        <w:jc w:val="both"/>
        <w:rPr>
          <w:rFonts w:ascii="Times New Roman" w:hAnsi="Times New Roman" w:cs="Times New Roman"/>
          <w:sz w:val="24"/>
          <w:szCs w:val="24"/>
        </w:rPr>
      </w:pPr>
    </w:p>
    <w:p w14:paraId="44916030" w14:textId="77777777" w:rsidR="009F251B" w:rsidRDefault="009F251B" w:rsidP="009F251B">
      <w:pPr>
        <w:jc w:val="both"/>
        <w:rPr>
          <w:rFonts w:ascii="Times New Roman" w:hAnsi="Times New Roman" w:cs="Times New Roman"/>
          <w:sz w:val="24"/>
          <w:szCs w:val="24"/>
        </w:rPr>
      </w:pPr>
      <w:r>
        <w:rPr>
          <w:rFonts w:ascii="Times New Roman" w:hAnsi="Times New Roman" w:cs="Times New Roman"/>
          <w:sz w:val="24"/>
          <w:szCs w:val="24"/>
        </w:rPr>
        <w:t>The smallest subset of emotions are labeled basic emotions, which are visually identifiable</w:t>
      </w:r>
      <w:r w:rsidRPr="00DD106B">
        <w:rPr>
          <w:rFonts w:ascii="Times New Roman" w:hAnsi="Times New Roman" w:cs="Times New Roman"/>
          <w:sz w:val="24"/>
          <w:szCs w:val="24"/>
        </w:rPr>
        <w:t xml:space="preserve"> </w:t>
      </w:r>
      <w:r>
        <w:rPr>
          <w:rFonts w:ascii="Times New Roman" w:hAnsi="Times New Roman" w:cs="Times New Roman"/>
          <w:sz w:val="24"/>
          <w:szCs w:val="24"/>
        </w:rPr>
        <w:t>through</w:t>
      </w:r>
      <w:r w:rsidRPr="00DD106B">
        <w:rPr>
          <w:rFonts w:ascii="Times New Roman" w:hAnsi="Times New Roman" w:cs="Times New Roman"/>
          <w:sz w:val="24"/>
          <w:szCs w:val="24"/>
        </w:rPr>
        <w:t xml:space="preserve"> universal facial </w:t>
      </w:r>
      <w:r w:rsidRPr="00AD084E">
        <w:rPr>
          <w:rFonts w:ascii="Times New Roman" w:hAnsi="Times New Roman" w:cs="Times New Roman"/>
          <w:sz w:val="24"/>
          <w:szCs w:val="24"/>
        </w:rPr>
        <w:t>expressions</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{"citationID":"WbJZlSAz","properties":{"formattedCitation":"\\super 9\\nosupersub{}","plainCitation":"9","noteIndex":0},"citationItems":[{"id":363,"uris":["http://zotero.org/users/8280238/items/NTUGYH6S"],"itemData":{"id":363,"type":"webpage","abstract":"Access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9</w:t>
      </w:r>
      <w:r>
        <w:rPr>
          <w:rFonts w:ascii="Times New Roman" w:hAnsi="Times New Roman" w:cs="Times New Roman"/>
          <w:sz w:val="24"/>
          <w:szCs w:val="24"/>
        </w:rPr>
        <w:fldChar w:fldCharType="end"/>
      </w:r>
      <w:r>
        <w:rPr>
          <w:rFonts w:ascii="Times New Roman" w:hAnsi="Times New Roman" w:cs="Times New Roman"/>
          <w:sz w:val="24"/>
          <w:szCs w:val="24"/>
        </w:rPr>
        <w:t xml:space="preserve"> observations that are not socially learned</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Such universal emotional </w:t>
      </w:r>
      <w:r w:rsidRPr="00DD106B">
        <w:rPr>
          <w:rFonts w:ascii="Times New Roman" w:hAnsi="Times New Roman" w:cs="Times New Roman"/>
          <w:sz w:val="24"/>
          <w:szCs w:val="24"/>
        </w:rPr>
        <w:t xml:space="preserve">reflexes </w:t>
      </w:r>
      <w:r>
        <w:rPr>
          <w:rFonts w:ascii="Times New Roman" w:hAnsi="Times New Roman" w:cs="Times New Roman"/>
          <w:sz w:val="24"/>
          <w:szCs w:val="24"/>
        </w:rPr>
        <w:t>are likely derived from an</w:t>
      </w:r>
      <w:r w:rsidRPr="00DD106B">
        <w:rPr>
          <w:rFonts w:ascii="Times New Roman" w:hAnsi="Times New Roman" w:cs="Times New Roman"/>
          <w:sz w:val="24"/>
          <w:szCs w:val="24"/>
        </w:rPr>
        <w:t xml:space="preserve"> evolutionary adaptation that prime</w:t>
      </w:r>
      <w:r>
        <w:rPr>
          <w:rFonts w:ascii="Times New Roman" w:hAnsi="Times New Roman" w:cs="Times New Roman"/>
          <w:sz w:val="24"/>
          <w:szCs w:val="24"/>
        </w:rPr>
        <w:t>s</w:t>
      </w:r>
      <w:r w:rsidRPr="00DD106B">
        <w:rPr>
          <w:rFonts w:ascii="Times New Roman" w:hAnsi="Times New Roman" w:cs="Times New Roman"/>
          <w:sz w:val="24"/>
          <w:szCs w:val="24"/>
        </w:rPr>
        <w:t xml:space="preserve"> the body to confront potential threats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such as squinting </w:t>
      </w:r>
      <w:r>
        <w:rPr>
          <w:rFonts w:ascii="Times New Roman" w:hAnsi="Times New Roman" w:cs="Times New Roman"/>
          <w:sz w:val="24"/>
          <w:szCs w:val="24"/>
        </w:rPr>
        <w:t xml:space="preserve">in </w:t>
      </w:r>
      <w:r w:rsidRPr="00AD084E">
        <w:rPr>
          <w:rFonts w:ascii="Times New Roman" w:hAnsi="Times New Roman" w:cs="Times New Roman"/>
          <w:sz w:val="24"/>
          <w:szCs w:val="24"/>
        </w:rPr>
        <w:t>disgust to block harmful stimuli</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w:t>
      </w:r>
    </w:p>
    <w:p w14:paraId="68DD628D" w14:textId="77777777" w:rsidR="00AA3239" w:rsidRDefault="00AA3239" w:rsidP="00AA3239">
      <w:pPr>
        <w:jc w:val="both"/>
        <w:rPr>
          <w:rFonts w:ascii="Times New Roman" w:hAnsi="Times New Roman" w:cs="Times New Roman"/>
          <w:sz w:val="24"/>
          <w:szCs w:val="24"/>
        </w:rPr>
      </w:pPr>
      <w:r>
        <w:rPr>
          <w:rFonts w:ascii="Times New Roman" w:hAnsi="Times New Roman" w:cs="Times New Roman"/>
          <w:sz w:val="24"/>
          <w:szCs w:val="24"/>
        </w:rPr>
        <w:t>D</w:t>
      </w:r>
      <w:r w:rsidRPr="00CB4BA5">
        <w:rPr>
          <w:rFonts w:ascii="Times New Roman" w:hAnsi="Times New Roman" w:cs="Times New Roman"/>
          <w:sz w:val="24"/>
          <w:szCs w:val="24"/>
        </w:rPr>
        <w:t xml:space="preserve">espite these innovations, </w:t>
      </w:r>
      <w:r>
        <w:rPr>
          <w:rFonts w:ascii="Times New Roman" w:hAnsi="Times New Roman" w:cs="Times New Roman"/>
          <w:sz w:val="24"/>
          <w:szCs w:val="24"/>
        </w:rPr>
        <w:t xml:space="preserve">training </w:t>
      </w:r>
      <w:r w:rsidRPr="00CB4BA5">
        <w:rPr>
          <w:rFonts w:ascii="Times New Roman" w:hAnsi="Times New Roman" w:cs="Times New Roman"/>
          <w:sz w:val="24"/>
          <w:szCs w:val="24"/>
        </w:rPr>
        <w:t xml:space="preserve">deep </w:t>
      </w:r>
      <w:r>
        <w:rPr>
          <w:rFonts w:ascii="Times New Roman" w:hAnsi="Times New Roman" w:cs="Times New Roman"/>
          <w:sz w:val="24"/>
          <w:szCs w:val="24"/>
        </w:rPr>
        <w:t xml:space="preserve">learning </w:t>
      </w:r>
      <w:r w:rsidRPr="00CB4BA5">
        <w:rPr>
          <w:rFonts w:ascii="Times New Roman" w:hAnsi="Times New Roman" w:cs="Times New Roman"/>
          <w:sz w:val="24"/>
          <w:szCs w:val="24"/>
        </w:rPr>
        <w:t xml:space="preserve">models </w:t>
      </w:r>
      <w:r>
        <w:rPr>
          <w:rFonts w:ascii="Times New Roman" w:hAnsi="Times New Roman" w:cs="Times New Roman"/>
          <w:sz w:val="24"/>
          <w:szCs w:val="24"/>
        </w:rPr>
        <w:t>can be unstable due to exploding and vanishing gradients that must be mitigated by controlling the expressibility (Lipschitz constant) of any layer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{"citationID":"TS75q9IU","properties":{"formattedCitation":"\\super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Currently, these effects can be indirectly dampened through</w:t>
      </w:r>
      <w:r w:rsidRPr="00CB4BA5">
        <w:rPr>
          <w:rFonts w:ascii="Times New Roman" w:hAnsi="Times New Roman" w:cs="Times New Roman"/>
          <w:sz w:val="24"/>
          <w:szCs w:val="24"/>
        </w:rPr>
        <w:t xml:space="preserve"> spectral normalization and gradient clipping</w:t>
      </w:r>
      <w:r>
        <w:rPr>
          <w:rFonts w:ascii="Times New Roman" w:hAnsi="Times New Roman" w:cs="Times New Roman"/>
          <w:sz w:val="24"/>
          <w:szCs w:val="24"/>
        </w:rPr>
        <w:t>, which distorts the optimal gradient-based layer-specific updates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{"citationID":"WP2dIL9r","properties":{"formattedCitation":"\\super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w:t>
      </w:r>
    </w:p>
    <w:p w14:paraId="4AA54074" w14:textId="77777777" w:rsidR="00B84228" w:rsidRDefault="00B84228" w:rsidP="00A05201">
      <w:pPr>
        <w:jc w:val="both"/>
        <w:rPr>
          <w:rFonts w:ascii="Times New Roman" w:hAnsi="Times New Roman" w:cs="Times New Roman"/>
          <w:sz w:val="24"/>
          <w:szCs w:val="24"/>
        </w:rPr>
      </w:pPr>
    </w:p>
    <w:p w14:paraId="4EDDB31F" w14:textId="77777777" w:rsidR="00B84228" w:rsidRDefault="00B84228" w:rsidP="00A05201">
      <w:pPr>
        <w:jc w:val="both"/>
        <w:rPr>
          <w:rFonts w:ascii="Times New Roman" w:hAnsi="Times New Roman" w:cs="Times New Roman"/>
          <w:sz w:val="24"/>
          <w:szCs w:val="24"/>
        </w:rPr>
      </w:pPr>
    </w:p>
    <w:p w14:paraId="2FE8C055" w14:textId="77777777" w:rsidR="00B84228" w:rsidRDefault="00B84228" w:rsidP="00A05201">
      <w:pPr>
        <w:jc w:val="both"/>
        <w:rPr>
          <w:rFonts w:ascii="Times New Roman" w:hAnsi="Times New Roman" w:cs="Times New Roman"/>
          <w:sz w:val="24"/>
          <w:szCs w:val="24"/>
        </w:rPr>
      </w:pPr>
    </w:p>
    <w:p w14:paraId="734AC19C" w14:textId="77777777" w:rsidR="00B84228" w:rsidRDefault="00B84228" w:rsidP="00A05201">
      <w:pPr>
        <w:jc w:val="both"/>
        <w:rPr>
          <w:rFonts w:ascii="Times New Roman" w:hAnsi="Times New Roman" w:cs="Times New Roman"/>
          <w:sz w:val="24"/>
          <w:szCs w:val="24"/>
        </w:rPr>
      </w:pPr>
    </w:p>
    <w:p w14:paraId="0E6FDE9E" w14:textId="77777777" w:rsidR="00B84228" w:rsidRDefault="00B84228" w:rsidP="00A05201">
      <w:pPr>
        <w:jc w:val="both"/>
        <w:rPr>
          <w:rFonts w:ascii="Times New Roman" w:hAnsi="Times New Roman" w:cs="Times New Roman"/>
          <w:sz w:val="24"/>
          <w:szCs w:val="24"/>
        </w:rPr>
      </w:pPr>
    </w:p>
    <w:p w14:paraId="6C5231B1" w14:textId="77777777" w:rsidR="00B84228" w:rsidRDefault="00B84228" w:rsidP="00A05201">
      <w:pPr>
        <w:jc w:val="both"/>
        <w:rPr>
          <w:rFonts w:ascii="Times New Roman" w:hAnsi="Times New Roman" w:cs="Times New Roman"/>
          <w:sz w:val="24"/>
          <w:szCs w:val="24"/>
        </w:rPr>
      </w:pPr>
    </w:p>
    <w:p w14:paraId="1D5DACE9" w14:textId="77777777" w:rsidR="00B84228" w:rsidRDefault="00B84228" w:rsidP="00A05201">
      <w:pPr>
        <w:jc w:val="both"/>
        <w:rPr>
          <w:rFonts w:ascii="Times New Roman" w:hAnsi="Times New Roman" w:cs="Times New Roman"/>
          <w:sz w:val="24"/>
          <w:szCs w:val="24"/>
        </w:rPr>
      </w:pPr>
    </w:p>
    <w:p w14:paraId="184E3DF2" w14:textId="77777777" w:rsidR="00B84228" w:rsidRDefault="00B84228" w:rsidP="00A05201">
      <w:pPr>
        <w:jc w:val="both"/>
        <w:rPr>
          <w:rFonts w:ascii="Times New Roman" w:hAnsi="Times New Roman" w:cs="Times New Roman"/>
          <w:sz w:val="24"/>
          <w:szCs w:val="24"/>
        </w:rPr>
      </w:pPr>
    </w:p>
    <w:p w14:paraId="1B349771" w14:textId="77777777" w:rsidR="00B84228" w:rsidRDefault="00B84228" w:rsidP="00A05201">
      <w:pPr>
        <w:jc w:val="both"/>
        <w:rPr>
          <w:rFonts w:ascii="Times New Roman" w:hAnsi="Times New Roman" w:cs="Times New Roman"/>
          <w:sz w:val="24"/>
          <w:szCs w:val="24"/>
        </w:rPr>
      </w:pPr>
    </w:p>
    <w:p w14:paraId="387C1EC1" w14:textId="77777777" w:rsidR="00B84228" w:rsidRDefault="00B84228" w:rsidP="00A05201">
      <w:pPr>
        <w:jc w:val="both"/>
        <w:rPr>
          <w:rFonts w:ascii="Times New Roman" w:hAnsi="Times New Roman" w:cs="Times New Roman"/>
          <w:sz w:val="24"/>
          <w:szCs w:val="24"/>
        </w:rPr>
      </w:pPr>
    </w:p>
    <w:p w14:paraId="06614D6B" w14:textId="77777777" w:rsidR="00B84228" w:rsidRDefault="00B84228" w:rsidP="00A05201">
      <w:pPr>
        <w:jc w:val="both"/>
        <w:rPr>
          <w:rFonts w:ascii="Times New Roman" w:hAnsi="Times New Roman" w:cs="Times New Roman"/>
          <w:sz w:val="24"/>
          <w:szCs w:val="24"/>
        </w:rPr>
      </w:pPr>
    </w:p>
    <w:p w14:paraId="0180623A" w14:textId="77777777" w:rsidR="00B84228" w:rsidRDefault="00B84228" w:rsidP="00A05201">
      <w:pPr>
        <w:jc w:val="both"/>
        <w:rPr>
          <w:rFonts w:ascii="Times New Roman" w:hAnsi="Times New Roman" w:cs="Times New Roman"/>
          <w:sz w:val="24"/>
          <w:szCs w:val="24"/>
        </w:rPr>
      </w:pPr>
    </w:p>
    <w:p w14:paraId="328736CD" w14:textId="77777777" w:rsidR="00B84228" w:rsidRDefault="00B84228" w:rsidP="00A05201">
      <w:pPr>
        <w:jc w:val="both"/>
        <w:rPr>
          <w:rFonts w:ascii="Times New Roman" w:hAnsi="Times New Roman" w:cs="Times New Roman"/>
          <w:sz w:val="24"/>
          <w:szCs w:val="24"/>
        </w:rPr>
      </w:pPr>
    </w:p>
    <w:p w14:paraId="39AA79CB" w14:textId="77777777" w:rsidR="00B84228" w:rsidRDefault="00B84228" w:rsidP="00A05201">
      <w:pPr>
        <w:jc w:val="both"/>
        <w:rPr>
          <w:rFonts w:ascii="Times New Roman" w:hAnsi="Times New Roman" w:cs="Times New Roman"/>
          <w:sz w:val="24"/>
          <w:szCs w:val="24"/>
        </w:rPr>
      </w:pPr>
    </w:p>
    <w:p w14:paraId="4D65E3CA" w14:textId="77777777" w:rsidR="00B84228" w:rsidRDefault="00B84228" w:rsidP="00A05201">
      <w:pPr>
        <w:jc w:val="both"/>
        <w:rPr>
          <w:rFonts w:ascii="Times New Roman" w:hAnsi="Times New Roman" w:cs="Times New Roman"/>
          <w:sz w:val="24"/>
          <w:szCs w:val="24"/>
        </w:rPr>
      </w:pPr>
    </w:p>
    <w:p w14:paraId="3A4EE19F" w14:textId="77777777" w:rsidR="00B84228" w:rsidRDefault="00B84228" w:rsidP="00A05201">
      <w:pPr>
        <w:jc w:val="both"/>
        <w:rPr>
          <w:rFonts w:ascii="Times New Roman" w:hAnsi="Times New Roman" w:cs="Times New Roman"/>
          <w:sz w:val="24"/>
          <w:szCs w:val="24"/>
        </w:rPr>
      </w:pPr>
    </w:p>
    <w:p w14:paraId="4C36275C" w14:textId="77777777" w:rsidR="00B84228" w:rsidRDefault="00B84228" w:rsidP="00A05201">
      <w:pPr>
        <w:jc w:val="both"/>
        <w:rPr>
          <w:rFonts w:ascii="Times New Roman" w:hAnsi="Times New Roman" w:cs="Times New Roman"/>
          <w:sz w:val="24"/>
          <w:szCs w:val="24"/>
        </w:rPr>
      </w:pPr>
    </w:p>
    <w:p w14:paraId="50F84103" w14:textId="77777777" w:rsidR="00B84228" w:rsidRDefault="00B84228" w:rsidP="00A05201">
      <w:pPr>
        <w:jc w:val="both"/>
        <w:rPr>
          <w:rFonts w:ascii="Times New Roman" w:hAnsi="Times New Roman" w:cs="Times New Roman"/>
          <w:sz w:val="24"/>
          <w:szCs w:val="24"/>
        </w:rPr>
      </w:pPr>
    </w:p>
    <w:p w14:paraId="44CA4363" w14:textId="77777777" w:rsidR="00B84228" w:rsidRDefault="00B84228" w:rsidP="00A05201">
      <w:pPr>
        <w:jc w:val="both"/>
        <w:rPr>
          <w:rFonts w:ascii="Times New Roman" w:hAnsi="Times New Roman" w:cs="Times New Roman"/>
          <w:sz w:val="24"/>
          <w:szCs w:val="24"/>
        </w:rPr>
      </w:pPr>
    </w:p>
    <w:p w14:paraId="6517CBE2" w14:textId="77777777" w:rsidR="00B84228" w:rsidRDefault="00B84228"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w:t>
      </w:r>
      <w:r>
        <w:rPr>
          <w:rFonts w:ascii="Times New Roman" w:hAnsi="Times New Roman" w:cs="Times New Roman"/>
          <w:sz w:val="24"/>
          <w:szCs w:val="24"/>
        </w:rPr>
        <w:lastRenderedPageBreak/>
        <w:t xml:space="preserve">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289B131B"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15</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lastRenderedPageBreak/>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w:t>
      </w:r>
      <w:r w:rsidRPr="00AD084E">
        <w:rPr>
          <w:rFonts w:ascii="Times New Roman" w:hAnsi="Times New Roman" w:cs="Times New Roman"/>
          <w:sz w:val="24"/>
          <w:szCs w:val="24"/>
        </w:rPr>
        <w:lastRenderedPageBreak/>
        <w:t>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w:t>
      </w:r>
      <w:r w:rsidRPr="002827D8">
        <w:rPr>
          <w:rFonts w:ascii="Times New Roman" w:hAnsi="Times New Roman" w:cs="Times New Roman"/>
          <w:sz w:val="24"/>
          <w:szCs w:val="24"/>
        </w:rPr>
        <w:lastRenderedPageBreak/>
        <w:t xml:space="preserve">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lastRenderedPageBreak/>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7FDEE31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AC7965">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instrText>
      </w:r>
      <w:r w:rsidR="00AC7965">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474D1F2D"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xml:space="preserve">. For physiological data, prior literature has demonstrated this </w:t>
      </w:r>
      <w:r w:rsidRPr="00AD084E">
        <w:rPr>
          <w:rFonts w:ascii="Times New Roman" w:hAnsi="Times New Roman" w:cs="Times New Roman"/>
          <w:sz w:val="24"/>
          <w:szCs w:val="24"/>
        </w:rPr>
        <w:lastRenderedPageBreak/>
        <w:t>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results also set a strong foundation for future work, where further validation across larger and more diverse datasets will be critical. The combination of wearable sensors and machine </w:t>
      </w:r>
      <w:r w:rsidRPr="00AD084E">
        <w:rPr>
          <w:rFonts w:ascii="Times New Roman" w:hAnsi="Times New Roman" w:cs="Times New Roman"/>
          <w:sz w:val="24"/>
          <w:szCs w:val="24"/>
        </w:rPr>
        <w:lastRenderedPageBreak/>
        <w:t>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w:t>
      </w:r>
      <w:r w:rsidRPr="00AD084E">
        <w:rPr>
          <w:rFonts w:ascii="Times New Roman" w:hAnsi="Times New Roman" w:cs="Times New Roman"/>
          <w:sz w:val="24"/>
          <w:szCs w:val="24"/>
        </w:rPr>
        <w:lastRenderedPageBreak/>
        <w:t>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B109D3" w14:textId="77777777" w:rsidR="00AC7965" w:rsidRPr="00AC7965" w:rsidRDefault="0028496D" w:rsidP="00AC7965">
      <w:pPr>
        <w:pStyle w:val="Bibliography"/>
        <w:rPr>
          <w:rFonts w:ascii="Times New Roman" w:hAnsi="Times New Roman" w:cs="Times New Roman"/>
          <w:sz w:val="24"/>
        </w:rPr>
      </w:pPr>
      <w:r w:rsidRPr="00AD084E">
        <w:rPr>
          <w:sz w:val="24"/>
          <w:szCs w:val="24"/>
        </w:rPr>
        <w:fldChar w:fldCharType="begin"/>
      </w:r>
      <w:r w:rsidR="00AC7965">
        <w:rPr>
          <w:sz w:val="24"/>
          <w:szCs w:val="24"/>
        </w:rPr>
        <w:instrText xml:space="preserve"> ADDIN ZOTERO_BIBL {"uncited":[],"omitted":[],"custom":[]} CSL_BIBLIOGRAPHY </w:instrText>
      </w:r>
      <w:r w:rsidRPr="00AD084E">
        <w:rPr>
          <w:sz w:val="24"/>
          <w:szCs w:val="24"/>
        </w:rPr>
        <w:fldChar w:fldCharType="separate"/>
      </w:r>
      <w:r w:rsidR="00AC7965" w:rsidRPr="00AC7965">
        <w:rPr>
          <w:rFonts w:ascii="Times New Roman" w:hAnsi="Times New Roman" w:cs="Times New Roman"/>
          <w:sz w:val="24"/>
        </w:rPr>
        <w:t>1.</w:t>
      </w:r>
      <w:r w:rsidR="00AC7965" w:rsidRPr="00AC7965">
        <w:rPr>
          <w:rFonts w:ascii="Times New Roman" w:hAnsi="Times New Roman" w:cs="Times New Roman"/>
          <w:sz w:val="24"/>
        </w:rPr>
        <w:tab/>
        <w:t xml:space="preserve">Mohr, D. C., Zhang, M. &amp; Schueller, S. M. Personal Sensing: Understanding Mental Health Using Ubiquitous Sensors and Machine Learning. </w:t>
      </w:r>
      <w:r w:rsidR="00AC7965" w:rsidRPr="00AC7965">
        <w:rPr>
          <w:rFonts w:ascii="Times New Roman" w:hAnsi="Times New Roman" w:cs="Times New Roman"/>
          <w:i/>
          <w:iCs/>
          <w:sz w:val="24"/>
        </w:rPr>
        <w:t>Annu. Rev. Clin. Psychol.</w:t>
      </w:r>
      <w:r w:rsidR="00AC7965" w:rsidRPr="00AC7965">
        <w:rPr>
          <w:rFonts w:ascii="Times New Roman" w:hAnsi="Times New Roman" w:cs="Times New Roman"/>
          <w:sz w:val="24"/>
        </w:rPr>
        <w:t xml:space="preserve"> </w:t>
      </w:r>
      <w:r w:rsidR="00AC7965" w:rsidRPr="00AC7965">
        <w:rPr>
          <w:rFonts w:ascii="Times New Roman" w:hAnsi="Times New Roman" w:cs="Times New Roman"/>
          <w:b/>
          <w:bCs/>
          <w:sz w:val="24"/>
        </w:rPr>
        <w:t>13</w:t>
      </w:r>
      <w:r w:rsidR="00AC7965" w:rsidRPr="00AC7965">
        <w:rPr>
          <w:rFonts w:ascii="Times New Roman" w:hAnsi="Times New Roman" w:cs="Times New Roman"/>
          <w:sz w:val="24"/>
        </w:rPr>
        <w:t>, 23–47 (2017).</w:t>
      </w:r>
    </w:p>
    <w:p w14:paraId="3FD2AE5B"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w:t>
      </w:r>
      <w:r w:rsidRPr="00AC7965">
        <w:rPr>
          <w:rFonts w:ascii="Times New Roman" w:hAnsi="Times New Roman" w:cs="Times New Roman"/>
          <w:sz w:val="24"/>
        </w:rPr>
        <w:tab/>
        <w:t xml:space="preserve">Darwin, C. </w:t>
      </w:r>
      <w:r w:rsidRPr="00AC7965">
        <w:rPr>
          <w:rFonts w:ascii="Times New Roman" w:hAnsi="Times New Roman" w:cs="Times New Roman"/>
          <w:i/>
          <w:iCs/>
          <w:sz w:val="24"/>
        </w:rPr>
        <w:t>The Expression of the Emotions in Man and Animals</w:t>
      </w:r>
      <w:r w:rsidRPr="00AC7965">
        <w:rPr>
          <w:rFonts w:ascii="Times New Roman" w:hAnsi="Times New Roman" w:cs="Times New Roman"/>
          <w:sz w:val="24"/>
        </w:rPr>
        <w:t>. (J. Murray, 1904).</w:t>
      </w:r>
    </w:p>
    <w:p w14:paraId="1077B69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3.</w:t>
      </w:r>
      <w:r w:rsidRPr="00AC7965">
        <w:rPr>
          <w:rFonts w:ascii="Times New Roman" w:hAnsi="Times New Roman" w:cs="Times New Roman"/>
          <w:sz w:val="24"/>
        </w:rPr>
        <w:tab/>
        <w:t>Zeng, A., Chen, M., Zhang, L. &amp; Xu, Q. Are Transformers Effective for Time Series Forecasting? Preprint at https://doi.org/10.48550/arXiv.2205.13504 (2022).</w:t>
      </w:r>
    </w:p>
    <w:p w14:paraId="5BA3CCE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4.</w:t>
      </w:r>
      <w:r w:rsidRPr="00AC7965">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AC7965">
        <w:rPr>
          <w:rFonts w:ascii="Times New Roman" w:hAnsi="Times New Roman" w:cs="Times New Roman"/>
          <w:i/>
          <w:iCs/>
          <w:sz w:val="24"/>
        </w:rPr>
        <w:t>Int. J. Med. Inf.</w:t>
      </w:r>
      <w:r w:rsidRPr="00AC7965">
        <w:rPr>
          <w:rFonts w:ascii="Times New Roman" w:hAnsi="Times New Roman" w:cs="Times New Roman"/>
          <w:sz w:val="24"/>
        </w:rPr>
        <w:t xml:space="preserve"> </w:t>
      </w:r>
      <w:r w:rsidRPr="00AC7965">
        <w:rPr>
          <w:rFonts w:ascii="Times New Roman" w:hAnsi="Times New Roman" w:cs="Times New Roman"/>
          <w:b/>
          <w:bCs/>
          <w:sz w:val="24"/>
        </w:rPr>
        <w:t>173</w:t>
      </w:r>
      <w:r w:rsidRPr="00AC7965">
        <w:rPr>
          <w:rFonts w:ascii="Times New Roman" w:hAnsi="Times New Roman" w:cs="Times New Roman"/>
          <w:sz w:val="24"/>
        </w:rPr>
        <w:t>, 105026 (2023).</w:t>
      </w:r>
    </w:p>
    <w:p w14:paraId="35F8161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5.</w:t>
      </w:r>
      <w:r w:rsidRPr="00AC7965">
        <w:rPr>
          <w:rFonts w:ascii="Times New Roman" w:hAnsi="Times New Roman" w:cs="Times New Roman"/>
          <w:sz w:val="24"/>
        </w:rPr>
        <w:tab/>
        <w:t xml:space="preserve">Devlin, J., Chang, M.-W., Lee, K. &amp; Toutanova, K. BERT: Pre-training of Deep Bidirectional Transformers for Language Understanding. in </w:t>
      </w:r>
      <w:r w:rsidRPr="00AC796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AC7965">
        <w:rPr>
          <w:rFonts w:ascii="Times New Roman" w:hAnsi="Times New Roman" w:cs="Times New Roman"/>
          <w:sz w:val="24"/>
        </w:rPr>
        <w:t xml:space="preserve"> (eds. Burstein, J., Doran, C. &amp; Solorio, T.) 4171–4186 (Association for Computational Linguistics, Minneapolis, Minnesota, 2019). doi:10.18653/v1/N19-1423.</w:t>
      </w:r>
    </w:p>
    <w:p w14:paraId="0974C40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6.</w:t>
      </w:r>
      <w:r w:rsidRPr="00AC7965">
        <w:rPr>
          <w:rFonts w:ascii="Times New Roman" w:hAnsi="Times New Roman" w:cs="Times New Roman"/>
          <w:sz w:val="24"/>
        </w:rPr>
        <w:tab/>
        <w:t xml:space="preserve">Freud, S. </w:t>
      </w:r>
      <w:r w:rsidRPr="00AC7965">
        <w:rPr>
          <w:rFonts w:ascii="Times New Roman" w:hAnsi="Times New Roman" w:cs="Times New Roman"/>
          <w:i/>
          <w:iCs/>
          <w:sz w:val="24"/>
        </w:rPr>
        <w:t>Inhibitions, Symptoms, and Anxiety</w:t>
      </w:r>
      <w:r w:rsidRPr="00AC7965">
        <w:rPr>
          <w:rFonts w:ascii="Times New Roman" w:hAnsi="Times New Roman" w:cs="Times New Roman"/>
          <w:sz w:val="24"/>
        </w:rPr>
        <w:t>. (Norton, New York, 1989).</w:t>
      </w:r>
    </w:p>
    <w:p w14:paraId="5F911F8D"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7.</w:t>
      </w:r>
      <w:r w:rsidRPr="00AC7965">
        <w:rPr>
          <w:rFonts w:ascii="Times New Roman" w:hAnsi="Times New Roman" w:cs="Times New Roman"/>
          <w:sz w:val="24"/>
        </w:rPr>
        <w:tab/>
        <w:t xml:space="preserve">Cognitive, Social, and Physiological Determinants of Emotional State. In: Psychological Review 69(5): 379-399.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https://www.researchgate.net/publication/9090242_Cognitive_Social_and_Physiological_Determinants_of_Emotional_State_In_Psychological_Review_695_379-399.</w:t>
      </w:r>
    </w:p>
    <w:p w14:paraId="5D744A59"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8.</w:t>
      </w:r>
      <w:r w:rsidRPr="00AC7965">
        <w:rPr>
          <w:rFonts w:ascii="Times New Roman" w:hAnsi="Times New Roman" w:cs="Times New Roman"/>
          <w:sz w:val="24"/>
        </w:rPr>
        <w:tab/>
        <w:t xml:space="preserve">Caldwell-Harris, C. L. Emotionality differences between a native and foreign language: theoretical implications. </w:t>
      </w:r>
      <w:r w:rsidRPr="00AC7965">
        <w:rPr>
          <w:rFonts w:ascii="Times New Roman" w:hAnsi="Times New Roman" w:cs="Times New Roman"/>
          <w:i/>
          <w:iCs/>
          <w:sz w:val="24"/>
        </w:rPr>
        <w:t>Front. Psychol.</w:t>
      </w:r>
      <w:r w:rsidRPr="00AC7965">
        <w:rPr>
          <w:rFonts w:ascii="Times New Roman" w:hAnsi="Times New Roman" w:cs="Times New Roman"/>
          <w:sz w:val="24"/>
        </w:rPr>
        <w:t xml:space="preserve"> </w:t>
      </w:r>
      <w:r w:rsidRPr="00AC7965">
        <w:rPr>
          <w:rFonts w:ascii="Times New Roman" w:hAnsi="Times New Roman" w:cs="Times New Roman"/>
          <w:b/>
          <w:bCs/>
          <w:sz w:val="24"/>
        </w:rPr>
        <w:t>5</w:t>
      </w:r>
      <w:r w:rsidRPr="00AC7965">
        <w:rPr>
          <w:rFonts w:ascii="Times New Roman" w:hAnsi="Times New Roman" w:cs="Times New Roman"/>
          <w:sz w:val="24"/>
        </w:rPr>
        <w:t>, (2014).</w:t>
      </w:r>
    </w:p>
    <w:p w14:paraId="51552846"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9.</w:t>
      </w:r>
      <w:r w:rsidRPr="00AC7965">
        <w:rPr>
          <w:rFonts w:ascii="Times New Roman" w:hAnsi="Times New Roman" w:cs="Times New Roman"/>
          <w:sz w:val="24"/>
        </w:rPr>
        <w:tab/>
        <w:t xml:space="preserve">Constants across cultures in the face and emotion.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https://www.researchgate.net/publication/17640481_Constants_across_cultures_in_the_face_and_emotion.</w:t>
      </w:r>
    </w:p>
    <w:p w14:paraId="4AF6ED81"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10.</w:t>
      </w:r>
      <w:r w:rsidRPr="00AC7965">
        <w:rPr>
          <w:rFonts w:ascii="Times New Roman" w:hAnsi="Times New Roman" w:cs="Times New Roman"/>
          <w:sz w:val="24"/>
        </w:rPr>
        <w:tab/>
        <w:t xml:space="preserve">Matsumoto, D. &amp; Willingham, B. Spontaneous facial expressions of emotion of congenitally and noncongenitally blind individuals. </w:t>
      </w:r>
      <w:r w:rsidRPr="00AC7965">
        <w:rPr>
          <w:rFonts w:ascii="Times New Roman" w:hAnsi="Times New Roman" w:cs="Times New Roman"/>
          <w:i/>
          <w:iCs/>
          <w:sz w:val="24"/>
        </w:rPr>
        <w:t>J. Pers. Soc. Psychol.</w:t>
      </w:r>
      <w:r w:rsidRPr="00AC7965">
        <w:rPr>
          <w:rFonts w:ascii="Times New Roman" w:hAnsi="Times New Roman" w:cs="Times New Roman"/>
          <w:sz w:val="24"/>
        </w:rPr>
        <w:t xml:space="preserve"> </w:t>
      </w:r>
      <w:r w:rsidRPr="00AC7965">
        <w:rPr>
          <w:rFonts w:ascii="Times New Roman" w:hAnsi="Times New Roman" w:cs="Times New Roman"/>
          <w:b/>
          <w:bCs/>
          <w:sz w:val="24"/>
        </w:rPr>
        <w:t>96</w:t>
      </w:r>
      <w:r w:rsidRPr="00AC7965">
        <w:rPr>
          <w:rFonts w:ascii="Times New Roman" w:hAnsi="Times New Roman" w:cs="Times New Roman"/>
          <w:sz w:val="24"/>
        </w:rPr>
        <w:t>, 1–10 (2009).</w:t>
      </w:r>
    </w:p>
    <w:p w14:paraId="7E02532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11.</w:t>
      </w:r>
      <w:r w:rsidRPr="00AC7965">
        <w:rPr>
          <w:rFonts w:ascii="Times New Roman" w:hAnsi="Times New Roman" w:cs="Times New Roman"/>
          <w:sz w:val="24"/>
        </w:rPr>
        <w:tab/>
        <w:t xml:space="preserve">Stojanović, N. </w:t>
      </w:r>
      <w:r w:rsidRPr="00AC7965">
        <w:rPr>
          <w:rFonts w:ascii="Times New Roman" w:hAnsi="Times New Roman" w:cs="Times New Roman"/>
          <w:i/>
          <w:iCs/>
          <w:sz w:val="24"/>
        </w:rPr>
        <w:t>et al.</w:t>
      </w:r>
      <w:r w:rsidRPr="00AC796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AC7965">
        <w:rPr>
          <w:rFonts w:ascii="Times New Roman" w:hAnsi="Times New Roman" w:cs="Times New Roman"/>
          <w:i/>
          <w:iCs/>
          <w:sz w:val="24"/>
        </w:rPr>
        <w:t>Acta Fac. Medicae Naissensis</w:t>
      </w:r>
      <w:r w:rsidRPr="00AC7965">
        <w:rPr>
          <w:rFonts w:ascii="Times New Roman" w:hAnsi="Times New Roman" w:cs="Times New Roman"/>
          <w:sz w:val="24"/>
        </w:rPr>
        <w:t xml:space="preserve"> </w:t>
      </w:r>
      <w:r w:rsidRPr="00AC7965">
        <w:rPr>
          <w:rFonts w:ascii="Times New Roman" w:hAnsi="Times New Roman" w:cs="Times New Roman"/>
          <w:b/>
          <w:bCs/>
          <w:sz w:val="24"/>
        </w:rPr>
        <w:t>37</w:t>
      </w:r>
      <w:r w:rsidRPr="00AC7965">
        <w:rPr>
          <w:rFonts w:ascii="Times New Roman" w:hAnsi="Times New Roman" w:cs="Times New Roman"/>
          <w:sz w:val="24"/>
        </w:rPr>
        <w:t>, 149–159 (2020).</w:t>
      </w:r>
    </w:p>
    <w:p w14:paraId="3A3D6247"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12.</w:t>
      </w:r>
      <w:r w:rsidRPr="00AC7965">
        <w:rPr>
          <w:rFonts w:ascii="Times New Roman" w:hAnsi="Times New Roman" w:cs="Times New Roman"/>
          <w:sz w:val="24"/>
        </w:rPr>
        <w:tab/>
        <w:t xml:space="preserve">Gustafson, L. W. </w:t>
      </w:r>
      <w:r w:rsidRPr="00AC7965">
        <w:rPr>
          <w:rFonts w:ascii="Times New Roman" w:hAnsi="Times New Roman" w:cs="Times New Roman"/>
          <w:i/>
          <w:iCs/>
          <w:sz w:val="24"/>
        </w:rPr>
        <w:t>et al.</w:t>
      </w:r>
      <w:r w:rsidRPr="00AC7965">
        <w:rPr>
          <w:rFonts w:ascii="Times New Roman" w:hAnsi="Times New Roman" w:cs="Times New Roman"/>
          <w:sz w:val="24"/>
        </w:rPr>
        <w:t xml:space="preserve"> Validity and reliability of State-Trait Anxiety Inventory in Danish women aged 45 years and older with abnormal cervical screening results. </w:t>
      </w:r>
      <w:r w:rsidRPr="00AC7965">
        <w:rPr>
          <w:rFonts w:ascii="Times New Roman" w:hAnsi="Times New Roman" w:cs="Times New Roman"/>
          <w:i/>
          <w:iCs/>
          <w:sz w:val="24"/>
        </w:rPr>
        <w:t>BMC Med. Res. Methodol.</w:t>
      </w:r>
      <w:r w:rsidRPr="00AC7965">
        <w:rPr>
          <w:rFonts w:ascii="Times New Roman" w:hAnsi="Times New Roman" w:cs="Times New Roman"/>
          <w:sz w:val="24"/>
        </w:rPr>
        <w:t xml:space="preserve"> </w:t>
      </w:r>
      <w:r w:rsidRPr="00AC7965">
        <w:rPr>
          <w:rFonts w:ascii="Times New Roman" w:hAnsi="Times New Roman" w:cs="Times New Roman"/>
          <w:b/>
          <w:bCs/>
          <w:sz w:val="24"/>
        </w:rPr>
        <w:t>20</w:t>
      </w:r>
      <w:r w:rsidRPr="00AC7965">
        <w:rPr>
          <w:rFonts w:ascii="Times New Roman" w:hAnsi="Times New Roman" w:cs="Times New Roman"/>
          <w:sz w:val="24"/>
        </w:rPr>
        <w:t>, 89 (2020).</w:t>
      </w:r>
    </w:p>
    <w:p w14:paraId="5FF0068C"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13.</w:t>
      </w:r>
      <w:r w:rsidRPr="00AC7965">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AC7965">
        <w:rPr>
          <w:rFonts w:ascii="Times New Roman" w:hAnsi="Times New Roman" w:cs="Times New Roman"/>
          <w:i/>
          <w:iCs/>
          <w:sz w:val="24"/>
        </w:rPr>
        <w:t>Procedia - Soc. Behav. Sci.</w:t>
      </w:r>
      <w:r w:rsidRPr="00AC7965">
        <w:rPr>
          <w:rFonts w:ascii="Times New Roman" w:hAnsi="Times New Roman" w:cs="Times New Roman"/>
          <w:sz w:val="24"/>
        </w:rPr>
        <w:t xml:space="preserve"> </w:t>
      </w:r>
      <w:r w:rsidRPr="00AC7965">
        <w:rPr>
          <w:rFonts w:ascii="Times New Roman" w:hAnsi="Times New Roman" w:cs="Times New Roman"/>
          <w:b/>
          <w:bCs/>
          <w:sz w:val="24"/>
        </w:rPr>
        <w:t>15</w:t>
      </w:r>
      <w:r w:rsidRPr="00AC7965">
        <w:rPr>
          <w:rFonts w:ascii="Times New Roman" w:hAnsi="Times New Roman" w:cs="Times New Roman"/>
          <w:sz w:val="24"/>
        </w:rPr>
        <w:t>, 3843–3848 (2011).</w:t>
      </w:r>
    </w:p>
    <w:p w14:paraId="1638110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14.</w:t>
      </w:r>
      <w:r w:rsidRPr="00AC7965">
        <w:rPr>
          <w:rFonts w:ascii="Times New Roman" w:hAnsi="Times New Roman" w:cs="Times New Roman"/>
          <w:sz w:val="24"/>
        </w:rPr>
        <w:tab/>
        <w:t xml:space="preserve">Thomas, C. L. &amp; Cassady, J. C. Validation of the State Version of the State-Trait Anxiety Inventory in a University Sample. </w:t>
      </w:r>
      <w:r w:rsidRPr="00AC7965">
        <w:rPr>
          <w:rFonts w:ascii="Times New Roman" w:hAnsi="Times New Roman" w:cs="Times New Roman"/>
          <w:i/>
          <w:iCs/>
          <w:sz w:val="24"/>
        </w:rPr>
        <w:t>SAGE Open</w:t>
      </w:r>
      <w:r w:rsidRPr="00AC7965">
        <w:rPr>
          <w:rFonts w:ascii="Times New Roman" w:hAnsi="Times New Roman" w:cs="Times New Roman"/>
          <w:sz w:val="24"/>
        </w:rPr>
        <w:t>.</w:t>
      </w:r>
    </w:p>
    <w:p w14:paraId="7FF165F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15.</w:t>
      </w:r>
      <w:r w:rsidRPr="00AC7965">
        <w:rPr>
          <w:rFonts w:ascii="Times New Roman" w:hAnsi="Times New Roman" w:cs="Times New Roman"/>
          <w:sz w:val="24"/>
        </w:rPr>
        <w:tab/>
        <w:t xml:space="preserve">Manual for the State-Trait Anxiety Inventory (Form Y1 – Y2).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https://www.researchgate.net/publication/235361542_Manual_for_the_State-Trait_Anxiety_Inventory_Form_Y1_-_Y2.</w:t>
      </w:r>
    </w:p>
    <w:p w14:paraId="6AE2D38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16.</w:t>
      </w:r>
      <w:r w:rsidRPr="00AC7965">
        <w:rPr>
          <w:rFonts w:ascii="Times New Roman" w:hAnsi="Times New Roman" w:cs="Times New Roman"/>
          <w:sz w:val="24"/>
        </w:rPr>
        <w:tab/>
        <w:t xml:space="preserve">Gagnon, J. </w:t>
      </w:r>
      <w:r w:rsidRPr="00AC7965">
        <w:rPr>
          <w:rFonts w:ascii="Times New Roman" w:hAnsi="Times New Roman" w:cs="Times New Roman"/>
          <w:i/>
          <w:iCs/>
          <w:sz w:val="24"/>
        </w:rPr>
        <w:t>et al.</w:t>
      </w:r>
      <w:r w:rsidRPr="00AC7965">
        <w:rPr>
          <w:rFonts w:ascii="Times New Roman" w:hAnsi="Times New Roman" w:cs="Times New Roman"/>
          <w:sz w:val="24"/>
        </w:rPr>
        <w:t xml:space="preserve"> Comparing a Fitbit Wearable to an Electrocardiogram Gold Standard as a Measure of Heart Rate Under Psychological Stress: A Validation Study. </w:t>
      </w:r>
      <w:r w:rsidRPr="00AC7965">
        <w:rPr>
          <w:rFonts w:ascii="Times New Roman" w:hAnsi="Times New Roman" w:cs="Times New Roman"/>
          <w:i/>
          <w:iCs/>
          <w:sz w:val="24"/>
        </w:rPr>
        <w:t>JMIR Form. Res.</w:t>
      </w:r>
      <w:r w:rsidRPr="00AC7965">
        <w:rPr>
          <w:rFonts w:ascii="Times New Roman" w:hAnsi="Times New Roman" w:cs="Times New Roman"/>
          <w:sz w:val="24"/>
        </w:rPr>
        <w:t xml:space="preserve"> </w:t>
      </w:r>
      <w:r w:rsidRPr="00AC7965">
        <w:rPr>
          <w:rFonts w:ascii="Times New Roman" w:hAnsi="Times New Roman" w:cs="Times New Roman"/>
          <w:b/>
          <w:bCs/>
          <w:sz w:val="24"/>
        </w:rPr>
        <w:t>6</w:t>
      </w:r>
      <w:r w:rsidRPr="00AC7965">
        <w:rPr>
          <w:rFonts w:ascii="Times New Roman" w:hAnsi="Times New Roman" w:cs="Times New Roman"/>
          <w:sz w:val="24"/>
        </w:rPr>
        <w:t>, e37885 (2022).</w:t>
      </w:r>
    </w:p>
    <w:p w14:paraId="1AD9F7D4"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17.</w:t>
      </w:r>
      <w:r w:rsidRPr="00AC7965">
        <w:rPr>
          <w:rFonts w:ascii="Times New Roman" w:hAnsi="Times New Roman" w:cs="Times New Roman"/>
          <w:sz w:val="24"/>
        </w:rPr>
        <w:tab/>
        <w:t xml:space="preserve">Wilson, P. W. F. </w:t>
      </w:r>
      <w:r w:rsidRPr="00AC7965">
        <w:rPr>
          <w:rFonts w:ascii="Times New Roman" w:hAnsi="Times New Roman" w:cs="Times New Roman"/>
          <w:i/>
          <w:iCs/>
          <w:sz w:val="24"/>
        </w:rPr>
        <w:t>et al.</w:t>
      </w:r>
      <w:r w:rsidRPr="00AC7965">
        <w:rPr>
          <w:rFonts w:ascii="Times New Roman" w:hAnsi="Times New Roman" w:cs="Times New Roman"/>
          <w:sz w:val="24"/>
        </w:rPr>
        <w:t xml:space="preserve"> Prediction of Coronary Heart Disease Using Risk Factor Categories. </w:t>
      </w:r>
      <w:r w:rsidRPr="00AC7965">
        <w:rPr>
          <w:rFonts w:ascii="Times New Roman" w:hAnsi="Times New Roman" w:cs="Times New Roman"/>
          <w:i/>
          <w:iCs/>
          <w:sz w:val="24"/>
        </w:rPr>
        <w:t>Circulation</w:t>
      </w:r>
      <w:r w:rsidRPr="00AC7965">
        <w:rPr>
          <w:rFonts w:ascii="Times New Roman" w:hAnsi="Times New Roman" w:cs="Times New Roman"/>
          <w:sz w:val="24"/>
        </w:rPr>
        <w:t xml:space="preserve"> </w:t>
      </w:r>
      <w:r w:rsidRPr="00AC7965">
        <w:rPr>
          <w:rFonts w:ascii="Times New Roman" w:hAnsi="Times New Roman" w:cs="Times New Roman"/>
          <w:b/>
          <w:bCs/>
          <w:sz w:val="24"/>
        </w:rPr>
        <w:t>97</w:t>
      </w:r>
      <w:r w:rsidRPr="00AC7965">
        <w:rPr>
          <w:rFonts w:ascii="Times New Roman" w:hAnsi="Times New Roman" w:cs="Times New Roman"/>
          <w:sz w:val="24"/>
        </w:rPr>
        <w:t>, 1837–1847 (1998).</w:t>
      </w:r>
    </w:p>
    <w:p w14:paraId="3705376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18.</w:t>
      </w:r>
      <w:r w:rsidRPr="00AC7965">
        <w:rPr>
          <w:rFonts w:ascii="Times New Roman" w:hAnsi="Times New Roman" w:cs="Times New Roman"/>
          <w:sz w:val="24"/>
        </w:rPr>
        <w:tab/>
        <w:t>Finn, C., Abbeel, P. &amp; Levine, S. Model-Agnostic Meta-Learning for Fast Adaptation of Deep Networks. Preprint at https://doi.org/10.48550/arXiv.1703.03400 (2017).</w:t>
      </w:r>
    </w:p>
    <w:p w14:paraId="5E2AB3B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19.</w:t>
      </w:r>
      <w:r w:rsidRPr="00AC7965">
        <w:rPr>
          <w:rFonts w:ascii="Times New Roman" w:hAnsi="Times New Roman" w:cs="Times New Roman"/>
          <w:sz w:val="24"/>
        </w:rPr>
        <w:tab/>
        <w:t xml:space="preserve">Li, Z. </w:t>
      </w:r>
      <w:r w:rsidRPr="00AC7965">
        <w:rPr>
          <w:rFonts w:ascii="Times New Roman" w:hAnsi="Times New Roman" w:cs="Times New Roman"/>
          <w:i/>
          <w:iCs/>
          <w:sz w:val="24"/>
        </w:rPr>
        <w:t>et al.</w:t>
      </w:r>
      <w:r w:rsidRPr="00AC7965">
        <w:rPr>
          <w:rFonts w:ascii="Times New Roman" w:hAnsi="Times New Roman" w:cs="Times New Roman"/>
          <w:sz w:val="24"/>
        </w:rPr>
        <w:t xml:space="preserve"> Fourier Neural Operator for Parametric Partial Differential Equations. Preprint at https://doi.org/10.48550/arXiv.2010.08895 (2021).</w:t>
      </w:r>
    </w:p>
    <w:p w14:paraId="273D831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20.</w:t>
      </w:r>
      <w:r w:rsidRPr="00AC7965">
        <w:rPr>
          <w:rFonts w:ascii="Times New Roman" w:hAnsi="Times New Roman" w:cs="Times New Roman"/>
          <w:sz w:val="24"/>
        </w:rPr>
        <w:tab/>
        <w:t xml:space="preserve">Virmaux, A. &amp; Scaman, K. Lipschitz regularity of deep neural networks: analysis and efficient estimation. in </w:t>
      </w:r>
      <w:r w:rsidRPr="00AC7965">
        <w:rPr>
          <w:rFonts w:ascii="Times New Roman" w:hAnsi="Times New Roman" w:cs="Times New Roman"/>
          <w:i/>
          <w:iCs/>
          <w:sz w:val="24"/>
        </w:rPr>
        <w:t>Advances in Neural Information Processing Systems</w:t>
      </w:r>
      <w:r w:rsidRPr="00AC7965">
        <w:rPr>
          <w:rFonts w:ascii="Times New Roman" w:hAnsi="Times New Roman" w:cs="Times New Roman"/>
          <w:sz w:val="24"/>
        </w:rPr>
        <w:t xml:space="preserve"> vol. 31 (Curran Associates, Inc., 2018).</w:t>
      </w:r>
    </w:p>
    <w:p w14:paraId="7DDBF79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21.</w:t>
      </w:r>
      <w:r w:rsidRPr="00AC7965">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AC7965">
        <w:rPr>
          <w:rFonts w:ascii="Times New Roman" w:hAnsi="Times New Roman" w:cs="Times New Roman"/>
          <w:i/>
          <w:iCs/>
          <w:sz w:val="24"/>
        </w:rPr>
        <w:t>Sci. Rep.</w:t>
      </w:r>
      <w:r w:rsidRPr="00AC7965">
        <w:rPr>
          <w:rFonts w:ascii="Times New Roman" w:hAnsi="Times New Roman" w:cs="Times New Roman"/>
          <w:sz w:val="24"/>
        </w:rPr>
        <w:t xml:space="preserve"> </w:t>
      </w:r>
      <w:r w:rsidRPr="00AC7965">
        <w:rPr>
          <w:rFonts w:ascii="Times New Roman" w:hAnsi="Times New Roman" w:cs="Times New Roman"/>
          <w:b/>
          <w:bCs/>
          <w:sz w:val="24"/>
        </w:rPr>
        <w:t>13</w:t>
      </w:r>
      <w:r w:rsidRPr="00AC7965">
        <w:rPr>
          <w:rFonts w:ascii="Times New Roman" w:hAnsi="Times New Roman" w:cs="Times New Roman"/>
          <w:sz w:val="24"/>
        </w:rPr>
        <w:t>, 4996 (2023).</w:t>
      </w:r>
    </w:p>
    <w:p w14:paraId="196BEF3F" w14:textId="5166BFD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36F20" w14:textId="77777777" w:rsidR="00221C12" w:rsidRDefault="00221C12" w:rsidP="0085301C">
      <w:pPr>
        <w:spacing w:after="0" w:line="240" w:lineRule="auto"/>
      </w:pPr>
      <w:r>
        <w:separator/>
      </w:r>
    </w:p>
  </w:endnote>
  <w:endnote w:type="continuationSeparator" w:id="0">
    <w:p w14:paraId="211F5A61" w14:textId="77777777" w:rsidR="00221C12" w:rsidRDefault="00221C12"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1DCFC" w14:textId="77777777" w:rsidR="00221C12" w:rsidRDefault="00221C12" w:rsidP="0085301C">
      <w:pPr>
        <w:spacing w:after="0" w:line="240" w:lineRule="auto"/>
      </w:pPr>
      <w:r>
        <w:separator/>
      </w:r>
    </w:p>
  </w:footnote>
  <w:footnote w:type="continuationSeparator" w:id="0">
    <w:p w14:paraId="6EDB0C22" w14:textId="77777777" w:rsidR="00221C12" w:rsidRDefault="00221C12"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00EC"/>
    <w:rsid w:val="00011A44"/>
    <w:rsid w:val="00014DD7"/>
    <w:rsid w:val="00017FD3"/>
    <w:rsid w:val="00021026"/>
    <w:rsid w:val="00022CA3"/>
    <w:rsid w:val="000268CE"/>
    <w:rsid w:val="000332BB"/>
    <w:rsid w:val="00033536"/>
    <w:rsid w:val="00033C7F"/>
    <w:rsid w:val="00036D6A"/>
    <w:rsid w:val="00046C42"/>
    <w:rsid w:val="000476C6"/>
    <w:rsid w:val="0005254E"/>
    <w:rsid w:val="00061405"/>
    <w:rsid w:val="000619C2"/>
    <w:rsid w:val="00062171"/>
    <w:rsid w:val="00062378"/>
    <w:rsid w:val="00063EE3"/>
    <w:rsid w:val="00064459"/>
    <w:rsid w:val="00064A75"/>
    <w:rsid w:val="00064D56"/>
    <w:rsid w:val="00065BB5"/>
    <w:rsid w:val="00076D64"/>
    <w:rsid w:val="00076EC9"/>
    <w:rsid w:val="000839F1"/>
    <w:rsid w:val="00086525"/>
    <w:rsid w:val="000871DE"/>
    <w:rsid w:val="00091BEE"/>
    <w:rsid w:val="00095CED"/>
    <w:rsid w:val="00096C45"/>
    <w:rsid w:val="0009741A"/>
    <w:rsid w:val="00097C8C"/>
    <w:rsid w:val="000A1940"/>
    <w:rsid w:val="000A33D0"/>
    <w:rsid w:val="000A386D"/>
    <w:rsid w:val="000A3909"/>
    <w:rsid w:val="000A5589"/>
    <w:rsid w:val="000B14A4"/>
    <w:rsid w:val="000B1908"/>
    <w:rsid w:val="000B30AA"/>
    <w:rsid w:val="000C2E1D"/>
    <w:rsid w:val="000C4D04"/>
    <w:rsid w:val="000D168E"/>
    <w:rsid w:val="000D2059"/>
    <w:rsid w:val="000D37A8"/>
    <w:rsid w:val="000D4A81"/>
    <w:rsid w:val="000E0F5E"/>
    <w:rsid w:val="000E1B38"/>
    <w:rsid w:val="000E51A9"/>
    <w:rsid w:val="000F169D"/>
    <w:rsid w:val="000F1EE9"/>
    <w:rsid w:val="000F50C4"/>
    <w:rsid w:val="000F5685"/>
    <w:rsid w:val="000F609A"/>
    <w:rsid w:val="001000EA"/>
    <w:rsid w:val="0010139E"/>
    <w:rsid w:val="00102773"/>
    <w:rsid w:val="001033B1"/>
    <w:rsid w:val="0010643A"/>
    <w:rsid w:val="00107F10"/>
    <w:rsid w:val="0011230E"/>
    <w:rsid w:val="0011273C"/>
    <w:rsid w:val="00113A34"/>
    <w:rsid w:val="00115A17"/>
    <w:rsid w:val="00115E7B"/>
    <w:rsid w:val="00116678"/>
    <w:rsid w:val="00126E9F"/>
    <w:rsid w:val="00134750"/>
    <w:rsid w:val="00135223"/>
    <w:rsid w:val="00137132"/>
    <w:rsid w:val="00140BA7"/>
    <w:rsid w:val="001421C0"/>
    <w:rsid w:val="00142E05"/>
    <w:rsid w:val="00144768"/>
    <w:rsid w:val="00151C3B"/>
    <w:rsid w:val="00152425"/>
    <w:rsid w:val="00154C36"/>
    <w:rsid w:val="00160116"/>
    <w:rsid w:val="00160247"/>
    <w:rsid w:val="00161C89"/>
    <w:rsid w:val="001659D4"/>
    <w:rsid w:val="00166BB9"/>
    <w:rsid w:val="00171AED"/>
    <w:rsid w:val="00174FA5"/>
    <w:rsid w:val="00177BDA"/>
    <w:rsid w:val="00182F77"/>
    <w:rsid w:val="00185E3F"/>
    <w:rsid w:val="00187099"/>
    <w:rsid w:val="0019043C"/>
    <w:rsid w:val="00190827"/>
    <w:rsid w:val="001909AD"/>
    <w:rsid w:val="00190DC3"/>
    <w:rsid w:val="00192084"/>
    <w:rsid w:val="00193473"/>
    <w:rsid w:val="001961F6"/>
    <w:rsid w:val="00196A63"/>
    <w:rsid w:val="001B13E5"/>
    <w:rsid w:val="001B13F6"/>
    <w:rsid w:val="001B6954"/>
    <w:rsid w:val="001C147E"/>
    <w:rsid w:val="001C1578"/>
    <w:rsid w:val="001C577A"/>
    <w:rsid w:val="001C6034"/>
    <w:rsid w:val="001C62BC"/>
    <w:rsid w:val="001C64B5"/>
    <w:rsid w:val="001D1151"/>
    <w:rsid w:val="001D243B"/>
    <w:rsid w:val="001D264D"/>
    <w:rsid w:val="001D2D56"/>
    <w:rsid w:val="001D320D"/>
    <w:rsid w:val="001D3B3E"/>
    <w:rsid w:val="001D4236"/>
    <w:rsid w:val="001D5C5A"/>
    <w:rsid w:val="001D66CD"/>
    <w:rsid w:val="001E0249"/>
    <w:rsid w:val="001E29AB"/>
    <w:rsid w:val="001E4326"/>
    <w:rsid w:val="001E4876"/>
    <w:rsid w:val="001E48BD"/>
    <w:rsid w:val="001F218D"/>
    <w:rsid w:val="001F2CB4"/>
    <w:rsid w:val="001F3380"/>
    <w:rsid w:val="001F436A"/>
    <w:rsid w:val="001F5073"/>
    <w:rsid w:val="001F5F21"/>
    <w:rsid w:val="001F6280"/>
    <w:rsid w:val="001F665B"/>
    <w:rsid w:val="00203CC4"/>
    <w:rsid w:val="00204C60"/>
    <w:rsid w:val="002065C2"/>
    <w:rsid w:val="0020787C"/>
    <w:rsid w:val="002107E7"/>
    <w:rsid w:val="00221C12"/>
    <w:rsid w:val="00222782"/>
    <w:rsid w:val="00224F60"/>
    <w:rsid w:val="0022549A"/>
    <w:rsid w:val="0023301B"/>
    <w:rsid w:val="0023341D"/>
    <w:rsid w:val="00235F09"/>
    <w:rsid w:val="0023673C"/>
    <w:rsid w:val="00237C2B"/>
    <w:rsid w:val="00243F99"/>
    <w:rsid w:val="0024791A"/>
    <w:rsid w:val="0025320D"/>
    <w:rsid w:val="00253B39"/>
    <w:rsid w:val="00260A23"/>
    <w:rsid w:val="00263732"/>
    <w:rsid w:val="00263F7E"/>
    <w:rsid w:val="00267011"/>
    <w:rsid w:val="00267608"/>
    <w:rsid w:val="0027357E"/>
    <w:rsid w:val="002758FE"/>
    <w:rsid w:val="002825FA"/>
    <w:rsid w:val="0028264C"/>
    <w:rsid w:val="002827D8"/>
    <w:rsid w:val="0028496D"/>
    <w:rsid w:val="00285A4D"/>
    <w:rsid w:val="00286EE2"/>
    <w:rsid w:val="00291472"/>
    <w:rsid w:val="002938B7"/>
    <w:rsid w:val="002939DA"/>
    <w:rsid w:val="00293D48"/>
    <w:rsid w:val="0029416A"/>
    <w:rsid w:val="00295106"/>
    <w:rsid w:val="002976DF"/>
    <w:rsid w:val="002A4084"/>
    <w:rsid w:val="002A438D"/>
    <w:rsid w:val="002A7F03"/>
    <w:rsid w:val="002B322F"/>
    <w:rsid w:val="002B6E68"/>
    <w:rsid w:val="002C2F32"/>
    <w:rsid w:val="002C4419"/>
    <w:rsid w:val="002C6641"/>
    <w:rsid w:val="002D70FF"/>
    <w:rsid w:val="002E15D0"/>
    <w:rsid w:val="002E305D"/>
    <w:rsid w:val="002E330C"/>
    <w:rsid w:val="002F392A"/>
    <w:rsid w:val="002F3972"/>
    <w:rsid w:val="002F58B3"/>
    <w:rsid w:val="002F69CA"/>
    <w:rsid w:val="002F6C3C"/>
    <w:rsid w:val="00300FAC"/>
    <w:rsid w:val="0030134C"/>
    <w:rsid w:val="003078DE"/>
    <w:rsid w:val="00310BAF"/>
    <w:rsid w:val="00311583"/>
    <w:rsid w:val="00317CDE"/>
    <w:rsid w:val="0032117A"/>
    <w:rsid w:val="0032432F"/>
    <w:rsid w:val="00324800"/>
    <w:rsid w:val="00326EC4"/>
    <w:rsid w:val="0032774A"/>
    <w:rsid w:val="003308A1"/>
    <w:rsid w:val="00334107"/>
    <w:rsid w:val="00335028"/>
    <w:rsid w:val="00335076"/>
    <w:rsid w:val="00336FE6"/>
    <w:rsid w:val="003415E1"/>
    <w:rsid w:val="00341879"/>
    <w:rsid w:val="003522C7"/>
    <w:rsid w:val="00354359"/>
    <w:rsid w:val="0035509E"/>
    <w:rsid w:val="003560E8"/>
    <w:rsid w:val="003604F0"/>
    <w:rsid w:val="00361F12"/>
    <w:rsid w:val="00366DEF"/>
    <w:rsid w:val="00382603"/>
    <w:rsid w:val="00382BF5"/>
    <w:rsid w:val="0038329E"/>
    <w:rsid w:val="003848EA"/>
    <w:rsid w:val="0038682E"/>
    <w:rsid w:val="003874E2"/>
    <w:rsid w:val="003A3447"/>
    <w:rsid w:val="003A3781"/>
    <w:rsid w:val="003A4A34"/>
    <w:rsid w:val="003A5052"/>
    <w:rsid w:val="003A6104"/>
    <w:rsid w:val="003A65F6"/>
    <w:rsid w:val="003B0C71"/>
    <w:rsid w:val="003B0CD4"/>
    <w:rsid w:val="003B2173"/>
    <w:rsid w:val="003B4052"/>
    <w:rsid w:val="003B7EBE"/>
    <w:rsid w:val="003C09CF"/>
    <w:rsid w:val="003C141E"/>
    <w:rsid w:val="003C3B2E"/>
    <w:rsid w:val="003D0D2E"/>
    <w:rsid w:val="003D57AD"/>
    <w:rsid w:val="003E026D"/>
    <w:rsid w:val="003E0931"/>
    <w:rsid w:val="003E25C7"/>
    <w:rsid w:val="003E6EDC"/>
    <w:rsid w:val="003E77EE"/>
    <w:rsid w:val="003F4F07"/>
    <w:rsid w:val="00400290"/>
    <w:rsid w:val="00402C4E"/>
    <w:rsid w:val="0040372C"/>
    <w:rsid w:val="004048A9"/>
    <w:rsid w:val="00405F7B"/>
    <w:rsid w:val="00406A55"/>
    <w:rsid w:val="00406F66"/>
    <w:rsid w:val="00407509"/>
    <w:rsid w:val="00410A6D"/>
    <w:rsid w:val="00411047"/>
    <w:rsid w:val="004115BC"/>
    <w:rsid w:val="00412B57"/>
    <w:rsid w:val="004146E4"/>
    <w:rsid w:val="004161C9"/>
    <w:rsid w:val="00416FFC"/>
    <w:rsid w:val="00420F68"/>
    <w:rsid w:val="0042136A"/>
    <w:rsid w:val="00421FAD"/>
    <w:rsid w:val="004237DD"/>
    <w:rsid w:val="00424E06"/>
    <w:rsid w:val="00426B80"/>
    <w:rsid w:val="00426D26"/>
    <w:rsid w:val="00427422"/>
    <w:rsid w:val="004276AC"/>
    <w:rsid w:val="0043095D"/>
    <w:rsid w:val="004338A9"/>
    <w:rsid w:val="004366E5"/>
    <w:rsid w:val="00443DF3"/>
    <w:rsid w:val="00444124"/>
    <w:rsid w:val="00446B87"/>
    <w:rsid w:val="004519A3"/>
    <w:rsid w:val="00451AC0"/>
    <w:rsid w:val="00451FF1"/>
    <w:rsid w:val="004522E9"/>
    <w:rsid w:val="0045230E"/>
    <w:rsid w:val="0045662E"/>
    <w:rsid w:val="00460562"/>
    <w:rsid w:val="00466DC9"/>
    <w:rsid w:val="00474D2D"/>
    <w:rsid w:val="00476477"/>
    <w:rsid w:val="004766CF"/>
    <w:rsid w:val="004772DD"/>
    <w:rsid w:val="0047738F"/>
    <w:rsid w:val="00477CD5"/>
    <w:rsid w:val="0048016F"/>
    <w:rsid w:val="00482DF5"/>
    <w:rsid w:val="00484BDA"/>
    <w:rsid w:val="0048608D"/>
    <w:rsid w:val="00491957"/>
    <w:rsid w:val="00491970"/>
    <w:rsid w:val="00491E34"/>
    <w:rsid w:val="00492808"/>
    <w:rsid w:val="0049337E"/>
    <w:rsid w:val="00493CB3"/>
    <w:rsid w:val="00494BAE"/>
    <w:rsid w:val="00495769"/>
    <w:rsid w:val="004958AE"/>
    <w:rsid w:val="004A5B43"/>
    <w:rsid w:val="004A7172"/>
    <w:rsid w:val="004A7F0C"/>
    <w:rsid w:val="004B2F71"/>
    <w:rsid w:val="004B3C33"/>
    <w:rsid w:val="004B4813"/>
    <w:rsid w:val="004B74FB"/>
    <w:rsid w:val="004C089E"/>
    <w:rsid w:val="004C1F08"/>
    <w:rsid w:val="004C386B"/>
    <w:rsid w:val="004C49A1"/>
    <w:rsid w:val="004C5E12"/>
    <w:rsid w:val="004C65BE"/>
    <w:rsid w:val="004C7B70"/>
    <w:rsid w:val="004C7E7D"/>
    <w:rsid w:val="004E472D"/>
    <w:rsid w:val="004E590D"/>
    <w:rsid w:val="004F0E67"/>
    <w:rsid w:val="004F1E23"/>
    <w:rsid w:val="004F2F84"/>
    <w:rsid w:val="004F3278"/>
    <w:rsid w:val="004F3DB0"/>
    <w:rsid w:val="005031FF"/>
    <w:rsid w:val="005038AE"/>
    <w:rsid w:val="00505A64"/>
    <w:rsid w:val="00505E59"/>
    <w:rsid w:val="00505F9D"/>
    <w:rsid w:val="005064AC"/>
    <w:rsid w:val="00510D6C"/>
    <w:rsid w:val="0051107B"/>
    <w:rsid w:val="00511C69"/>
    <w:rsid w:val="00513349"/>
    <w:rsid w:val="005133F7"/>
    <w:rsid w:val="00526774"/>
    <w:rsid w:val="005346D6"/>
    <w:rsid w:val="00536803"/>
    <w:rsid w:val="005377D5"/>
    <w:rsid w:val="00540924"/>
    <w:rsid w:val="00544927"/>
    <w:rsid w:val="005457E8"/>
    <w:rsid w:val="0055172B"/>
    <w:rsid w:val="00553773"/>
    <w:rsid w:val="00561EF9"/>
    <w:rsid w:val="00562F77"/>
    <w:rsid w:val="005633A1"/>
    <w:rsid w:val="00564A4E"/>
    <w:rsid w:val="0056536A"/>
    <w:rsid w:val="005664B8"/>
    <w:rsid w:val="00567A06"/>
    <w:rsid w:val="00567F3E"/>
    <w:rsid w:val="0057154B"/>
    <w:rsid w:val="00571F05"/>
    <w:rsid w:val="005747E9"/>
    <w:rsid w:val="00575050"/>
    <w:rsid w:val="00575AFF"/>
    <w:rsid w:val="00576765"/>
    <w:rsid w:val="00577DB5"/>
    <w:rsid w:val="00577E29"/>
    <w:rsid w:val="005802CE"/>
    <w:rsid w:val="00580340"/>
    <w:rsid w:val="00585358"/>
    <w:rsid w:val="00585774"/>
    <w:rsid w:val="00586269"/>
    <w:rsid w:val="0058631F"/>
    <w:rsid w:val="00591912"/>
    <w:rsid w:val="00591A69"/>
    <w:rsid w:val="00592FC4"/>
    <w:rsid w:val="005A120B"/>
    <w:rsid w:val="005A3EAF"/>
    <w:rsid w:val="005A6CF1"/>
    <w:rsid w:val="005B2A00"/>
    <w:rsid w:val="005B31BF"/>
    <w:rsid w:val="005B4815"/>
    <w:rsid w:val="005B649A"/>
    <w:rsid w:val="005C0330"/>
    <w:rsid w:val="005C34FD"/>
    <w:rsid w:val="005C424D"/>
    <w:rsid w:val="005C42A8"/>
    <w:rsid w:val="005C4AE6"/>
    <w:rsid w:val="005D040E"/>
    <w:rsid w:val="005D2610"/>
    <w:rsid w:val="005D3A9F"/>
    <w:rsid w:val="005D4991"/>
    <w:rsid w:val="005D6CB1"/>
    <w:rsid w:val="005D71D0"/>
    <w:rsid w:val="005D7842"/>
    <w:rsid w:val="005E5928"/>
    <w:rsid w:val="005E794A"/>
    <w:rsid w:val="005F151A"/>
    <w:rsid w:val="005F1BA9"/>
    <w:rsid w:val="005F1C92"/>
    <w:rsid w:val="005F441E"/>
    <w:rsid w:val="005F5321"/>
    <w:rsid w:val="005F5E8E"/>
    <w:rsid w:val="005F6F93"/>
    <w:rsid w:val="006112C7"/>
    <w:rsid w:val="00612671"/>
    <w:rsid w:val="00616758"/>
    <w:rsid w:val="00617EB3"/>
    <w:rsid w:val="0062144B"/>
    <w:rsid w:val="006220E8"/>
    <w:rsid w:val="00624179"/>
    <w:rsid w:val="006246F0"/>
    <w:rsid w:val="006303DC"/>
    <w:rsid w:val="0063106F"/>
    <w:rsid w:val="0063359B"/>
    <w:rsid w:val="00636E8A"/>
    <w:rsid w:val="00640491"/>
    <w:rsid w:val="0064511D"/>
    <w:rsid w:val="00646651"/>
    <w:rsid w:val="00646B0A"/>
    <w:rsid w:val="006503AE"/>
    <w:rsid w:val="00660A63"/>
    <w:rsid w:val="006651B4"/>
    <w:rsid w:val="00665532"/>
    <w:rsid w:val="006657FA"/>
    <w:rsid w:val="00666313"/>
    <w:rsid w:val="0067226A"/>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865"/>
    <w:rsid w:val="006B1D93"/>
    <w:rsid w:val="006B328C"/>
    <w:rsid w:val="006B3AA6"/>
    <w:rsid w:val="006B3D38"/>
    <w:rsid w:val="006B3E6B"/>
    <w:rsid w:val="006B5003"/>
    <w:rsid w:val="006B63C7"/>
    <w:rsid w:val="006C01C3"/>
    <w:rsid w:val="006C097A"/>
    <w:rsid w:val="006C3E45"/>
    <w:rsid w:val="006C4E23"/>
    <w:rsid w:val="006C5306"/>
    <w:rsid w:val="006C5DBA"/>
    <w:rsid w:val="006C6F12"/>
    <w:rsid w:val="006D0478"/>
    <w:rsid w:val="006D1A74"/>
    <w:rsid w:val="006D5429"/>
    <w:rsid w:val="006D5C79"/>
    <w:rsid w:val="006E4311"/>
    <w:rsid w:val="006E4381"/>
    <w:rsid w:val="006E56F9"/>
    <w:rsid w:val="006F0A32"/>
    <w:rsid w:val="006F2306"/>
    <w:rsid w:val="006F5E88"/>
    <w:rsid w:val="00706150"/>
    <w:rsid w:val="0071235E"/>
    <w:rsid w:val="00712BE5"/>
    <w:rsid w:val="007228F4"/>
    <w:rsid w:val="00723EE9"/>
    <w:rsid w:val="00725191"/>
    <w:rsid w:val="007264DA"/>
    <w:rsid w:val="007272A3"/>
    <w:rsid w:val="007319C1"/>
    <w:rsid w:val="00732E2F"/>
    <w:rsid w:val="00736710"/>
    <w:rsid w:val="00740B90"/>
    <w:rsid w:val="0074253D"/>
    <w:rsid w:val="007429A4"/>
    <w:rsid w:val="00743438"/>
    <w:rsid w:val="007501A6"/>
    <w:rsid w:val="0075049E"/>
    <w:rsid w:val="00754864"/>
    <w:rsid w:val="00760C28"/>
    <w:rsid w:val="00763D08"/>
    <w:rsid w:val="00763D7A"/>
    <w:rsid w:val="0076401A"/>
    <w:rsid w:val="00770AE0"/>
    <w:rsid w:val="007715B7"/>
    <w:rsid w:val="00773749"/>
    <w:rsid w:val="00773EEB"/>
    <w:rsid w:val="007804C0"/>
    <w:rsid w:val="007827AB"/>
    <w:rsid w:val="00785B69"/>
    <w:rsid w:val="0078619F"/>
    <w:rsid w:val="007900EE"/>
    <w:rsid w:val="0079059E"/>
    <w:rsid w:val="00791488"/>
    <w:rsid w:val="007965EE"/>
    <w:rsid w:val="00797656"/>
    <w:rsid w:val="00797794"/>
    <w:rsid w:val="007A208E"/>
    <w:rsid w:val="007A26FA"/>
    <w:rsid w:val="007A34BC"/>
    <w:rsid w:val="007A4704"/>
    <w:rsid w:val="007A7707"/>
    <w:rsid w:val="007B04A7"/>
    <w:rsid w:val="007B1EAB"/>
    <w:rsid w:val="007C4D5F"/>
    <w:rsid w:val="007C6EE4"/>
    <w:rsid w:val="007D16EF"/>
    <w:rsid w:val="007D42E7"/>
    <w:rsid w:val="007E00F2"/>
    <w:rsid w:val="007E22EE"/>
    <w:rsid w:val="007E30D8"/>
    <w:rsid w:val="007E6A16"/>
    <w:rsid w:val="007F211B"/>
    <w:rsid w:val="007F4969"/>
    <w:rsid w:val="007F5903"/>
    <w:rsid w:val="007F7B1B"/>
    <w:rsid w:val="007F7B9A"/>
    <w:rsid w:val="00800FCD"/>
    <w:rsid w:val="00800FDE"/>
    <w:rsid w:val="00801A5B"/>
    <w:rsid w:val="00805056"/>
    <w:rsid w:val="008065E9"/>
    <w:rsid w:val="008075A0"/>
    <w:rsid w:val="00810477"/>
    <w:rsid w:val="00810BDC"/>
    <w:rsid w:val="00814AD6"/>
    <w:rsid w:val="0081753C"/>
    <w:rsid w:val="00821C02"/>
    <w:rsid w:val="00822979"/>
    <w:rsid w:val="00824A70"/>
    <w:rsid w:val="00831108"/>
    <w:rsid w:val="008335C3"/>
    <w:rsid w:val="00833ACC"/>
    <w:rsid w:val="008409D3"/>
    <w:rsid w:val="00845821"/>
    <w:rsid w:val="00846CAD"/>
    <w:rsid w:val="00847D6F"/>
    <w:rsid w:val="00852812"/>
    <w:rsid w:val="0085301C"/>
    <w:rsid w:val="008544BC"/>
    <w:rsid w:val="00857FBF"/>
    <w:rsid w:val="00862C07"/>
    <w:rsid w:val="00863004"/>
    <w:rsid w:val="008632FB"/>
    <w:rsid w:val="00864DED"/>
    <w:rsid w:val="0086577B"/>
    <w:rsid w:val="00874697"/>
    <w:rsid w:val="008769BD"/>
    <w:rsid w:val="008776E2"/>
    <w:rsid w:val="00886A45"/>
    <w:rsid w:val="008871AC"/>
    <w:rsid w:val="00890665"/>
    <w:rsid w:val="00893621"/>
    <w:rsid w:val="00895D64"/>
    <w:rsid w:val="008970FF"/>
    <w:rsid w:val="008979BB"/>
    <w:rsid w:val="008A02B0"/>
    <w:rsid w:val="008A1EAE"/>
    <w:rsid w:val="008A6D7B"/>
    <w:rsid w:val="008B04EA"/>
    <w:rsid w:val="008B12DB"/>
    <w:rsid w:val="008B14E6"/>
    <w:rsid w:val="008B4AF1"/>
    <w:rsid w:val="008B59B3"/>
    <w:rsid w:val="008B6B18"/>
    <w:rsid w:val="008C1BD5"/>
    <w:rsid w:val="008C3D93"/>
    <w:rsid w:val="008C4D28"/>
    <w:rsid w:val="008C5556"/>
    <w:rsid w:val="008C6DF6"/>
    <w:rsid w:val="008C6E95"/>
    <w:rsid w:val="008C765C"/>
    <w:rsid w:val="008C7A32"/>
    <w:rsid w:val="008D2D88"/>
    <w:rsid w:val="008D49E2"/>
    <w:rsid w:val="008E0761"/>
    <w:rsid w:val="008E79F5"/>
    <w:rsid w:val="008F07D0"/>
    <w:rsid w:val="008F0E7F"/>
    <w:rsid w:val="008F12C6"/>
    <w:rsid w:val="008F4574"/>
    <w:rsid w:val="00901EE9"/>
    <w:rsid w:val="00903FC3"/>
    <w:rsid w:val="00905614"/>
    <w:rsid w:val="009062A7"/>
    <w:rsid w:val="0090769C"/>
    <w:rsid w:val="00915774"/>
    <w:rsid w:val="00916980"/>
    <w:rsid w:val="00921BFE"/>
    <w:rsid w:val="00924709"/>
    <w:rsid w:val="009251F9"/>
    <w:rsid w:val="00925207"/>
    <w:rsid w:val="00927D49"/>
    <w:rsid w:val="00931AB2"/>
    <w:rsid w:val="00933758"/>
    <w:rsid w:val="009340E8"/>
    <w:rsid w:val="00934C64"/>
    <w:rsid w:val="009362C6"/>
    <w:rsid w:val="00936D16"/>
    <w:rsid w:val="0095156A"/>
    <w:rsid w:val="00952D4B"/>
    <w:rsid w:val="009530A6"/>
    <w:rsid w:val="009542C2"/>
    <w:rsid w:val="00955042"/>
    <w:rsid w:val="00955147"/>
    <w:rsid w:val="0095709E"/>
    <w:rsid w:val="00961EA1"/>
    <w:rsid w:val="0096402B"/>
    <w:rsid w:val="009650CF"/>
    <w:rsid w:val="00965E27"/>
    <w:rsid w:val="00966442"/>
    <w:rsid w:val="0097020B"/>
    <w:rsid w:val="00971A8E"/>
    <w:rsid w:val="009731AD"/>
    <w:rsid w:val="009739FA"/>
    <w:rsid w:val="00980A28"/>
    <w:rsid w:val="00982C9D"/>
    <w:rsid w:val="0098467F"/>
    <w:rsid w:val="00986801"/>
    <w:rsid w:val="00990B7A"/>
    <w:rsid w:val="00993F87"/>
    <w:rsid w:val="00995A7E"/>
    <w:rsid w:val="00996856"/>
    <w:rsid w:val="00997670"/>
    <w:rsid w:val="009A1325"/>
    <w:rsid w:val="009A5F78"/>
    <w:rsid w:val="009B04E5"/>
    <w:rsid w:val="009B3E36"/>
    <w:rsid w:val="009B6D79"/>
    <w:rsid w:val="009C118C"/>
    <w:rsid w:val="009C46E5"/>
    <w:rsid w:val="009C5E89"/>
    <w:rsid w:val="009C6B8B"/>
    <w:rsid w:val="009D08F7"/>
    <w:rsid w:val="009D13FA"/>
    <w:rsid w:val="009D1A60"/>
    <w:rsid w:val="009D3345"/>
    <w:rsid w:val="009D37ED"/>
    <w:rsid w:val="009D460F"/>
    <w:rsid w:val="009D5957"/>
    <w:rsid w:val="009D6564"/>
    <w:rsid w:val="009D7358"/>
    <w:rsid w:val="009D7493"/>
    <w:rsid w:val="009D77A2"/>
    <w:rsid w:val="009E16F2"/>
    <w:rsid w:val="009E58BD"/>
    <w:rsid w:val="009E7151"/>
    <w:rsid w:val="009F0799"/>
    <w:rsid w:val="009F251B"/>
    <w:rsid w:val="009F2F1E"/>
    <w:rsid w:val="009F2F62"/>
    <w:rsid w:val="009F3FF3"/>
    <w:rsid w:val="009F49A1"/>
    <w:rsid w:val="00A05201"/>
    <w:rsid w:val="00A0779D"/>
    <w:rsid w:val="00A107A8"/>
    <w:rsid w:val="00A114E5"/>
    <w:rsid w:val="00A11D88"/>
    <w:rsid w:val="00A15155"/>
    <w:rsid w:val="00A1527C"/>
    <w:rsid w:val="00A16DF7"/>
    <w:rsid w:val="00A17FB6"/>
    <w:rsid w:val="00A2537C"/>
    <w:rsid w:val="00A269AD"/>
    <w:rsid w:val="00A30ECB"/>
    <w:rsid w:val="00A31D09"/>
    <w:rsid w:val="00A35353"/>
    <w:rsid w:val="00A37277"/>
    <w:rsid w:val="00A407DB"/>
    <w:rsid w:val="00A44501"/>
    <w:rsid w:val="00A447D2"/>
    <w:rsid w:val="00A501CC"/>
    <w:rsid w:val="00A50284"/>
    <w:rsid w:val="00A55468"/>
    <w:rsid w:val="00A570BF"/>
    <w:rsid w:val="00A640EC"/>
    <w:rsid w:val="00A64273"/>
    <w:rsid w:val="00A65171"/>
    <w:rsid w:val="00A6613D"/>
    <w:rsid w:val="00A751BF"/>
    <w:rsid w:val="00A76DE7"/>
    <w:rsid w:val="00A811C6"/>
    <w:rsid w:val="00A82FC2"/>
    <w:rsid w:val="00A8501B"/>
    <w:rsid w:val="00A85116"/>
    <w:rsid w:val="00A86A87"/>
    <w:rsid w:val="00A86CFC"/>
    <w:rsid w:val="00A902AA"/>
    <w:rsid w:val="00A906B8"/>
    <w:rsid w:val="00A970A6"/>
    <w:rsid w:val="00AA05C6"/>
    <w:rsid w:val="00AA1A82"/>
    <w:rsid w:val="00AA3239"/>
    <w:rsid w:val="00AA4BFB"/>
    <w:rsid w:val="00AB1BDA"/>
    <w:rsid w:val="00AB3746"/>
    <w:rsid w:val="00AB6F1A"/>
    <w:rsid w:val="00AC4843"/>
    <w:rsid w:val="00AC5E05"/>
    <w:rsid w:val="00AC6942"/>
    <w:rsid w:val="00AC7965"/>
    <w:rsid w:val="00AD084E"/>
    <w:rsid w:val="00AD7291"/>
    <w:rsid w:val="00AD7DD7"/>
    <w:rsid w:val="00AE4D53"/>
    <w:rsid w:val="00AE786D"/>
    <w:rsid w:val="00AF0C26"/>
    <w:rsid w:val="00AF2C2B"/>
    <w:rsid w:val="00AF30B8"/>
    <w:rsid w:val="00AF4A0E"/>
    <w:rsid w:val="00AF633B"/>
    <w:rsid w:val="00B009E6"/>
    <w:rsid w:val="00B0189B"/>
    <w:rsid w:val="00B01BEA"/>
    <w:rsid w:val="00B06271"/>
    <w:rsid w:val="00B105D1"/>
    <w:rsid w:val="00B14EFD"/>
    <w:rsid w:val="00B156A6"/>
    <w:rsid w:val="00B16191"/>
    <w:rsid w:val="00B27397"/>
    <w:rsid w:val="00B3011D"/>
    <w:rsid w:val="00B318DF"/>
    <w:rsid w:val="00B325C3"/>
    <w:rsid w:val="00B337A6"/>
    <w:rsid w:val="00B344A1"/>
    <w:rsid w:val="00B36552"/>
    <w:rsid w:val="00B418B8"/>
    <w:rsid w:val="00B41C7C"/>
    <w:rsid w:val="00B42FFF"/>
    <w:rsid w:val="00B43438"/>
    <w:rsid w:val="00B44CF8"/>
    <w:rsid w:val="00B4640F"/>
    <w:rsid w:val="00B46760"/>
    <w:rsid w:val="00B46EE1"/>
    <w:rsid w:val="00B51139"/>
    <w:rsid w:val="00B52837"/>
    <w:rsid w:val="00B5338E"/>
    <w:rsid w:val="00B66335"/>
    <w:rsid w:val="00B67F38"/>
    <w:rsid w:val="00B75B38"/>
    <w:rsid w:val="00B761AF"/>
    <w:rsid w:val="00B817A9"/>
    <w:rsid w:val="00B82950"/>
    <w:rsid w:val="00B832D3"/>
    <w:rsid w:val="00B84228"/>
    <w:rsid w:val="00B85FD6"/>
    <w:rsid w:val="00B90EA1"/>
    <w:rsid w:val="00B9110B"/>
    <w:rsid w:val="00B949CD"/>
    <w:rsid w:val="00B9506F"/>
    <w:rsid w:val="00BA02A4"/>
    <w:rsid w:val="00BA4270"/>
    <w:rsid w:val="00BA583D"/>
    <w:rsid w:val="00BA64AC"/>
    <w:rsid w:val="00BB0523"/>
    <w:rsid w:val="00BB1604"/>
    <w:rsid w:val="00BB3D9E"/>
    <w:rsid w:val="00BC1F47"/>
    <w:rsid w:val="00BC2460"/>
    <w:rsid w:val="00BC26FF"/>
    <w:rsid w:val="00BD789D"/>
    <w:rsid w:val="00BE4783"/>
    <w:rsid w:val="00BE5B0F"/>
    <w:rsid w:val="00BE686A"/>
    <w:rsid w:val="00BE7ACC"/>
    <w:rsid w:val="00BE7F7E"/>
    <w:rsid w:val="00BF083B"/>
    <w:rsid w:val="00BF4412"/>
    <w:rsid w:val="00BF6994"/>
    <w:rsid w:val="00BF711E"/>
    <w:rsid w:val="00C01AEF"/>
    <w:rsid w:val="00C02E93"/>
    <w:rsid w:val="00C0358B"/>
    <w:rsid w:val="00C03BB5"/>
    <w:rsid w:val="00C04941"/>
    <w:rsid w:val="00C07084"/>
    <w:rsid w:val="00C10C4A"/>
    <w:rsid w:val="00C10C81"/>
    <w:rsid w:val="00C11395"/>
    <w:rsid w:val="00C169F9"/>
    <w:rsid w:val="00C16EB2"/>
    <w:rsid w:val="00C2081F"/>
    <w:rsid w:val="00C20B75"/>
    <w:rsid w:val="00C20C1A"/>
    <w:rsid w:val="00C21B42"/>
    <w:rsid w:val="00C22324"/>
    <w:rsid w:val="00C2389C"/>
    <w:rsid w:val="00C24E05"/>
    <w:rsid w:val="00C253FD"/>
    <w:rsid w:val="00C25442"/>
    <w:rsid w:val="00C25701"/>
    <w:rsid w:val="00C25972"/>
    <w:rsid w:val="00C25FF0"/>
    <w:rsid w:val="00C34A6A"/>
    <w:rsid w:val="00C42D7B"/>
    <w:rsid w:val="00C43A01"/>
    <w:rsid w:val="00C46CFE"/>
    <w:rsid w:val="00C47C6F"/>
    <w:rsid w:val="00C47E1B"/>
    <w:rsid w:val="00C51941"/>
    <w:rsid w:val="00C534DF"/>
    <w:rsid w:val="00C61B33"/>
    <w:rsid w:val="00C70804"/>
    <w:rsid w:val="00C745FF"/>
    <w:rsid w:val="00C7492D"/>
    <w:rsid w:val="00C74B12"/>
    <w:rsid w:val="00C74BDA"/>
    <w:rsid w:val="00C7539E"/>
    <w:rsid w:val="00C7586B"/>
    <w:rsid w:val="00C80E1C"/>
    <w:rsid w:val="00C814A1"/>
    <w:rsid w:val="00C8721C"/>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2031"/>
    <w:rsid w:val="00CD2520"/>
    <w:rsid w:val="00CD2894"/>
    <w:rsid w:val="00CD34A6"/>
    <w:rsid w:val="00CD4418"/>
    <w:rsid w:val="00CD6256"/>
    <w:rsid w:val="00CD6390"/>
    <w:rsid w:val="00CD7445"/>
    <w:rsid w:val="00CE0F3E"/>
    <w:rsid w:val="00CE535A"/>
    <w:rsid w:val="00CE5A42"/>
    <w:rsid w:val="00CF1C40"/>
    <w:rsid w:val="00CF5671"/>
    <w:rsid w:val="00CF76E8"/>
    <w:rsid w:val="00CF7716"/>
    <w:rsid w:val="00D02CDA"/>
    <w:rsid w:val="00D05850"/>
    <w:rsid w:val="00D05CD2"/>
    <w:rsid w:val="00D06B3C"/>
    <w:rsid w:val="00D11839"/>
    <w:rsid w:val="00D15AA6"/>
    <w:rsid w:val="00D169D8"/>
    <w:rsid w:val="00D17E4E"/>
    <w:rsid w:val="00D22770"/>
    <w:rsid w:val="00D266D6"/>
    <w:rsid w:val="00D26BB5"/>
    <w:rsid w:val="00D32964"/>
    <w:rsid w:val="00D32F7F"/>
    <w:rsid w:val="00D352CE"/>
    <w:rsid w:val="00D37AC5"/>
    <w:rsid w:val="00D4175E"/>
    <w:rsid w:val="00D46008"/>
    <w:rsid w:val="00D4691F"/>
    <w:rsid w:val="00D50D2D"/>
    <w:rsid w:val="00D51096"/>
    <w:rsid w:val="00D51170"/>
    <w:rsid w:val="00D52EAC"/>
    <w:rsid w:val="00D53DE7"/>
    <w:rsid w:val="00D54E44"/>
    <w:rsid w:val="00D55BF0"/>
    <w:rsid w:val="00D60B5A"/>
    <w:rsid w:val="00D64903"/>
    <w:rsid w:val="00D65104"/>
    <w:rsid w:val="00D7032C"/>
    <w:rsid w:val="00D719D1"/>
    <w:rsid w:val="00D74363"/>
    <w:rsid w:val="00D751BE"/>
    <w:rsid w:val="00D77184"/>
    <w:rsid w:val="00D81AEC"/>
    <w:rsid w:val="00D8253C"/>
    <w:rsid w:val="00D82C7C"/>
    <w:rsid w:val="00D9079E"/>
    <w:rsid w:val="00D908BA"/>
    <w:rsid w:val="00D92E0F"/>
    <w:rsid w:val="00D96E4C"/>
    <w:rsid w:val="00DA039C"/>
    <w:rsid w:val="00DA0CFB"/>
    <w:rsid w:val="00DA1F61"/>
    <w:rsid w:val="00DA5937"/>
    <w:rsid w:val="00DA5CBC"/>
    <w:rsid w:val="00DA6D9F"/>
    <w:rsid w:val="00DA7A8C"/>
    <w:rsid w:val="00DB3A48"/>
    <w:rsid w:val="00DB460A"/>
    <w:rsid w:val="00DB50D6"/>
    <w:rsid w:val="00DB7560"/>
    <w:rsid w:val="00DC12B5"/>
    <w:rsid w:val="00DC5358"/>
    <w:rsid w:val="00DC5B9B"/>
    <w:rsid w:val="00DC7421"/>
    <w:rsid w:val="00DD0FE4"/>
    <w:rsid w:val="00DD106B"/>
    <w:rsid w:val="00DD15B3"/>
    <w:rsid w:val="00DD79F7"/>
    <w:rsid w:val="00DE352F"/>
    <w:rsid w:val="00DE7CEB"/>
    <w:rsid w:val="00DF15C9"/>
    <w:rsid w:val="00DF19AA"/>
    <w:rsid w:val="00DF25C0"/>
    <w:rsid w:val="00DF2D65"/>
    <w:rsid w:val="00DF311D"/>
    <w:rsid w:val="00DF3BF5"/>
    <w:rsid w:val="00DF73DA"/>
    <w:rsid w:val="00E061AC"/>
    <w:rsid w:val="00E06A02"/>
    <w:rsid w:val="00E10585"/>
    <w:rsid w:val="00E10E0F"/>
    <w:rsid w:val="00E11D2E"/>
    <w:rsid w:val="00E128AF"/>
    <w:rsid w:val="00E12DDC"/>
    <w:rsid w:val="00E212A8"/>
    <w:rsid w:val="00E23A86"/>
    <w:rsid w:val="00E24BF8"/>
    <w:rsid w:val="00E26705"/>
    <w:rsid w:val="00E269CB"/>
    <w:rsid w:val="00E274E3"/>
    <w:rsid w:val="00E276A0"/>
    <w:rsid w:val="00E27D07"/>
    <w:rsid w:val="00E315A5"/>
    <w:rsid w:val="00E32120"/>
    <w:rsid w:val="00E35090"/>
    <w:rsid w:val="00E4016F"/>
    <w:rsid w:val="00E40AB2"/>
    <w:rsid w:val="00E4161F"/>
    <w:rsid w:val="00E4297D"/>
    <w:rsid w:val="00E42D1F"/>
    <w:rsid w:val="00E451BA"/>
    <w:rsid w:val="00E47853"/>
    <w:rsid w:val="00E501F1"/>
    <w:rsid w:val="00E53EBE"/>
    <w:rsid w:val="00E54CF1"/>
    <w:rsid w:val="00E614FE"/>
    <w:rsid w:val="00E6285B"/>
    <w:rsid w:val="00E63C4C"/>
    <w:rsid w:val="00E63E8F"/>
    <w:rsid w:val="00E644FB"/>
    <w:rsid w:val="00E67275"/>
    <w:rsid w:val="00E67CB7"/>
    <w:rsid w:val="00E7211D"/>
    <w:rsid w:val="00E721B0"/>
    <w:rsid w:val="00E76A94"/>
    <w:rsid w:val="00E77BB1"/>
    <w:rsid w:val="00E80478"/>
    <w:rsid w:val="00E80686"/>
    <w:rsid w:val="00E80983"/>
    <w:rsid w:val="00E818E6"/>
    <w:rsid w:val="00E83A92"/>
    <w:rsid w:val="00E8411E"/>
    <w:rsid w:val="00E87E0A"/>
    <w:rsid w:val="00E902F0"/>
    <w:rsid w:val="00E91319"/>
    <w:rsid w:val="00E91C9C"/>
    <w:rsid w:val="00E943C9"/>
    <w:rsid w:val="00E970C5"/>
    <w:rsid w:val="00EA0D5D"/>
    <w:rsid w:val="00EA1953"/>
    <w:rsid w:val="00EA3932"/>
    <w:rsid w:val="00EA3A0C"/>
    <w:rsid w:val="00EA5B42"/>
    <w:rsid w:val="00EA5F47"/>
    <w:rsid w:val="00EB0864"/>
    <w:rsid w:val="00EB0A07"/>
    <w:rsid w:val="00EB3700"/>
    <w:rsid w:val="00EB38CB"/>
    <w:rsid w:val="00EB5E65"/>
    <w:rsid w:val="00EB661B"/>
    <w:rsid w:val="00EC068B"/>
    <w:rsid w:val="00EC1B74"/>
    <w:rsid w:val="00EC57AD"/>
    <w:rsid w:val="00EC60ED"/>
    <w:rsid w:val="00ED3662"/>
    <w:rsid w:val="00ED41C9"/>
    <w:rsid w:val="00ED5DB8"/>
    <w:rsid w:val="00ED6D62"/>
    <w:rsid w:val="00EE327E"/>
    <w:rsid w:val="00EE6A8E"/>
    <w:rsid w:val="00EE736A"/>
    <w:rsid w:val="00EF08F1"/>
    <w:rsid w:val="00EF6E62"/>
    <w:rsid w:val="00EF7FAB"/>
    <w:rsid w:val="00F00D50"/>
    <w:rsid w:val="00F01DC9"/>
    <w:rsid w:val="00F01EB4"/>
    <w:rsid w:val="00F03371"/>
    <w:rsid w:val="00F034B4"/>
    <w:rsid w:val="00F0730D"/>
    <w:rsid w:val="00F10123"/>
    <w:rsid w:val="00F1088B"/>
    <w:rsid w:val="00F11E4E"/>
    <w:rsid w:val="00F131BF"/>
    <w:rsid w:val="00F14700"/>
    <w:rsid w:val="00F14FB1"/>
    <w:rsid w:val="00F15390"/>
    <w:rsid w:val="00F226C9"/>
    <w:rsid w:val="00F2562B"/>
    <w:rsid w:val="00F271B8"/>
    <w:rsid w:val="00F27544"/>
    <w:rsid w:val="00F275C8"/>
    <w:rsid w:val="00F37310"/>
    <w:rsid w:val="00F42806"/>
    <w:rsid w:val="00F50303"/>
    <w:rsid w:val="00F514A2"/>
    <w:rsid w:val="00F528C4"/>
    <w:rsid w:val="00F54319"/>
    <w:rsid w:val="00F55F84"/>
    <w:rsid w:val="00F60BB4"/>
    <w:rsid w:val="00F63F1C"/>
    <w:rsid w:val="00F65E7B"/>
    <w:rsid w:val="00F668C4"/>
    <w:rsid w:val="00F72162"/>
    <w:rsid w:val="00F80465"/>
    <w:rsid w:val="00F834BB"/>
    <w:rsid w:val="00F85C5E"/>
    <w:rsid w:val="00F8616A"/>
    <w:rsid w:val="00F86AF5"/>
    <w:rsid w:val="00F86F9B"/>
    <w:rsid w:val="00F87423"/>
    <w:rsid w:val="00F90448"/>
    <w:rsid w:val="00F916BF"/>
    <w:rsid w:val="00F91AF0"/>
    <w:rsid w:val="00F970A0"/>
    <w:rsid w:val="00F973D2"/>
    <w:rsid w:val="00FA18F7"/>
    <w:rsid w:val="00FA30D7"/>
    <w:rsid w:val="00FA4575"/>
    <w:rsid w:val="00FA60D2"/>
    <w:rsid w:val="00FA6A44"/>
    <w:rsid w:val="00FA7D9F"/>
    <w:rsid w:val="00FB3EE9"/>
    <w:rsid w:val="00FB57D5"/>
    <w:rsid w:val="00FC1FCB"/>
    <w:rsid w:val="00FC46BF"/>
    <w:rsid w:val="00FD2538"/>
    <w:rsid w:val="00FD4C50"/>
    <w:rsid w:val="00FD6851"/>
    <w:rsid w:val="00FD6CCA"/>
    <w:rsid w:val="00FD6D68"/>
    <w:rsid w:val="00FE0A62"/>
    <w:rsid w:val="00FE1126"/>
    <w:rsid w:val="00FE4390"/>
    <w:rsid w:val="00FE4C3A"/>
    <w:rsid w:val="00FE4D1D"/>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 w:type="character" w:customStyle="1" w:styleId="mord">
    <w:name w:val="mord"/>
    <w:basedOn w:val="DefaultParagraphFont"/>
    <w:rsid w:val="00F87423"/>
  </w:style>
  <w:style w:type="character" w:customStyle="1" w:styleId="mrel">
    <w:name w:val="mrel"/>
    <w:basedOn w:val="DefaultParagraphFont"/>
    <w:rsid w:val="00F87423"/>
  </w:style>
  <w:style w:type="character" w:customStyle="1" w:styleId="mopen">
    <w:name w:val="mopen"/>
    <w:basedOn w:val="DefaultParagraphFont"/>
    <w:rsid w:val="00F87423"/>
  </w:style>
  <w:style w:type="character" w:customStyle="1" w:styleId="mclose">
    <w:name w:val="mclose"/>
    <w:basedOn w:val="DefaultParagraphFont"/>
    <w:rsid w:val="00F87423"/>
  </w:style>
  <w:style w:type="character" w:customStyle="1" w:styleId="mpunct">
    <w:name w:val="mpunct"/>
    <w:basedOn w:val="DefaultParagraphFont"/>
    <w:rsid w:val="00F87423"/>
  </w:style>
  <w:style w:type="character" w:customStyle="1" w:styleId="mop">
    <w:name w:val="mop"/>
    <w:basedOn w:val="DefaultParagraphFont"/>
    <w:rsid w:val="00F87423"/>
  </w:style>
  <w:style w:type="character" w:styleId="PlaceholderText">
    <w:name w:val="Placeholder Text"/>
    <w:basedOn w:val="DefaultParagraphFont"/>
    <w:uiPriority w:val="99"/>
    <w:semiHidden/>
    <w:rsid w:val="00F874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35476967">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0155">
      <w:bodyDiv w:val="1"/>
      <w:marLeft w:val="0"/>
      <w:marRight w:val="0"/>
      <w:marTop w:val="0"/>
      <w:marBottom w:val="0"/>
      <w:divBdr>
        <w:top w:val="none" w:sz="0" w:space="0" w:color="auto"/>
        <w:left w:val="none" w:sz="0" w:space="0" w:color="auto"/>
        <w:bottom w:val="none" w:sz="0" w:space="0" w:color="auto"/>
        <w:right w:val="none" w:sz="0" w:space="0" w:color="auto"/>
      </w:divBdr>
      <w:divsChild>
        <w:div w:id="1266495306">
          <w:marLeft w:val="0"/>
          <w:marRight w:val="0"/>
          <w:marTop w:val="0"/>
          <w:marBottom w:val="0"/>
          <w:divBdr>
            <w:top w:val="none" w:sz="0" w:space="0" w:color="auto"/>
            <w:left w:val="none" w:sz="0" w:space="0" w:color="auto"/>
            <w:bottom w:val="none" w:sz="0" w:space="0" w:color="auto"/>
            <w:right w:val="none" w:sz="0" w:space="0" w:color="auto"/>
          </w:divBdr>
          <w:divsChild>
            <w:div w:id="1819762697">
              <w:marLeft w:val="0"/>
              <w:marRight w:val="0"/>
              <w:marTop w:val="0"/>
              <w:marBottom w:val="0"/>
              <w:divBdr>
                <w:top w:val="none" w:sz="0" w:space="0" w:color="auto"/>
                <w:left w:val="none" w:sz="0" w:space="0" w:color="auto"/>
                <w:bottom w:val="none" w:sz="0" w:space="0" w:color="auto"/>
                <w:right w:val="none" w:sz="0" w:space="0" w:color="auto"/>
              </w:divBdr>
              <w:divsChild>
                <w:div w:id="1812403154">
                  <w:marLeft w:val="0"/>
                  <w:marRight w:val="0"/>
                  <w:marTop w:val="0"/>
                  <w:marBottom w:val="0"/>
                  <w:divBdr>
                    <w:top w:val="none" w:sz="0" w:space="0" w:color="auto"/>
                    <w:left w:val="none" w:sz="0" w:space="0" w:color="auto"/>
                    <w:bottom w:val="none" w:sz="0" w:space="0" w:color="auto"/>
                    <w:right w:val="none" w:sz="0" w:space="0" w:color="auto"/>
                  </w:divBdr>
                  <w:divsChild>
                    <w:div w:id="861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3780492">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01087512">
      <w:bodyDiv w:val="1"/>
      <w:marLeft w:val="0"/>
      <w:marRight w:val="0"/>
      <w:marTop w:val="0"/>
      <w:marBottom w:val="0"/>
      <w:divBdr>
        <w:top w:val="none" w:sz="0" w:space="0" w:color="auto"/>
        <w:left w:val="none" w:sz="0" w:space="0" w:color="auto"/>
        <w:bottom w:val="none" w:sz="0" w:space="0" w:color="auto"/>
        <w:right w:val="none" w:sz="0" w:space="0" w:color="auto"/>
      </w:divBdr>
      <w:divsChild>
        <w:div w:id="2067333705">
          <w:marLeft w:val="0"/>
          <w:marRight w:val="0"/>
          <w:marTop w:val="0"/>
          <w:marBottom w:val="0"/>
          <w:divBdr>
            <w:top w:val="none" w:sz="0" w:space="0" w:color="auto"/>
            <w:left w:val="none" w:sz="0" w:space="0" w:color="auto"/>
            <w:bottom w:val="none" w:sz="0" w:space="0" w:color="auto"/>
            <w:right w:val="none" w:sz="0" w:space="0" w:color="auto"/>
          </w:divBdr>
          <w:divsChild>
            <w:div w:id="1116022673">
              <w:marLeft w:val="0"/>
              <w:marRight w:val="0"/>
              <w:marTop w:val="0"/>
              <w:marBottom w:val="0"/>
              <w:divBdr>
                <w:top w:val="none" w:sz="0" w:space="0" w:color="auto"/>
                <w:left w:val="none" w:sz="0" w:space="0" w:color="auto"/>
                <w:bottom w:val="none" w:sz="0" w:space="0" w:color="auto"/>
                <w:right w:val="none" w:sz="0" w:space="0" w:color="auto"/>
              </w:divBdr>
              <w:divsChild>
                <w:div w:id="965426482">
                  <w:marLeft w:val="0"/>
                  <w:marRight w:val="0"/>
                  <w:marTop w:val="0"/>
                  <w:marBottom w:val="0"/>
                  <w:divBdr>
                    <w:top w:val="none" w:sz="0" w:space="0" w:color="auto"/>
                    <w:left w:val="none" w:sz="0" w:space="0" w:color="auto"/>
                    <w:bottom w:val="none" w:sz="0" w:space="0" w:color="auto"/>
                    <w:right w:val="none" w:sz="0" w:space="0" w:color="auto"/>
                  </w:divBdr>
                  <w:divsChild>
                    <w:div w:id="12942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15549</TotalTime>
  <Pages>23</Pages>
  <Words>18598</Words>
  <Characters>106013</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1095</cp:revision>
  <dcterms:created xsi:type="dcterms:W3CDTF">2024-03-01T20:43:00Z</dcterms:created>
  <dcterms:modified xsi:type="dcterms:W3CDTF">2025-01-15T07:17:00Z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id="MxOXLpLL"/&gt;&lt;style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