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2E694AC2" w14:textId="2789A73D" w:rsidR="006D0478" w:rsidRDefault="006D0478" w:rsidP="0063359B">
      <w:pPr>
        <w:jc w:val="both"/>
        <w:rPr>
          <w:rFonts w:ascii="Arial" w:hAnsi="Arial" w:cs="Arial"/>
        </w:rPr>
      </w:pPr>
      <w:r>
        <w:rPr>
          <w:rFonts w:ascii="Arial" w:hAnsi="Arial" w:cs="Arial"/>
        </w:rPr>
        <w:t xml:space="preserve">Yet there is so much overlap between </w:t>
      </w:r>
      <w:r w:rsidR="00FD6CCA">
        <w:rPr>
          <w:rFonts w:ascii="Arial" w:hAnsi="Arial" w:cs="Arial"/>
        </w:rPr>
        <w:t>physiology</w:t>
      </w:r>
    </w:p>
    <w:p w14:paraId="6045B906" w14:textId="293E55C7" w:rsidR="009F2F1E" w:rsidRDefault="009F2F1E" w:rsidP="0063359B">
      <w:pPr>
        <w:jc w:val="both"/>
        <w:rPr>
          <w:rFonts w:ascii="Arial" w:hAnsi="Arial" w:cs="Arial"/>
        </w:rPr>
      </w:pPr>
      <w:r>
        <w:rPr>
          <w:rFonts w:ascii="Arial" w:hAnsi="Arial" w:cs="Arial"/>
        </w:rPr>
        <w:t>Merge fragmented datasets</w:t>
      </w:r>
    </w:p>
    <w:p w14:paraId="2113143C" w14:textId="3A24BA7E" w:rsidR="00FD6CCA" w:rsidRDefault="009F2F1E" w:rsidP="0063359B">
      <w:pPr>
        <w:jc w:val="both"/>
        <w:rPr>
          <w:rFonts w:ascii="Arial" w:hAnsi="Arial" w:cs="Arial"/>
        </w:rPr>
      </w:pPr>
      <w:r>
        <w:rPr>
          <w:rFonts w:ascii="Arial" w:hAnsi="Arial" w:cs="Arial"/>
        </w:rPr>
        <w:t>Covid19 thing</w:t>
      </w:r>
    </w:p>
    <w:p w14:paraId="74A275C8" w14:textId="41EA8E13" w:rsidR="00FD6CCA" w:rsidRDefault="00FD6CCA" w:rsidP="0063359B">
      <w:pPr>
        <w:jc w:val="both"/>
        <w:rPr>
          <w:rFonts w:ascii="Arial" w:hAnsi="Arial" w:cs="Arial"/>
        </w:rPr>
      </w:pPr>
      <w:r>
        <w:rPr>
          <w:rFonts w:ascii="Arial" w:hAnsi="Arial" w:cs="Arial"/>
        </w:rPr>
        <w:t>Flow:</w:t>
      </w:r>
    </w:p>
    <w:p w14:paraId="20DE42FE" w14:textId="7CEFB0BC" w:rsidR="00FD6CCA" w:rsidRDefault="00FD6CCA" w:rsidP="00FD6CCA">
      <w:pPr>
        <w:pStyle w:val="ListParagraph"/>
        <w:numPr>
          <w:ilvl w:val="0"/>
          <w:numId w:val="2"/>
        </w:numPr>
        <w:jc w:val="both"/>
      </w:pPr>
      <w:r>
        <w:t>Why do we need to have a universal way of handling physiological data for emotion modeling to be successful. Why must this method exist between physiology and emotions</w:t>
      </w:r>
      <w:r w:rsidR="008979BB">
        <w:t xml:space="preserve"> at all</w:t>
      </w:r>
      <w:r>
        <w:t>. The consequences of success or failure.</w:t>
      </w:r>
    </w:p>
    <w:p w14:paraId="24537F6D" w14:textId="31D69CD6" w:rsidR="00FD6CCA" w:rsidRPr="00763D7A" w:rsidRDefault="00FD6CCA" w:rsidP="00FD6CCA">
      <w:pPr>
        <w:pStyle w:val="ListParagraph"/>
        <w:numPr>
          <w:ilvl w:val="0"/>
          <w:numId w:val="2"/>
        </w:numPr>
        <w:jc w:val="both"/>
      </w:pP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5C7E234A" w:rsidR="00F14FB1" w:rsidRDefault="007C6EE4" w:rsidP="00E12DDC">
      <w:pPr>
        <w:jc w:val="both"/>
        <w:rPr>
          <w:rFonts w:ascii="Arial" w:hAnsi="Arial" w:cs="Arial"/>
        </w:rPr>
      </w:pPr>
      <w:r w:rsidRPr="007C6EE4">
        <w:rPr>
          <w:rFonts w:ascii="Arial" w:hAnsi="Arial" w:cs="Arial"/>
        </w:rPr>
        <w:t>Physiological responses form the foundation of any emotional state. However, the association between these biological footprints and human emotions across wearable platforms remains elusive due to the complexity, diversity, and triviality within biological signals</w:t>
      </w:r>
      <w:r w:rsidR="006D0478" w:rsidRPr="00C25701">
        <w:rPr>
          <w:rFonts w:ascii="Arial" w:hAnsi="Arial" w:cs="Arial"/>
        </w:rPr>
        <w:t xml:space="preserve">, deterring clinical efforts for </w:t>
      </w:r>
      <w:r w:rsidR="00763D7A" w:rsidRPr="00C25701">
        <w:rPr>
          <w:rFonts w:ascii="Arial" w:hAnsi="Arial" w:cs="Arial"/>
        </w:rPr>
        <w:t xml:space="preserve">data-driven </w:t>
      </w:r>
      <w:r w:rsidR="008979BB" w:rsidRPr="00C25701">
        <w:rPr>
          <w:rFonts w:ascii="Arial" w:hAnsi="Arial" w:cs="Arial"/>
        </w:rPr>
        <w:t xml:space="preserve">autonomous </w:t>
      </w:r>
      <w:r w:rsidR="006D0478" w:rsidRPr="00C25701">
        <w:rPr>
          <w:rFonts w:ascii="Arial" w:hAnsi="Arial" w:cs="Arial"/>
        </w:rPr>
        <w:t>mental health interventions.</w:t>
      </w:r>
      <w:r w:rsidR="004A5B43" w:rsidRPr="00C25701">
        <w:rPr>
          <w:rFonts w:ascii="Arial" w:hAnsi="Arial" w:cs="Arial"/>
        </w:rPr>
        <w:t xml:space="preserve"> </w:t>
      </w:r>
      <w:r w:rsidR="00D77184">
        <w:rPr>
          <w:rFonts w:ascii="Arial" w:hAnsi="Arial" w:cs="Arial"/>
        </w:rPr>
        <w:t>Nevertheless,</w:t>
      </w:r>
      <w:r w:rsidR="008979BB" w:rsidRPr="00C25701">
        <w:rPr>
          <w:rFonts w:ascii="Arial" w:hAnsi="Arial" w:cs="Arial"/>
        </w:rPr>
        <w:t xml:space="preserve"> without </w:t>
      </w:r>
      <w:r w:rsidR="00196A63">
        <w:rPr>
          <w:rFonts w:ascii="Arial" w:hAnsi="Arial" w:cs="Arial"/>
        </w:rPr>
        <w:t>modern</w:t>
      </w:r>
      <w:r w:rsidR="000F5685">
        <w:rPr>
          <w:rFonts w:ascii="Arial" w:hAnsi="Arial" w:cs="Arial"/>
        </w:rPr>
        <w:t xml:space="preserve"> </w:t>
      </w:r>
      <w:r w:rsidR="008979BB" w:rsidRPr="00C25701">
        <w:rPr>
          <w:rFonts w:ascii="Arial" w:hAnsi="Arial" w:cs="Arial"/>
        </w:rPr>
        <w:t>high precision wearable platforms, Darwin was able to</w:t>
      </w:r>
      <w:r w:rsidR="00196A63">
        <w:rPr>
          <w:rFonts w:ascii="Arial" w:hAnsi="Arial" w:cs="Arial"/>
        </w:rPr>
        <w:t xml:space="preserve"> visually </w:t>
      </w:r>
      <w:r w:rsidR="008979BB" w:rsidRPr="00C25701">
        <w:rPr>
          <w:rFonts w:ascii="Arial" w:hAnsi="Arial" w:cs="Arial"/>
        </w:rPr>
        <w:t xml:space="preserve">distinguish </w:t>
      </w:r>
      <w:r w:rsidR="009F3FF3" w:rsidRPr="00C25701">
        <w:rPr>
          <w:rFonts w:ascii="Arial" w:hAnsi="Arial" w:cs="Arial"/>
        </w:rPr>
        <w:t>universa</w:t>
      </w:r>
      <w:r w:rsidR="00196A63">
        <w:rPr>
          <w:rFonts w:ascii="Arial" w:hAnsi="Arial" w:cs="Arial"/>
        </w:rPr>
        <w:t>l</w:t>
      </w:r>
      <w:r w:rsidR="00E12DDC" w:rsidRPr="00C25701">
        <w:rPr>
          <w:rFonts w:ascii="Arial" w:hAnsi="Arial" w:cs="Arial"/>
        </w:rPr>
        <w:t xml:space="preserve"> physiological reactions and facial expressions</w:t>
      </w:r>
      <w:r w:rsidR="009F3FF3" w:rsidRPr="00C25701">
        <w:rPr>
          <w:rFonts w:ascii="Arial" w:hAnsi="Arial" w:cs="Arial"/>
        </w:rPr>
        <w:t xml:space="preserve"> </w:t>
      </w:r>
      <w:r w:rsidR="000F5685" w:rsidRPr="00C25701">
        <w:rPr>
          <w:rFonts w:ascii="Arial" w:hAnsi="Arial" w:cs="Arial"/>
        </w:rPr>
        <w:t xml:space="preserve">across the animal kingdom </w:t>
      </w:r>
      <w:r w:rsidR="008979BB" w:rsidRPr="00C25701">
        <w:rPr>
          <w:rFonts w:ascii="Arial" w:hAnsi="Arial" w:cs="Arial"/>
        </w:rPr>
        <w:t>that are</w:t>
      </w:r>
      <w:r w:rsidR="00E12DDC" w:rsidRPr="00C25701">
        <w:rPr>
          <w:rFonts w:ascii="Arial" w:hAnsi="Arial" w:cs="Arial"/>
        </w:rPr>
        <w:t xml:space="preserve"> strongly linked to </w:t>
      </w:r>
      <w:r w:rsidR="006B3E6B" w:rsidRPr="00C25701">
        <w:rPr>
          <w:rFonts w:ascii="Arial" w:hAnsi="Arial" w:cs="Arial"/>
        </w:rPr>
        <w:t xml:space="preserve">discrete </w:t>
      </w:r>
      <w:r w:rsidR="00E12DDC" w:rsidRPr="00C25701">
        <w:rPr>
          <w:rFonts w:ascii="Arial" w:hAnsi="Arial" w:cs="Arial"/>
        </w:rPr>
        <w:t xml:space="preserve">emotional </w:t>
      </w:r>
      <w:r w:rsidR="006B3E6B" w:rsidRPr="00C25701">
        <w:rPr>
          <w:rFonts w:ascii="Arial" w:hAnsi="Arial" w:cs="Arial"/>
        </w:rPr>
        <w:t>experiences</w:t>
      </w:r>
      <w:r w:rsidR="009F3FF3" w:rsidRPr="00C25701">
        <w:rPr>
          <w:rFonts w:ascii="Arial" w:hAnsi="Arial" w:cs="Arial"/>
        </w:rPr>
        <w:t xml:space="preserve">, suggesting that some </w:t>
      </w:r>
      <w:r w:rsidR="006B3E6B" w:rsidRPr="00C25701">
        <w:rPr>
          <w:rFonts w:ascii="Arial" w:hAnsi="Arial" w:cs="Arial"/>
        </w:rPr>
        <w:t xml:space="preserve">affective </w:t>
      </w:r>
      <w:r w:rsidR="00F80465" w:rsidRPr="00C25701">
        <w:rPr>
          <w:rFonts w:ascii="Arial" w:hAnsi="Arial" w:cs="Arial"/>
        </w:rPr>
        <w:t>and physiological states</w:t>
      </w:r>
      <w:r w:rsidR="006B3E6B" w:rsidRPr="00C25701">
        <w:rPr>
          <w:rFonts w:ascii="Arial" w:hAnsi="Arial" w:cs="Arial"/>
        </w:rPr>
        <w:t xml:space="preserve"> </w:t>
      </w:r>
      <w:r w:rsidR="00E12DDC" w:rsidRPr="00C25701">
        <w:rPr>
          <w:rFonts w:ascii="Arial" w:hAnsi="Arial" w:cs="Arial"/>
        </w:rPr>
        <w:t>are intrinsically linked</w:t>
      </w:r>
      <w:r w:rsidR="009F3FF3" w:rsidRPr="00C25701">
        <w:rPr>
          <w:rFonts w:ascii="Arial" w:hAnsi="Arial" w:cs="Arial"/>
        </w:rPr>
        <w:t xml:space="preserve">. The problem of standardizing </w:t>
      </w:r>
      <w:r w:rsidR="004A5B43" w:rsidRPr="00C25701">
        <w:rPr>
          <w:rFonts w:ascii="Arial" w:hAnsi="Arial" w:cs="Arial"/>
        </w:rPr>
        <w:t xml:space="preserve">a generalizable </w:t>
      </w:r>
      <w:r w:rsidR="009F3FF3" w:rsidRPr="00C25701">
        <w:rPr>
          <w:rFonts w:ascii="Arial" w:hAnsi="Arial" w:cs="Arial"/>
        </w:rPr>
        <w:t xml:space="preserve">affective computing </w:t>
      </w:r>
      <w:r w:rsidR="00FD6CCA" w:rsidRPr="00C25701">
        <w:rPr>
          <w:rFonts w:ascii="Arial" w:hAnsi="Arial" w:cs="Arial"/>
        </w:rPr>
        <w:t xml:space="preserve">wearable </w:t>
      </w:r>
      <w:r w:rsidR="009F3FF3" w:rsidRPr="00C25701">
        <w:rPr>
          <w:rFonts w:ascii="Arial" w:hAnsi="Arial" w:cs="Arial"/>
        </w:rPr>
        <w:t>pipeline</w:t>
      </w:r>
      <w:r w:rsidR="004A5B43" w:rsidRPr="00C25701">
        <w:rPr>
          <w:rFonts w:ascii="Arial" w:hAnsi="Arial" w:cs="Arial"/>
        </w:rPr>
        <w:t xml:space="preserve"> </w:t>
      </w:r>
      <w:r w:rsidR="009F3FF3" w:rsidRPr="00C25701">
        <w:rPr>
          <w:rFonts w:ascii="Arial" w:hAnsi="Arial" w:cs="Arial"/>
        </w:rPr>
        <w:t xml:space="preserve">to decode well-observed physiological patterns within humans is </w:t>
      </w:r>
      <w:r w:rsidR="004A5B43" w:rsidRPr="00C25701">
        <w:rPr>
          <w:rFonts w:ascii="Arial" w:hAnsi="Arial" w:cs="Arial"/>
        </w:rPr>
        <w:t>hindered by sparse</w:t>
      </w:r>
      <w:r w:rsidR="009F3FF3" w:rsidRPr="00C25701">
        <w:rPr>
          <w:rFonts w:ascii="Arial" w:hAnsi="Arial" w:cs="Arial"/>
        </w:rPr>
        <w:t xml:space="preserve">, biomarker-specific, and </w:t>
      </w:r>
      <w:r w:rsidR="004A5B43" w:rsidRPr="00C25701">
        <w:rPr>
          <w:rFonts w:ascii="Arial" w:hAnsi="Arial" w:cs="Arial"/>
        </w:rPr>
        <w:t>uneven</w:t>
      </w:r>
      <w:r w:rsidR="009F3FF3" w:rsidRPr="00C25701">
        <w:rPr>
          <w:rFonts w:ascii="Arial" w:hAnsi="Arial" w:cs="Arial"/>
        </w:rPr>
        <w:t xml:space="preserve">ly sampled </w:t>
      </w:r>
      <w:r w:rsidR="004A5B43" w:rsidRPr="00C25701">
        <w:rPr>
          <w:rFonts w:ascii="Arial" w:hAnsi="Arial" w:cs="Arial"/>
        </w:rPr>
        <w:t xml:space="preserve">wearable datasets, limiting the </w:t>
      </w:r>
      <w:r w:rsidR="009F3FF3" w:rsidRPr="00C25701">
        <w:rPr>
          <w:rFonts w:ascii="Arial" w:hAnsi="Arial" w:cs="Arial"/>
        </w:rPr>
        <w:t>applicability</w:t>
      </w:r>
      <w:r w:rsidR="004A5B43" w:rsidRPr="00C25701">
        <w:rPr>
          <w:rFonts w:ascii="Arial" w:hAnsi="Arial" w:cs="Arial"/>
        </w:rPr>
        <w:t xml:space="preserve"> of machine learning models that </w:t>
      </w:r>
      <w:r w:rsidR="009F3FF3" w:rsidRPr="00C25701">
        <w:rPr>
          <w:rFonts w:ascii="Arial" w:hAnsi="Arial" w:cs="Arial"/>
        </w:rPr>
        <w:t>rely on domain-specific attributes</w:t>
      </w:r>
      <w:r w:rsidR="00FD6CCA" w:rsidRPr="00C25701">
        <w:rPr>
          <w:rFonts w:ascii="Arial" w:hAnsi="Arial" w:cs="Arial"/>
        </w:rPr>
        <w:t>.</w:t>
      </w:r>
      <w:r w:rsidR="009F3FF3" w:rsidRPr="00C25701">
        <w:rPr>
          <w:rFonts w:ascii="Arial" w:hAnsi="Arial" w:cs="Arial"/>
        </w:rPr>
        <w:t xml:space="preserve"> </w:t>
      </w:r>
      <w:r w:rsidR="00E451BA" w:rsidRPr="00C25701">
        <w:rPr>
          <w:rFonts w:ascii="Arial" w:hAnsi="Arial" w:cs="Arial"/>
        </w:rPr>
        <w:t>Consequently</w:t>
      </w:r>
      <w:r w:rsidR="009F3FF3" w:rsidRPr="00C25701">
        <w:rPr>
          <w:rFonts w:ascii="Arial" w:hAnsi="Arial" w:cs="Arial"/>
        </w:rPr>
        <w:t xml:space="preserve">, </w:t>
      </w:r>
      <w:r w:rsidR="003B2173" w:rsidRPr="00C25701">
        <w:rPr>
          <w:rFonts w:ascii="Arial" w:hAnsi="Arial" w:cs="Arial"/>
        </w:rPr>
        <w:t xml:space="preserve">150 years after Darwin’s first </w:t>
      </w:r>
      <w:r w:rsidR="00E451BA">
        <w:rPr>
          <w:rFonts w:ascii="Arial" w:hAnsi="Arial" w:cs="Arial"/>
        </w:rPr>
        <w:t>observation</w:t>
      </w:r>
      <w:r w:rsidR="003B2173" w:rsidRPr="00C25701">
        <w:rPr>
          <w:rFonts w:ascii="Arial" w:hAnsi="Arial" w:cs="Arial"/>
        </w:rPr>
        <w:t xml:space="preserve">, </w:t>
      </w:r>
      <w:r w:rsidR="009F3FF3" w:rsidRPr="00C25701">
        <w:rPr>
          <w:rFonts w:ascii="Arial" w:hAnsi="Arial" w:cs="Arial"/>
        </w:rPr>
        <w:t>i</w:t>
      </w:r>
      <w:r w:rsidR="00824A70" w:rsidRPr="00C25701">
        <w:rPr>
          <w:rFonts w:ascii="Arial" w:hAnsi="Arial" w:cs="Arial"/>
        </w:rPr>
        <w:t xml:space="preserve">t remains unclear within the scientific </w:t>
      </w:r>
      <w:r w:rsidR="00E451BA">
        <w:rPr>
          <w:rFonts w:ascii="Arial" w:hAnsi="Arial" w:cs="Arial"/>
        </w:rPr>
        <w:t>community</w:t>
      </w:r>
      <w:r w:rsidR="00824A70" w:rsidRPr="00C25701">
        <w:rPr>
          <w:rFonts w:ascii="Arial" w:hAnsi="Arial" w:cs="Arial"/>
        </w:rPr>
        <w:t xml:space="preserve"> which</w:t>
      </w:r>
      <w:r w:rsidR="00E451BA">
        <w:rPr>
          <w:rFonts w:ascii="Arial" w:hAnsi="Arial" w:cs="Arial"/>
        </w:rPr>
        <w:t xml:space="preserve"> subset of</w:t>
      </w:r>
      <w:r w:rsidR="00824A70" w:rsidRPr="00C25701">
        <w:rPr>
          <w:rFonts w:ascii="Arial" w:hAnsi="Arial" w:cs="Arial"/>
        </w:rPr>
        <w:t xml:space="preserve"> physiological patterns </w:t>
      </w:r>
      <w:r w:rsidR="00E451BA">
        <w:rPr>
          <w:rFonts w:ascii="Arial" w:hAnsi="Arial" w:cs="Arial"/>
        </w:rPr>
        <w:t xml:space="preserve">can be used as </w:t>
      </w:r>
      <w:r w:rsidR="009F3FF3" w:rsidRPr="00C25701">
        <w:rPr>
          <w:rFonts w:ascii="Arial" w:hAnsi="Arial" w:cs="Arial"/>
        </w:rPr>
        <w:t>reliable emotion indicators</w:t>
      </w:r>
      <w:r w:rsidR="00CF7716" w:rsidRPr="00C25701">
        <w:rPr>
          <w:rFonts w:ascii="Arial" w:hAnsi="Arial" w:cs="Arial"/>
        </w:rPr>
        <w:t xml:space="preserve">, </w:t>
      </w:r>
      <w:r w:rsidR="006D0478" w:rsidRPr="00C25701">
        <w:rPr>
          <w:rFonts w:ascii="Arial" w:hAnsi="Arial" w:cs="Arial"/>
        </w:rPr>
        <w:t xml:space="preserve">hindering the development of any generalizable, open-sourced physio-emotion model and </w:t>
      </w:r>
      <w:r w:rsidR="00E451BA">
        <w:rPr>
          <w:rFonts w:ascii="Arial" w:hAnsi="Arial" w:cs="Arial"/>
        </w:rPr>
        <w:t>autoregressive</w:t>
      </w:r>
      <w:r w:rsidR="006D0478" w:rsidRPr="00C25701">
        <w:rPr>
          <w:rFonts w:ascii="Arial" w:hAnsi="Arial" w:cs="Arial"/>
        </w:rPr>
        <w:t xml:space="preserve"> closed-loop </w:t>
      </w:r>
      <w:r w:rsidR="000F5685">
        <w:rPr>
          <w:rFonts w:ascii="Arial" w:hAnsi="Arial" w:cs="Arial"/>
        </w:rPr>
        <w:t>therapy</w:t>
      </w:r>
      <w:r w:rsidR="006D0478" w:rsidRPr="00C25701">
        <w:rPr>
          <w:rFonts w:ascii="Arial" w:hAnsi="Arial" w:cs="Arial"/>
        </w:rPr>
        <w:t>.</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120DBD53" w14:textId="0D6C77F2" w:rsidR="004A5B43" w:rsidRDefault="004A5B43" w:rsidP="00E12DDC">
      <w:pPr>
        <w:jc w:val="both"/>
        <w:rPr>
          <w:rFonts w:ascii="Arial" w:hAnsi="Arial" w:cs="Arial"/>
        </w:rPr>
      </w:pPr>
      <w:r w:rsidRPr="004A5B43">
        <w:rPr>
          <w:rFonts w:ascii="Arial" w:hAnsi="Arial" w:cs="Arial"/>
        </w:rPr>
        <w:t xml:space="preserve">Here, we present the first bidirectional wavelet neural operator (BWNO) trained </w:t>
      </w:r>
      <w:r w:rsidR="00243F99">
        <w:rPr>
          <w:rFonts w:ascii="Arial" w:hAnsi="Arial" w:cs="Arial"/>
        </w:rPr>
        <w:t>within</w:t>
      </w:r>
      <w:r w:rsidRPr="004A5B43">
        <w:rPr>
          <w:rFonts w:ascii="Arial" w:hAnsi="Arial" w:cs="Arial"/>
        </w:rPr>
        <w:t xml:space="preserve"> a </w:t>
      </w:r>
      <w:r w:rsidR="00526774">
        <w:rPr>
          <w:rFonts w:ascii="Arial" w:hAnsi="Arial" w:cs="Arial"/>
        </w:rPr>
        <w:t xml:space="preserve">newly </w:t>
      </w:r>
      <w:r w:rsidR="00243F99">
        <w:rPr>
          <w:rFonts w:ascii="Arial" w:hAnsi="Arial" w:cs="Arial"/>
        </w:rPr>
        <w:t>proposed</w:t>
      </w:r>
      <w:r w:rsidRPr="004A5B43">
        <w:rPr>
          <w:rFonts w:ascii="Arial" w:hAnsi="Arial" w:cs="Arial"/>
        </w:rPr>
        <w:t xml:space="preserve"> observational learning (OL) framework designed to overcome the </w:t>
      </w:r>
      <w:r w:rsidR="00243F99">
        <w:rPr>
          <w:rFonts w:ascii="Arial" w:hAnsi="Arial" w:cs="Arial"/>
        </w:rPr>
        <w:t xml:space="preserve">current </w:t>
      </w:r>
      <w:r w:rsidRPr="004A5B43">
        <w:rPr>
          <w:rFonts w:ascii="Arial" w:hAnsi="Arial" w:cs="Arial"/>
        </w:rPr>
        <w:t xml:space="preserve">limitations of </w:t>
      </w:r>
      <w:r w:rsidR="00203CC4">
        <w:rPr>
          <w:rFonts w:ascii="Arial" w:hAnsi="Arial" w:cs="Arial"/>
        </w:rPr>
        <w:t xml:space="preserve">wearable datasets to develop the first open-sourced </w:t>
      </w:r>
      <w:r w:rsidRPr="004A5B43">
        <w:rPr>
          <w:rFonts w:ascii="Arial" w:hAnsi="Arial" w:cs="Arial"/>
        </w:rPr>
        <w:t>physio-emotion model</w:t>
      </w:r>
      <w:r w:rsidR="00526774">
        <w:rPr>
          <w:rFonts w:ascii="Arial" w:hAnsi="Arial" w:cs="Arial"/>
        </w:rPr>
        <w:t xml:space="preserve"> as well as real-time personalized anxiety therapy.</w:t>
      </w:r>
    </w:p>
    <w:p w14:paraId="60A45E6F" w14:textId="77777777" w:rsidR="004A5B43" w:rsidRPr="004A5B43" w:rsidRDefault="004A5B43" w:rsidP="00E12DDC">
      <w:pPr>
        <w:jc w:val="both"/>
        <w:rPr>
          <w:rFonts w:ascii="Arial" w:hAnsi="Arial" w:cs="Arial"/>
        </w:rPr>
      </w:pP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 xml:space="preserve">We use a 1:16 ratio for dataset-specific to </w:t>
      </w:r>
      <w:r w:rsidR="00A65171">
        <w:rPr>
          <w:rFonts w:ascii="Arial" w:hAnsi="Arial" w:cs="Arial"/>
        </w:rPr>
        <w:lastRenderedPageBreak/>
        <w:t>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w:t>
      </w:r>
      <w:r w:rsidR="00295106">
        <w:rPr>
          <w:rFonts w:ascii="Arial" w:hAnsi="Arial" w:cs="Arial"/>
        </w:rPr>
        <w:lastRenderedPageBreak/>
        <w:t>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lastRenderedPageBreak/>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lastRenderedPageBreak/>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w:t>
      </w:r>
      <w:r w:rsidR="000F50C4" w:rsidRPr="00BF711E">
        <w:rPr>
          <w:rFonts w:ascii="Arial" w:hAnsi="Arial" w:cs="Arial"/>
        </w:rPr>
        <w:lastRenderedPageBreak/>
        <w:t xml:space="preserve">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5A8C6" w14:textId="77777777" w:rsidR="00ED4112" w:rsidRDefault="00ED4112" w:rsidP="0085301C">
      <w:pPr>
        <w:spacing w:after="0" w:line="240" w:lineRule="auto"/>
      </w:pPr>
      <w:r>
        <w:separator/>
      </w:r>
    </w:p>
  </w:endnote>
  <w:endnote w:type="continuationSeparator" w:id="0">
    <w:p w14:paraId="0976C722" w14:textId="77777777" w:rsidR="00ED4112" w:rsidRDefault="00ED411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30C24" w14:textId="77777777" w:rsidR="00ED4112" w:rsidRDefault="00ED4112" w:rsidP="0085301C">
      <w:pPr>
        <w:spacing w:after="0" w:line="240" w:lineRule="auto"/>
      </w:pPr>
      <w:r>
        <w:separator/>
      </w:r>
    </w:p>
  </w:footnote>
  <w:footnote w:type="continuationSeparator" w:id="0">
    <w:p w14:paraId="6E082DAE" w14:textId="77777777" w:rsidR="00ED4112" w:rsidRDefault="00ED411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B14A4"/>
    <w:rsid w:val="000C4D04"/>
    <w:rsid w:val="000D37A8"/>
    <w:rsid w:val="000F169D"/>
    <w:rsid w:val="000F50C4"/>
    <w:rsid w:val="000F5685"/>
    <w:rsid w:val="000F609A"/>
    <w:rsid w:val="00102773"/>
    <w:rsid w:val="0011273C"/>
    <w:rsid w:val="00126E9F"/>
    <w:rsid w:val="00140BA7"/>
    <w:rsid w:val="00144768"/>
    <w:rsid w:val="00171AED"/>
    <w:rsid w:val="00196A63"/>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42A8"/>
    <w:rsid w:val="005D6CB1"/>
    <w:rsid w:val="005D71D0"/>
    <w:rsid w:val="005D7842"/>
    <w:rsid w:val="0063359B"/>
    <w:rsid w:val="00640491"/>
    <w:rsid w:val="006651B4"/>
    <w:rsid w:val="006933F3"/>
    <w:rsid w:val="00693491"/>
    <w:rsid w:val="00695B20"/>
    <w:rsid w:val="006B3E6B"/>
    <w:rsid w:val="006C097A"/>
    <w:rsid w:val="006D0478"/>
    <w:rsid w:val="006D1A74"/>
    <w:rsid w:val="00706150"/>
    <w:rsid w:val="007228F4"/>
    <w:rsid w:val="00723EE9"/>
    <w:rsid w:val="00743438"/>
    <w:rsid w:val="00763D7A"/>
    <w:rsid w:val="00770AE0"/>
    <w:rsid w:val="007A208E"/>
    <w:rsid w:val="007A4704"/>
    <w:rsid w:val="007C6EE4"/>
    <w:rsid w:val="007D16EF"/>
    <w:rsid w:val="00801A5B"/>
    <w:rsid w:val="00810477"/>
    <w:rsid w:val="00824A70"/>
    <w:rsid w:val="0085301C"/>
    <w:rsid w:val="0086577B"/>
    <w:rsid w:val="00874697"/>
    <w:rsid w:val="00886A45"/>
    <w:rsid w:val="00893621"/>
    <w:rsid w:val="008979BB"/>
    <w:rsid w:val="008A1EAE"/>
    <w:rsid w:val="008C6DF6"/>
    <w:rsid w:val="008C7A32"/>
    <w:rsid w:val="008F07D0"/>
    <w:rsid w:val="00915774"/>
    <w:rsid w:val="00925207"/>
    <w:rsid w:val="009530A6"/>
    <w:rsid w:val="0095709E"/>
    <w:rsid w:val="00961EA1"/>
    <w:rsid w:val="0096402B"/>
    <w:rsid w:val="009D37ED"/>
    <w:rsid w:val="009D77A2"/>
    <w:rsid w:val="009E58BD"/>
    <w:rsid w:val="009F0799"/>
    <w:rsid w:val="009F2F1E"/>
    <w:rsid w:val="009F2F62"/>
    <w:rsid w:val="009F3FF3"/>
    <w:rsid w:val="00A17FB6"/>
    <w:rsid w:val="00A35353"/>
    <w:rsid w:val="00A55468"/>
    <w:rsid w:val="00A65171"/>
    <w:rsid w:val="00A6613D"/>
    <w:rsid w:val="00A8501B"/>
    <w:rsid w:val="00A85116"/>
    <w:rsid w:val="00A86CFC"/>
    <w:rsid w:val="00AC4843"/>
    <w:rsid w:val="00AF0C26"/>
    <w:rsid w:val="00AF4A0E"/>
    <w:rsid w:val="00B156A6"/>
    <w:rsid w:val="00B5338E"/>
    <w:rsid w:val="00B66335"/>
    <w:rsid w:val="00BA02A4"/>
    <w:rsid w:val="00BE5B0F"/>
    <w:rsid w:val="00BE686A"/>
    <w:rsid w:val="00BF711E"/>
    <w:rsid w:val="00C10C81"/>
    <w:rsid w:val="00C2081F"/>
    <w:rsid w:val="00C25701"/>
    <w:rsid w:val="00C534DF"/>
    <w:rsid w:val="00C61B33"/>
    <w:rsid w:val="00C80E1C"/>
    <w:rsid w:val="00C96644"/>
    <w:rsid w:val="00CA7C23"/>
    <w:rsid w:val="00CC0657"/>
    <w:rsid w:val="00CE0F3E"/>
    <w:rsid w:val="00CF5671"/>
    <w:rsid w:val="00CF7716"/>
    <w:rsid w:val="00D169D8"/>
    <w:rsid w:val="00D52EAC"/>
    <w:rsid w:val="00D53DE7"/>
    <w:rsid w:val="00D54E44"/>
    <w:rsid w:val="00D65104"/>
    <w:rsid w:val="00D719D1"/>
    <w:rsid w:val="00D77184"/>
    <w:rsid w:val="00DA6D9F"/>
    <w:rsid w:val="00DC5358"/>
    <w:rsid w:val="00DE352F"/>
    <w:rsid w:val="00DF19AA"/>
    <w:rsid w:val="00E11D2E"/>
    <w:rsid w:val="00E12DDC"/>
    <w:rsid w:val="00E4016F"/>
    <w:rsid w:val="00E40AB2"/>
    <w:rsid w:val="00E451BA"/>
    <w:rsid w:val="00E644FB"/>
    <w:rsid w:val="00E80478"/>
    <w:rsid w:val="00E80686"/>
    <w:rsid w:val="00E91319"/>
    <w:rsid w:val="00EA0D5D"/>
    <w:rsid w:val="00EB0864"/>
    <w:rsid w:val="00EC068B"/>
    <w:rsid w:val="00ED4112"/>
    <w:rsid w:val="00EE327E"/>
    <w:rsid w:val="00F00D50"/>
    <w:rsid w:val="00F10123"/>
    <w:rsid w:val="00F14FB1"/>
    <w:rsid w:val="00F50303"/>
    <w:rsid w:val="00F528C4"/>
    <w:rsid w:val="00F65E7B"/>
    <w:rsid w:val="00F80465"/>
    <w:rsid w:val="00FA6A44"/>
    <w:rsid w:val="00FD2538"/>
    <w:rsid w:val="00FD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8</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61</cp:revision>
  <dcterms:created xsi:type="dcterms:W3CDTF">2024-03-01T20:43:00Z</dcterms:created>
  <dcterms:modified xsi:type="dcterms:W3CDTF">2024-11-12T19:56:00Z</dcterms:modified>
</cp:coreProperties>
</file>