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-1420867793"/>
      </w:sdtPr>
      <w:sdtContent>
        <w:p>
          <w:pPr>
            <w:pStyle w:val="NoSpacing"/>
            <w:spacing w:before="1540" w:after="240"/>
            <w:jc w:val="center"/>
            <w:rPr>
              <w:color w:themeColor="accent1" w:val="F07F09"/>
            </w:rPr>
          </w:pPr>
          <w:r>
            <w:rPr>
              <w:color w:themeColor="accent1" w:val="F07F09"/>
            </w:rPr>
          </w:r>
        </w:p>
        <w:p>
          <w:pPr>
            <w:pStyle w:val="NoSpacing"/>
            <w:spacing w:before="1540" w:after="240"/>
            <w:jc w:val="center"/>
            <w:rPr>
              <w:color w:themeColor="accent1" w:val="F07F09"/>
            </w:rPr>
          </w:pPr>
          <w:r>
            <w:rPr>
              <w:color w:themeColor="accent1" w:val="F07F09"/>
            </w:rPr>
          </w:r>
        </w:p>
        <w:p>
          <w:pPr>
            <w:pStyle w:val="NoSpacing"/>
            <w:spacing w:before="1540" w:after="240"/>
            <w:jc w:val="center"/>
            <w:rPr>
              <w:color w:themeColor="accent1" w:val="F07F09"/>
            </w:rPr>
          </w:pPr>
          <w:r>
            <w:rPr>
              <w:color w:themeColor="accent1" w:val="F07F09"/>
            </w:rPr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margin">
                  <wp:posOffset>2064385</wp:posOffset>
                </wp:positionH>
                <wp:positionV relativeFrom="margin">
                  <wp:posOffset>2502535</wp:posOffset>
                </wp:positionV>
                <wp:extent cx="1780540" cy="942975"/>
                <wp:effectExtent l="0" t="0" r="0" b="0"/>
                <wp:wrapSquare wrapText="bothSides"/>
                <wp:docPr id="1" name="Immagine 4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4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0540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Spacing"/>
            <w:pBdr>
              <w:top w:val="single" w:sz="6" w:space="6" w:color="F07F09" w:themeColor="accent1"/>
              <w:bottom w:val="single" w:sz="6" w:space="6" w:color="F07F09" w:themeColor="accent1"/>
            </w:pBdr>
            <w:spacing w:before="0" w:after="240"/>
            <w:jc w:val="center"/>
            <w:rPr>
              <w:rFonts w:ascii="Aptos Display" w:hAnsi="Aptos Display" w:eastAsia="" w:cs="" w:asciiTheme="majorHAnsi" w:cstheme="majorBidi" w:eastAsiaTheme="majorEastAsia" w:hAnsiTheme="majorHAnsi"/>
              <w:caps/>
              <w:color w:themeColor="accent1" w:val="F07F09"/>
              <w:sz w:val="80"/>
              <w:szCs w:val="80"/>
            </w:rPr>
          </w:pPr>
          <w:sdt>
            <w:sdtPr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D1C7AB201C68440CA0CB960709568935"/>
              </w:placeholder>
              <w:alias w:val="Titolo"/>
              <w:text/>
            </w:sdtPr>
            <w:sdtContent>
              <w:r>
                <w:rPr/>
                <w:t>progetto di laboratorio di programmazione di internet</w:t>
              </w:r>
            </w:sdtContent>
          </w:sdt>
        </w:p>
      </w:sdtContent>
    </w:sdt>
    <w:p>
      <w:pPr>
        <w:pStyle w:val="NoSpacing"/>
        <w:spacing w:before="480" w:after="0"/>
        <w:jc w:val="center"/>
        <w:rPr>
          <w:color w:themeColor="accent1" w:val="F07F09"/>
        </w:rPr>
      </w:pPr>
      <w:r>
        <w:rPr/>
        <w:drawing>
          <wp:inline distT="0" distB="0" distL="0" distR="0">
            <wp:extent cx="1202055" cy="758825"/>
            <wp:effectExtent l="0" t="0" r="0" b="0"/>
            <wp:docPr id="2" name="Immagin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caps/>
          <w:color w:themeColor="accent2" w:themeShade="bf" w:val="761E28"/>
          <w:kern w:val="0"/>
          <w:sz w:val="80"/>
          <w:szCs w:val="80"/>
          <w:lang w:eastAsia="it-IT"/>
          <w14:ligatures w14:val="none"/>
        </w:rPr>
      </w:pPr>
      <w:r>
        <w:rPr>
          <w:rFonts w:eastAsia="" w:cs="" w:cstheme="majorBidi" w:eastAsiaTheme="majorEastAsia" w:ascii="Aptos Display" w:hAnsi="Aptos Display"/>
          <w:caps/>
          <w:color w:themeColor="accent2" w:themeShade="bf" w:val="761E28"/>
          <w:kern w:val="0"/>
          <w:sz w:val="80"/>
          <w:szCs w:val="80"/>
          <w:lang w:eastAsia="it-IT"/>
          <w14:ligatures w14:val="none"/>
        </w:rPr>
        <mc:AlternateContent>
          <mc:Choice Requires="wps">
            <w:drawing>
              <wp:anchor behindDoc="0" distT="0" distB="1270" distL="0" distR="13335" simplePos="0" locked="0" layoutInCell="0" allowOverlap="1" relativeHeight="4" wp14:anchorId="62113A44">
                <wp:simplePos x="0" y="0"/>
                <wp:positionH relativeFrom="margin">
                  <wp:posOffset>5080</wp:posOffset>
                </wp:positionH>
                <wp:positionV relativeFrom="page">
                  <wp:posOffset>8595360</wp:posOffset>
                </wp:positionV>
                <wp:extent cx="6119495" cy="1389380"/>
                <wp:effectExtent l="635" t="0" r="0" b="0"/>
                <wp:wrapNone/>
                <wp:docPr id="3" name="Casella di tes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138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themeColor="accent1" w:val="F07F09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>
                                  <w:dateFormat w:val=""/>
                                  <w:lid w:val="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themeColor="accent1" w:val="F07F09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themeColor="accent1" w:val="F07F09"/>
                                    <w:sz w:val="28"/>
                                    <w:szCs w:val="28"/>
                                  </w:rPr>
                                  <w:t>2023 - 2024</w:t>
                                </w:r>
                                <w:r/>
                              </w:sdtContent>
                            </w:sdt>
                            <w:r>
                              <w:rPr>
                                <w:caps/>
                                <w:color w:themeColor="accent1" w:val="F07F09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aps/>
                                <w:color w:themeColor="accent1" w:val="F07F09"/>
                              </w:rPr>
                            </w:pPr>
                            <w:sdt>
                              <w:sdtP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Società"/>
                                <w:id w:val="1390145197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themeColor="accent1" w:val="F07F09"/>
                                  </w:rPr>
                                </w:r>
                                <w:r>
                                  <w:rPr>
                                    <w:caps/>
                                    <w:color w:themeColor="accent1" w:val="F07F09"/>
                                  </w:rPr>
                                  <w:t>Ilaria Golluscio matricola: 997989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themeColor="accent1" w:val="F07F09"/>
                              </w:rPr>
                            </w:pPr>
                            <w:r>
                              <w:rPr>
                                <w:caps/>
                                <w:color w:themeColor="accent1" w:val="F07F09"/>
                              </w:rPr>
                              <w:t>Simone samoggi</w:t>
                            </w:r>
                            <w:r>
                              <w:rPr>
                                <w:caps/>
                                <w:color w:themeColor="accent1" w:val="F07F09"/>
                              </w:rPr>
                              <w:t>A</w:t>
                            </w:r>
                            <w:r>
                              <w:rPr>
                                <w:caps/>
                                <w:color w:themeColor="accent1" w:val="F07F09"/>
                              </w:rPr>
                              <w:t xml:space="preserve"> matricola: 970758 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themeColor="accent1" w:val="F07F09"/>
                              </w:rPr>
                            </w:pPr>
                            <w:r>
                              <w:rPr>
                                <w:color w:themeColor="accent1" w:val="F07F09"/>
                              </w:rPr>
                              <w:t>Informatica per il management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accent1" w:val="F07F09"/>
                              </w:rPr>
                            </w:pPr>
                            <w:r>
                              <w:rPr>
                                <w:color w:themeColor="accent1" w:val="F07F09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themeColor="accent1" w:val="F07F09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asella di testo 46" path="m0,0l-2147483645,0l-2147483645,-2147483646l0,-2147483646xe" stroked="f" o:allowincell="f" style="position:absolute;margin-left:0.4pt;margin-top:676.8pt;width:481.8pt;height:109.35pt;mso-wrap-style:square;v-text-anchor:bottom;mso-position-horizontal-relative:margin;mso-position-vertical-relative:page" wp14:anchorId="62113A4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themeColor="accent1" w:val="F07F09"/>
                          <w:sz w:val="28"/>
                          <w:szCs w:val="28"/>
                        </w:rPr>
                      </w:pPr>
                      <w:sdt>
                        <w:sdtPr>
                          <w:date>
                            <w:dateFormat w:val=""/>
                            <w:lid w:val="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themeColor="accent1" w:val="F07F09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themeColor="accent1" w:val="F07F09"/>
                              <w:sz w:val="28"/>
                              <w:szCs w:val="28"/>
                            </w:rPr>
                            <w:t>2023 - 2024</w:t>
                          </w:r>
                          <w:r/>
                        </w:sdtContent>
                      </w:sdt>
                      <w:r>
                        <w:rPr>
                          <w:caps/>
                          <w:color w:themeColor="accent1" w:val="F07F09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aps/>
                          <w:color w:themeColor="accent1" w:val="F07F09"/>
                        </w:rPr>
                      </w:pPr>
                      <w:sdt>
                        <w:sdtP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Società"/>
                          <w:id w:val="1390145197"/>
                          <w:text/>
                        </w:sdtPr>
                        <w:sdtContent>
                          <w:r>
                            <w:rPr>
                              <w:caps/>
                              <w:color w:themeColor="accent1" w:val="F07F09"/>
                            </w:rPr>
                          </w:r>
                          <w:r>
                            <w:rPr>
                              <w:caps/>
                              <w:color w:themeColor="accent1" w:val="F07F09"/>
                            </w:rPr>
                            <w:t>Ilaria Golluscio matricola: 997989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themeColor="accent1" w:val="F07F09"/>
                        </w:rPr>
                      </w:pPr>
                      <w:r>
                        <w:rPr>
                          <w:caps/>
                          <w:color w:themeColor="accent1" w:val="F07F09"/>
                        </w:rPr>
                        <w:t>Simone samoggi</w:t>
                      </w:r>
                      <w:r>
                        <w:rPr>
                          <w:caps/>
                          <w:color w:themeColor="accent1" w:val="F07F09"/>
                        </w:rPr>
                        <w:t>A</w:t>
                      </w:r>
                      <w:r>
                        <w:rPr>
                          <w:caps/>
                          <w:color w:themeColor="accent1" w:val="F07F09"/>
                        </w:rPr>
                        <w:t xml:space="preserve"> matricola: 970758 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themeColor="accent1" w:val="F07F09"/>
                        </w:rPr>
                      </w:pPr>
                      <w:r>
                        <w:rPr>
                          <w:color w:themeColor="accent1" w:val="F07F09"/>
                        </w:rPr>
                        <w:t>Informatica per il management</w:t>
                      </w:r>
                    </w:p>
                    <w:p>
                      <w:pPr>
                        <w:pStyle w:val="NoSpacing"/>
                        <w:rPr>
                          <w:color w:themeColor="accent1" w:val="F07F09"/>
                        </w:rPr>
                      </w:pPr>
                      <w:r>
                        <w:rPr>
                          <w:color w:themeColor="accent1" w:val="F07F09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themeColor="accent1" w:val="F07F09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160"/>
        <w:rPr>
          <w:rFonts w:ascii="Arial" w:hAnsi="Arial" w:eastAsia="" w:cs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  <w:t xml:space="preserve">Introduzione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L’applicazione SPACCA è un’applicazione standalone creata utilizzando JavaFX che permette di gestire, creare e giocare le partite del gioco di carte intitolato SPACCA.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Essa memorizza le carte, partite e tornei su filesystem in formato JSON.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  <w:t>Amministratore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L’amministratore interno di questa applicazione può creare utenti, sia fisici che robot, partite e tornei ed eliminare i medesimi. </w:t>
        <w:br/>
        <w:t>Inoltre, questa figura può modificare gli utenti e giocare le partite e tornei da lui creati.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34290</wp:posOffset>
            </wp:positionH>
            <wp:positionV relativeFrom="paragraph">
              <wp:posOffset>123825</wp:posOffset>
            </wp:positionV>
            <wp:extent cx="3016250" cy="2580005"/>
            <wp:effectExtent l="0" t="0" r="0" b="0"/>
            <wp:wrapSquare wrapText="bothSides"/>
            <wp:docPr id="4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1" descr="Immagine che contiene testo, schermata, software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Le partite e i tornei vengono creati con dei codici univoci, inseriti o generati cas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u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almente in base alla scelta dell’amministratore.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Nella creazione della partita, oltre ad </w:t>
        <w:br/>
        <w:t>inserire/generare il codice, sarà necessario indicare il numero dei giocatori, da un minimo di due giocatori fino ad un massimo di quattro, per poi selezionare gli utenti desiderati.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Al contrario invece, per il torneo è possibile inserire due, quattro, otto, sedici o trentadue giocatori, in questo caso però l’amministratore sarà obbligato a scegliere almeno due giocatori, tutti gli altri non selezionati verranno creati automaticamente e saranno dei robot.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  <w:t xml:space="preserve">Tipologie di Utenti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In questa applicazione abbiamo tre tipologie di utenti, un utente giocatore fisico, un utente robot stupido che può solo scartare le carte sul tavolo, o un robot intelligente, che può svolgere tutte le operazioni in maniera intelligente quali pescare 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e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 scartare, 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ma non rubare il mazzo, che è riservato agli utenti fisici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.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 </w:t>
      </w:r>
    </w:p>
    <w:p>
      <w:pPr>
        <w:pStyle w:val="Normal"/>
        <w:rPr>
          <w:rFonts w:ascii="Arial" w:hAnsi="Arial" w:eastAsia="" w:cs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  <w:t>Il Gioco SPACCA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Il gioco Spacca utilizza 40 carte con 4 semi differenti denari, spade, coppe e bastoni.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All'interno di queste 40 carte abbiamo 4 carte imprevisto, due per ogni tipo. </w:t>
      </w:r>
    </w:p>
    <w:p>
      <w:pPr>
        <w:pStyle w:val="Normal"/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Le carte imprevisto sono rappresentate da una matta rossa o da una matta nera.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La matta nera ti permette di 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rubare 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tutto il mazzo, mentre la matta rossa ti permette di 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rubare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 metà mazzo dell'avversario.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82550</wp:posOffset>
            </wp:positionV>
            <wp:extent cx="4166235" cy="2695575"/>
            <wp:effectExtent l="0" t="0" r="0" b="0"/>
            <wp:wrapSquare wrapText="bothSides"/>
            <wp:docPr id="5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2" descr="Immagine che contiene testo, schermata, software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86" t="3306" r="2244" b="2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Alla partenza di una partita saranno presenti quattro carte posizionate al centro del tavolo e il giocatore corrente, ovvero colui che ha effettuato il login, avrà già le sue tre carte visibili pronte per essere giocate.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Ogni turno vengono distribuite 3 carte per ciascun giocatore. Quest’ultimo fa la sua mossa e passa il turno al giocatore successivo.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Durante il turno del giocatore si ha la possibilità di compiere una delle seguenti azioni:</w:t>
      </w:r>
    </w:p>
    <w:p>
      <w:pPr>
        <w:pStyle w:val="ListParagraph"/>
        <w:numPr>
          <w:ilvl w:val="0"/>
          <w:numId w:val="1"/>
        </w:numPr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Scartare: mettere al centro del tavolo una carta.</w:t>
      </w:r>
    </w:p>
    <w:p>
      <w:pPr>
        <w:pStyle w:val="ListParagraph"/>
        <w:numPr>
          <w:ilvl w:val="0"/>
          <w:numId w:val="1"/>
        </w:numPr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Prendere: raccogliere la carta dello stesso numero oppure 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prendere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 tutte le carte presenti sul tavolo se vi è un asso.</w:t>
      </w:r>
    </w:p>
    <w:p>
      <w:pPr>
        <w:pStyle w:val="ListParagraph"/>
        <w:numPr>
          <w:ilvl w:val="0"/>
          <w:numId w:val="1"/>
        </w:numPr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Rubare il mazzo: è possibile rubare il mazzo avendo una carta corrispondente a quella in cima, oppure avendo una carta imprevisto, ovvero il giocatore può pescare metà mazzo (matta rossa) o l'intero mazzo (matta nera) di un avversario.</w:t>
      </w:r>
    </w:p>
    <w:p>
      <w:pPr>
        <w:pStyle w:val="Normal"/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aps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Per effettuare queste operazioni basterà trascinare la carta nel posto desiderato, ovvero sul tavolo o sul mazzo dell’avversario. </w:t>
      </w:r>
    </w:p>
    <w:p>
      <w:pPr>
        <w:pStyle w:val="Normal"/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Nel caso in cui si abbia in mano un asso, qualora si volessero prendere tutte le carte, basterà cliccare sulla medesima carta e le carte sul tavolo finiranno all'interno del tuo mazzo. </w:t>
      </w:r>
    </w:p>
    <w:p>
      <w:pPr>
        <w:pStyle w:val="Normal"/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aps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aps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  <w:t xml:space="preserve">Punteggio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I punti assegnabili in totale sono tre per ogni partita e si ottengono nel seguente modo:</w:t>
      </w:r>
    </w:p>
    <w:p>
      <w:pPr>
        <w:pStyle w:val="ListParagraph"/>
        <w:numPr>
          <w:ilvl w:val="0"/>
          <w:numId w:val="1"/>
        </w:numPr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Il giocatore che 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ha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 il due di bastoni guadagna un punto.</w:t>
      </w:r>
    </w:p>
    <w:p>
      <w:pPr>
        <w:pStyle w:val="ListParagraph"/>
        <w:numPr>
          <w:ilvl w:val="0"/>
          <w:numId w:val="1"/>
        </w:numPr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I punti totali delle carte vengono sommati: le carte dal 2 al 6 valgono 5 punti ciascuna, le carte dall'8 al 10 valgono 10 punti ciascuna, la matta vale 7 punti e l'asso vale 15 punti.</w:t>
      </w:r>
    </w:p>
    <w:p>
      <w:pPr>
        <w:pStyle w:val="ListParagraph"/>
        <w:numPr>
          <w:ilvl w:val="0"/>
          <w:numId w:val="1"/>
        </w:numPr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Viene conteggiato il numero di carte presenti nel mazzo di ciascun giocatore e, chi possiede più carte prende il punto.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 xml:space="preserve"> 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I</w:t>
      </w:r>
      <w:r>
        <w:rPr>
          <w:rFonts w:eastAsia="" w:cs="Arial" w:ascii="Arial" w:hAnsi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  <w:t>n totale, i giocatori possono guadagnare fino a tre punti per partita seguendo queste regole.</w:t>
      </w:r>
    </w:p>
    <w:p>
      <w:pPr>
        <w:pStyle w:val="Normal"/>
        <w:rPr>
          <w:rFonts w:ascii="Arial" w:hAnsi="Arial" w:eastAsia="" w:cs="Arial" w:eastAsiaTheme="majorEastAsia"/>
          <w:color w:themeColor="text1" w:val="000000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text1" w:val="000000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  <w:t xml:space="preserve">Istruzioni per l’Avvio dell’applicazione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Per avviare l’applicazione è necessario avere java installato e per farla partire è necessario eseguire il file JAR scrivendo sul terminale le possibili istruzioni: </w:t>
      </w:r>
    </w:p>
    <w:p>
      <w:pPr>
        <w:pStyle w:val="ListParagraph"/>
        <w:numPr>
          <w:ilvl w:val="0"/>
          <w:numId w:val="2"/>
        </w:numPr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Passa alla directory contenente il file .jar con il comando cd </w:t>
      </w:r>
    </w:p>
    <w:p>
      <w:pPr>
        <w:pStyle w:val="ListParagraph"/>
        <w:numPr>
          <w:ilvl w:val="0"/>
          <w:numId w:val="2"/>
        </w:numPr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Esegui il file gara utilizzando il comando java -jar SPACCA.jar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Nel caso in cui il file JAR non funzioni basta eseguire l’applicazione usando il seguente comando mvn clean javafx:run.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3143885</wp:posOffset>
            </wp:positionH>
            <wp:positionV relativeFrom="paragraph">
              <wp:posOffset>727710</wp:posOffset>
            </wp:positionV>
            <wp:extent cx="3043555" cy="2101850"/>
            <wp:effectExtent l="0" t="0" r="0" b="0"/>
            <wp:wrapThrough wrapText="bothSides">
              <wp:wrapPolygon edited="0">
                <wp:start x="-4" y="0"/>
                <wp:lineTo x="-4" y="21337"/>
                <wp:lineTo x="21493" y="21337"/>
                <wp:lineTo x="21493" y="0"/>
                <wp:lineTo x="-4" y="0"/>
              </wp:wrapPolygon>
            </wp:wrapThrough>
            <wp:docPr id="6" name="Immagine4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4" descr="Immagine che contiene testo, schermata, software, Pagina Web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All’apertura l’applicazione si mostrerà la schermata di login e qualora un utente non fosse già registrato non dovrà far altro che cliccare sulla scritta “Se non sei ancora registrato clicca qui!” e visualizzerà il modulo per la registrazione.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kern w:val="0"/>
          <w:sz w:val="22"/>
          <w:szCs w:val="22"/>
          <w:lang w:eastAsia="it-IT"/>
          <w14:ligatures w14:val="none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2820670" cy="2101850"/>
            <wp:effectExtent l="0" t="0" r="0" b="0"/>
            <wp:wrapThrough wrapText="bothSides">
              <wp:wrapPolygon edited="0">
                <wp:start x="-4" y="0"/>
                <wp:lineTo x="-4" y="21337"/>
                <wp:lineTo x="21440" y="21337"/>
                <wp:lineTo x="21440" y="0"/>
                <wp:lineTo x="-4" y="0"/>
              </wp:wrapPolygon>
            </wp:wrapThrough>
            <wp:docPr id="7" name="Immagine5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5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5715</wp:posOffset>
            </wp:positionH>
            <wp:positionV relativeFrom="paragraph">
              <wp:posOffset>619125</wp:posOffset>
            </wp:positionV>
            <wp:extent cx="2366010" cy="2519680"/>
            <wp:effectExtent l="0" t="0" r="0" b="0"/>
            <wp:wrapTopAndBottom/>
            <wp:docPr id="8" name="Immagine6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6" descr="Immagine che contiene testo, schermata, software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2824480</wp:posOffset>
            </wp:positionH>
            <wp:positionV relativeFrom="paragraph">
              <wp:posOffset>546735</wp:posOffset>
            </wp:positionV>
            <wp:extent cx="3528060" cy="2469515"/>
            <wp:effectExtent l="0" t="0" r="0" b="0"/>
            <wp:wrapThrough wrapText="bothSides">
              <wp:wrapPolygon edited="0">
                <wp:start x="-4" y="0"/>
                <wp:lineTo x="-4" y="21491"/>
                <wp:lineTo x="21457" y="21491"/>
                <wp:lineTo x="21457" y="0"/>
                <wp:lineTo x="-4" y="0"/>
              </wp:wrapPolygon>
            </wp:wrapThrough>
            <wp:docPr id="9" name="Immagine7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7" descr="Immagine che contiene testo, schermata, software, Sistema operativ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Al login dell’applicazione da parte di un utente fisico si visualizzerà la schermata di benvenuto dell’utente che ti permetterà di giocare e selezionare la tipologia di gioco.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olor w:themeColor="accent1" w:themeShade="bf" w:val="B35E06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color w:themeColor="accent1" w:themeShade="bf" w:val="B35E06"/>
          <w:kern w:val="0"/>
          <w:sz w:val="22"/>
          <w:szCs w:val="22"/>
          <w:lang w:eastAsia="it-IT"/>
          <w14:ligatures w14:val="none"/>
        </w:rPr>
        <w:t xml:space="preserve">Divisione compiti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La suddivisione dei ruoli è stata ben definita dall’inizio in quanto abbiamo svolto diverse riunioni per pensare prima a tutta la logica e lo scheletro dell’applicazione per poi redarne il contenuto.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Durante lo sviluppo del progetto per l'applicazione del gioco di carte, la suddivisione dei ruoli è stata ben definita fin dall'inizio attraverso una serie di riunioni pianificate per definire la logica e lo scheletro dell'applicazione.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Simone si è occupato della fase iniziale, concentrandosi sulla creazione dello scheletro dell'applicazione. Ha garantito che avessimo una struttura solida su cui costruire, fornendo le fondamenta essenziali per il nostro progetto.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Ilaria </w:t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h</w:t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a</w:t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 assunto il compito di sviluppare la grafica e l'interfaccia utente dell'applicazione. H</w:t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a</w:t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 progettato e implementato le schermate per gli utenti e gli amministratori, gestendo anche le funzionalità di login, logout e i collegamenti alle partite e ai tornei con alcune relative funzioni.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Inoltre, h</w:t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a</w:t>
      </w: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 xml:space="preserve"> implementato tutte le funzionalità relative all'amministrazione, consentendo agli amministratori di gestire la creazione, modifica ed eliminazione degli utenti e, la creazione ed eliminazione dei tornei e le partite in modo efficace. 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Simone, nel frattempo, ha lavorato sulla gestione delle partite e dei tornei, concentrandosi sulla logica di gioco e sulla gestione delle partite e dei tornei all'interno dell'applicazione.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Durante il processo di sviluppo, abbiamo tenuto riunioni giornaliere per discutere i progressi, condividere idee e affrontare eventuali problemi. Queste riunioni ci hanno aiutato a rimanere allineati sugli obiettivi e a coordinare i nostri sforzi in modo efficace.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ascii="Arial" w:hAnsi="Arial" w:eastAsiaTheme="majorEastAsia"/>
          <w:kern w:val="0"/>
          <w:sz w:val="22"/>
          <w:szCs w:val="22"/>
          <w:lang w:eastAsia="it-IT"/>
          <w14:ligatures w14:val="none"/>
        </w:rPr>
        <w:t>La nostra collaborazione è stata fondamentale per il successo del progetto. Abbiamo sfruttato al massimo le nostre competenze complementari e abbiamo lavorato insieme per superare le sfide che abbiamo incontrato lungo il percorso.</w:t>
        <w:br/>
        <w:br/>
        <w:t>Per vedere meglio il compito da noi svolto di seguito metto il link per il repository pubblico di Github: https://github.com/Samoggino/SPACCA</w:t>
      </w:r>
    </w:p>
    <w:p>
      <w:pPr>
        <w:pStyle w:val="Normal"/>
        <w:rPr>
          <w:rFonts w:ascii="Arial" w:hAnsi="Arial" w:eastAsia="" w:cs="Arial" w:eastAsiaTheme="majorEastAsia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kern w:val="0"/>
          <w:sz w:val="22"/>
          <w:szCs w:val="22"/>
          <w:lang w:eastAsia="it-IT"/>
          <w14:ligatures w14:val="none"/>
        </w:rPr>
      </w:r>
    </w:p>
    <w:p>
      <w:pPr>
        <w:pStyle w:val="Normal"/>
        <w:spacing w:before="0" w:after="160"/>
        <w:rPr>
          <w:rFonts w:ascii="Arial" w:hAnsi="Arial" w:eastAsia="" w:cs="Arial" w:eastAsiaTheme="majorEastAsia"/>
          <w:caps/>
          <w:color w:themeColor="accent2" w:themeShade="bf" w:val="761E28"/>
          <w:kern w:val="0"/>
          <w:sz w:val="22"/>
          <w:szCs w:val="22"/>
          <w:lang w:eastAsia="it-IT"/>
          <w14:ligatures w14:val="none"/>
        </w:rPr>
      </w:pPr>
      <w:r>
        <w:rPr>
          <w:rFonts w:eastAsia="" w:cs="Arial" w:eastAsiaTheme="majorEastAsia" w:ascii="Arial" w:hAnsi="Arial"/>
          <w:caps/>
          <w:color w:themeColor="accent2" w:themeShade="bf" w:val="761E28"/>
          <w:kern w:val="0"/>
          <w:sz w:val="22"/>
          <w:szCs w:val="22"/>
          <w:lang w:eastAsia="it-IT"/>
          <w14:ligatures w14:val="none"/>
        </w:rPr>
      </w:r>
    </w:p>
    <w:sectPr>
      <w:type w:val="nextPage"/>
      <w:pgSz w:w="11906" w:h="16838"/>
      <w:pgMar w:left="1134" w:right="1134" w:gutter="0" w:header="0" w:top="1417" w:footer="0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202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3e412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B35E06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3e412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B35E06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3e412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B35E06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e412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B35E06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3e412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B35E06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3e412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3e412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3e412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3e412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3e412b"/>
    <w:rPr>
      <w:rFonts w:ascii="Aptos Display" w:hAnsi="Aptos Display" w:eastAsia="" w:cs="" w:asciiTheme="majorHAnsi" w:cstheme="majorBidi" w:eastAsiaTheme="majorEastAsia" w:hAnsiTheme="majorHAnsi"/>
      <w:color w:themeColor="accent1" w:themeShade="bf" w:val="B35E06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3e412b"/>
    <w:rPr>
      <w:rFonts w:ascii="Aptos Display" w:hAnsi="Aptos Display" w:eastAsia="" w:cs="" w:asciiTheme="majorHAnsi" w:cstheme="majorBidi" w:eastAsiaTheme="majorEastAsia" w:hAnsiTheme="majorHAnsi"/>
      <w:color w:themeColor="accent1" w:themeShade="bf" w:val="B35E06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3e412b"/>
    <w:rPr>
      <w:rFonts w:eastAsia="" w:cs="" w:cstheme="majorBidi" w:eastAsiaTheme="majorEastAsia"/>
      <w:color w:themeColor="accent1" w:themeShade="bf" w:val="B35E06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e412b"/>
    <w:rPr>
      <w:rFonts w:eastAsia="" w:cs="" w:cstheme="majorBidi" w:eastAsiaTheme="majorEastAsia"/>
      <w:i/>
      <w:iCs/>
      <w:color w:themeColor="accent1" w:themeShade="bf" w:val="B35E06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3e412b"/>
    <w:rPr>
      <w:rFonts w:eastAsia="" w:cs="" w:cstheme="majorBidi" w:eastAsiaTheme="majorEastAsia"/>
      <w:color w:themeColor="accent1" w:themeShade="bf" w:val="B35E06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3e412b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3e412b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3e412b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3e412b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3e412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3e412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3e412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412b"/>
    <w:rPr>
      <w:i/>
      <w:iCs/>
      <w:color w:themeColor="accent1" w:themeShade="bf" w:val="B35E06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3e412b"/>
    <w:rPr>
      <w:i/>
      <w:iCs/>
      <w:color w:themeColor="accent1" w:themeShade="bf" w:val="B35E06"/>
    </w:rPr>
  </w:style>
  <w:style w:type="character" w:styleId="IntenseReference">
    <w:name w:val="Intense Reference"/>
    <w:basedOn w:val="DefaultParagraphFont"/>
    <w:uiPriority w:val="32"/>
    <w:qFormat/>
    <w:rsid w:val="003e412b"/>
    <w:rPr>
      <w:b/>
      <w:bCs/>
      <w:smallCaps/>
      <w:color w:themeColor="accent1" w:themeShade="bf" w:val="B35E06"/>
      <w:spacing w:val="5"/>
    </w:rPr>
  </w:style>
  <w:style w:type="character" w:styleId="NessunaspaziaturaCarattere" w:customStyle="1">
    <w:name w:val="Nessuna spaziatura Carattere"/>
    <w:basedOn w:val="DefaultParagraphFont"/>
    <w:link w:val="NoSpacing"/>
    <w:uiPriority w:val="1"/>
    <w:qFormat/>
    <w:rsid w:val="003e412b"/>
    <w:rPr>
      <w:rFonts w:eastAsia="" w:eastAsiaTheme="minorEastAsia"/>
      <w:kern w:val="0"/>
      <w:sz w:val="22"/>
      <w:szCs w:val="22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3c1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c1e1e"/>
    <w:rPr>
      <w:rFonts w:ascii="Courier New" w:hAnsi="Courier New" w:eastAsia="Times New Roman" w:cs="Courier New"/>
      <w:sz w:val="20"/>
      <w:szCs w:val="20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3c1e1e"/>
    <w:rPr>
      <w:rFonts w:ascii="Courier New" w:hAnsi="Courier New" w:eastAsia="Times New Roman" w:cs="Courier New"/>
      <w:kern w:val="0"/>
      <w:sz w:val="20"/>
      <w:szCs w:val="20"/>
      <w:lang w:eastAsia="it-IT"/>
      <w14:ligatures w14:val="none"/>
    </w:rPr>
  </w:style>
  <w:style w:type="character" w:styleId="Hljs-builtin" w:customStyle="1">
    <w:name w:val="hljs-built_in"/>
    <w:basedOn w:val="DefaultParagraphFont"/>
    <w:qFormat/>
    <w:rsid w:val="003c1e1e"/>
    <w:rPr/>
  </w:style>
  <w:style w:type="character" w:styleId="Hljs-selector-tag" w:customStyle="1">
    <w:name w:val="hljs-selector-tag"/>
    <w:basedOn w:val="DefaultParagraphFont"/>
    <w:qFormat/>
    <w:rsid w:val="003c1e1e"/>
    <w:rPr/>
  </w:style>
  <w:style w:type="character" w:styleId="Hljs-keyword" w:customStyle="1">
    <w:name w:val="hljs-keyword"/>
    <w:basedOn w:val="DefaultParagraphFont"/>
    <w:qFormat/>
    <w:rsid w:val="003c1e1e"/>
    <w:rPr/>
  </w:style>
  <w:style w:type="character" w:styleId="Hljs-title" w:customStyle="1">
    <w:name w:val="hljs-title"/>
    <w:basedOn w:val="DefaultParagraphFont"/>
    <w:qFormat/>
    <w:rsid w:val="003c1e1e"/>
    <w:rPr/>
  </w:style>
  <w:style w:type="character" w:styleId="Hljs-params" w:customStyle="1">
    <w:name w:val="hljs-params"/>
    <w:basedOn w:val="DefaultParagraphFont"/>
    <w:qFormat/>
    <w:rsid w:val="003c1e1e"/>
    <w:rPr/>
  </w:style>
  <w:style w:type="character" w:styleId="Hljs-comment" w:customStyle="1">
    <w:name w:val="hljs-comment"/>
    <w:basedOn w:val="DefaultParagraphFont"/>
    <w:qFormat/>
    <w:rsid w:val="003c1e1e"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3e412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3e412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3e412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412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3e412b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B35E06"/>
    </w:rPr>
  </w:style>
  <w:style w:type="paragraph" w:styleId="NoSpacing">
    <w:name w:val="No Spacing"/>
    <w:link w:val="NessunaspaziaturaCarattere"/>
    <w:uiPriority w:val="1"/>
    <w:qFormat/>
    <w:rsid w:val="003e412b"/>
    <w:pPr>
      <w:widowControl/>
      <w:bidi w:val="0"/>
      <w:spacing w:lineRule="auto" w:line="240" w:before="0" w:after="0"/>
      <w:jc w:val="left"/>
    </w:pPr>
    <w:rPr>
      <w:rFonts w:eastAsia="" w:eastAsiaTheme="minorEastAsia" w:ascii="Aptos" w:hAnsi="Aptos" w:cs=""/>
      <w:color w:val="auto"/>
      <w:kern w:val="0"/>
      <w:sz w:val="22"/>
      <w:szCs w:val="22"/>
      <w:lang w:eastAsia="it-IT" w:val="it-IT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3c1e1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it-IT"/>
      <w14:ligatures w14:val="none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3c1e1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it-IT"/>
      <w14:ligatures w14:val="none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7AB201C68440CA0CB9607095689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640EB7-F948-443A-9D91-86BE4CB8E928}"/>
      </w:docPartPr>
      <w:docPartBody>
        <w:p w:rsidR="00645637" w:rsidRDefault="006272EE" w:rsidP="006272EE">
          <w:pPr>
            <w:pStyle w:val="D1C7AB201C68440CA0CB96070956893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EE"/>
    <w:rsid w:val="006272EE"/>
    <w:rsid w:val="00645637"/>
    <w:rsid w:val="0070088E"/>
    <w:rsid w:val="0092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1C7AB201C68440CA0CB960709568935">
    <w:name w:val="D1C7AB201C68440CA0CB960709568935"/>
    <w:rsid w:val="00627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Astro">
      <a:dk1>
        <a:srgbClr val="000000"/>
      </a:dk1>
      <a:lt1>
        <a:srgbClr val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2023 - 2024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5E83970-27CB-499F-89BC-DB8B1EC8A1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LibreOffice/7.6.4.1$Linux_X86_64 LibreOffice_project/60$Build-1</Application>
  <AppVersion>15.0000</AppVersion>
  <Pages>5</Pages>
  <Words>1033</Words>
  <Characters>5658</Characters>
  <CharactersWithSpaces>6663</CharactersWithSpaces>
  <Paragraphs>52</Paragraphs>
  <Company>Ilaria Golluscio matricola: 997989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2024-02-10T01:50:00Z</dcterms:created>
  <dc:creator>ilaria golluscio</dc:creator>
  <dc:description/>
  <dc:language>it-IT</dc:language>
  <cp:lastModifiedBy/>
  <dcterms:modified xsi:type="dcterms:W3CDTF">2024-02-10T23:42:51Z</dcterms:modified>
  <cp:revision>12</cp:revision>
  <dc:subject/>
  <dc:title>progetto di laboratorio di programmazione di internet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