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E6E" w:rsidRPr="00923AC6" w:rsidRDefault="00A07E6E" w:rsidP="00A07E6E">
      <w:pPr>
        <w:spacing w:line="360" w:lineRule="auto"/>
        <w:jc w:val="both"/>
        <w:rPr>
          <w:sz w:val="24"/>
          <w:szCs w:val="24"/>
        </w:rPr>
      </w:pPr>
      <w:r w:rsidRPr="003436EB">
        <w:rPr>
          <w:sz w:val="24"/>
          <w:szCs w:val="24"/>
        </w:rPr>
        <w:t xml:space="preserve">2.2 Фотоэлектронные спектры и электронная структура некоторых </w:t>
      </w:r>
      <w:proofErr w:type="gramStart"/>
      <w:r>
        <w:rPr>
          <w:sz w:val="24"/>
          <w:szCs w:val="24"/>
        </w:rPr>
        <w:t>β-</w:t>
      </w:r>
      <w:proofErr w:type="gramEnd"/>
      <w:r w:rsidRPr="003436EB">
        <w:rPr>
          <w:sz w:val="24"/>
          <w:szCs w:val="24"/>
        </w:rPr>
        <w:t>кетоиминов</w:t>
      </w:r>
    </w:p>
    <w:p w:rsidR="00A07E6E" w:rsidRPr="00923AC6" w:rsidRDefault="00A07E6E" w:rsidP="00A07E6E">
      <w:pPr>
        <w:spacing w:line="360" w:lineRule="auto"/>
        <w:jc w:val="both"/>
        <w:rPr>
          <w:sz w:val="24"/>
          <w:szCs w:val="24"/>
        </w:rPr>
      </w:pPr>
    </w:p>
    <w:p w:rsidR="00A07E6E" w:rsidRPr="00435906" w:rsidRDefault="00A07E6E" w:rsidP="00A07E6E">
      <w:pPr>
        <w:spacing w:line="360" w:lineRule="auto"/>
        <w:jc w:val="both"/>
        <w:rPr>
          <w:sz w:val="24"/>
          <w:szCs w:val="24"/>
        </w:rPr>
      </w:pPr>
      <w:r w:rsidRPr="00923AC6">
        <w:rPr>
          <w:sz w:val="24"/>
          <w:szCs w:val="24"/>
        </w:rPr>
        <w:tab/>
      </w:r>
      <w:r>
        <w:rPr>
          <w:sz w:val="24"/>
          <w:szCs w:val="24"/>
        </w:rPr>
        <w:t xml:space="preserve">В своих прошлых работах </w:t>
      </w:r>
      <w:r w:rsidRPr="00435906">
        <w:rPr>
          <w:sz w:val="24"/>
          <w:szCs w:val="24"/>
        </w:rPr>
        <w:t>[</w:t>
      </w:r>
      <w:r w:rsidRPr="00F9090B">
        <w:rPr>
          <w:sz w:val="24"/>
          <w:szCs w:val="24"/>
        </w:rPr>
        <w:t>11-1</w:t>
      </w:r>
      <w:r w:rsidRPr="00480637">
        <w:rPr>
          <w:sz w:val="24"/>
          <w:szCs w:val="24"/>
        </w:rPr>
        <w:t>3</w:t>
      </w:r>
      <w:r w:rsidRPr="00435906">
        <w:rPr>
          <w:sz w:val="24"/>
          <w:szCs w:val="24"/>
        </w:rPr>
        <w:t xml:space="preserve">] </w:t>
      </w:r>
      <w:r>
        <w:rPr>
          <w:sz w:val="24"/>
          <w:szCs w:val="24"/>
        </w:rPr>
        <w:t xml:space="preserve">мы подробно исследовали электронную структуру и оптические свойства </w:t>
      </w:r>
      <w:proofErr w:type="gramStart"/>
      <w:r>
        <w:rPr>
          <w:sz w:val="24"/>
          <w:szCs w:val="24"/>
        </w:rPr>
        <w:t>β-</w:t>
      </w:r>
      <w:proofErr w:type="gramEnd"/>
      <w:r>
        <w:rPr>
          <w:sz w:val="24"/>
          <w:szCs w:val="24"/>
        </w:rPr>
        <w:t xml:space="preserve">дикетонатов бора.  β-Кетоиминаты бора сходны по пространственной структуре и реакционной способности с аналогичными  β-дикетонатными комплексами. Получение новых функциональных материалов на основе </w:t>
      </w:r>
      <w:proofErr w:type="gramStart"/>
      <w:r>
        <w:rPr>
          <w:sz w:val="24"/>
          <w:szCs w:val="24"/>
        </w:rPr>
        <w:t>β-</w:t>
      </w:r>
      <w:proofErr w:type="gramEnd"/>
      <w:r>
        <w:rPr>
          <w:sz w:val="24"/>
          <w:szCs w:val="24"/>
        </w:rPr>
        <w:t xml:space="preserve">кетоиминатов бора требует знаний об электронной структуре </w:t>
      </w:r>
      <w:proofErr w:type="spellStart"/>
      <w:r>
        <w:rPr>
          <w:sz w:val="24"/>
          <w:szCs w:val="24"/>
        </w:rPr>
        <w:t>лигандов</w:t>
      </w:r>
      <w:proofErr w:type="spellEnd"/>
      <w:r>
        <w:rPr>
          <w:sz w:val="24"/>
          <w:szCs w:val="24"/>
        </w:rPr>
        <w:t xml:space="preserve"> и ее зависимости от наличия функциональных групп в различных положениях </w:t>
      </w:r>
      <w:proofErr w:type="spellStart"/>
      <w:r>
        <w:rPr>
          <w:sz w:val="24"/>
          <w:szCs w:val="24"/>
        </w:rPr>
        <w:t>хелатного</w:t>
      </w:r>
      <w:proofErr w:type="spellEnd"/>
      <w:r>
        <w:rPr>
          <w:sz w:val="24"/>
          <w:szCs w:val="24"/>
        </w:rPr>
        <w:t xml:space="preserve"> цикла. Поэтому в настоящей работе по данным методов </w:t>
      </w:r>
      <w:r w:rsidRPr="000832B6">
        <w:rPr>
          <w:sz w:val="24"/>
          <w:szCs w:val="24"/>
          <w:lang w:val="en-US"/>
        </w:rPr>
        <w:t>OVGF</w:t>
      </w:r>
      <w:r w:rsidRPr="000832B6">
        <w:rPr>
          <w:sz w:val="24"/>
          <w:szCs w:val="24"/>
        </w:rPr>
        <w:t>/</w:t>
      </w:r>
      <w:proofErr w:type="spellStart"/>
      <w:r w:rsidRPr="000832B6">
        <w:rPr>
          <w:sz w:val="24"/>
          <w:szCs w:val="24"/>
        </w:rPr>
        <w:t>cc-pVTZ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  <w:shd w:val="clear" w:color="auto" w:fill="FFFFFF"/>
        </w:rPr>
        <w:t>ТФП</w:t>
      </w:r>
      <w:r w:rsidRPr="00A2331A">
        <w:rPr>
          <w:sz w:val="24"/>
          <w:szCs w:val="24"/>
          <w:shd w:val="clear" w:color="auto" w:fill="FFFFFF"/>
        </w:rPr>
        <w:t>/</w:t>
      </w:r>
      <w:r w:rsidRPr="00FE0D09">
        <w:rPr>
          <w:color w:val="000000"/>
          <w:sz w:val="24"/>
          <w:szCs w:val="24"/>
          <w:lang w:eastAsia="ru-RU"/>
        </w:rPr>
        <w:t>B</w:t>
      </w:r>
      <w:r w:rsidRPr="00A2331A">
        <w:rPr>
          <w:color w:val="000000"/>
          <w:sz w:val="24"/>
          <w:szCs w:val="24"/>
          <w:lang w:eastAsia="ru-RU"/>
        </w:rPr>
        <w:t>3</w:t>
      </w:r>
      <w:r w:rsidRPr="00FE0D09">
        <w:rPr>
          <w:color w:val="000000"/>
          <w:sz w:val="24"/>
          <w:szCs w:val="24"/>
          <w:lang w:eastAsia="ru-RU"/>
        </w:rPr>
        <w:t>LYP</w:t>
      </w:r>
      <w:r w:rsidRPr="000832B6">
        <w:rPr>
          <w:sz w:val="24"/>
          <w:szCs w:val="24"/>
        </w:rPr>
        <w:t>/</w:t>
      </w:r>
      <w:proofErr w:type="spellStart"/>
      <w:r w:rsidRPr="000832B6">
        <w:rPr>
          <w:sz w:val="24"/>
          <w:szCs w:val="24"/>
        </w:rPr>
        <w:t>cc-pVTZ</w:t>
      </w:r>
      <w:proofErr w:type="spellEnd"/>
      <w:r>
        <w:rPr>
          <w:color w:val="000000"/>
          <w:sz w:val="24"/>
          <w:szCs w:val="24"/>
          <w:lang w:eastAsia="ru-RU"/>
        </w:rPr>
        <w:t xml:space="preserve"> и</w:t>
      </w:r>
      <w:r w:rsidRPr="006347C5"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>ТФП</w:t>
      </w:r>
      <w:r w:rsidRPr="00A2331A">
        <w:rPr>
          <w:sz w:val="24"/>
          <w:szCs w:val="24"/>
          <w:shd w:val="clear" w:color="auto" w:fill="FFFFFF"/>
        </w:rPr>
        <w:t>/</w:t>
      </w:r>
      <w:r>
        <w:rPr>
          <w:color w:val="000000"/>
          <w:sz w:val="24"/>
          <w:szCs w:val="24"/>
          <w:lang w:eastAsia="ru-RU"/>
        </w:rPr>
        <w:t>CAM</w:t>
      </w:r>
      <w:r w:rsidRPr="00FE0D09">
        <w:rPr>
          <w:color w:val="000000"/>
          <w:sz w:val="24"/>
          <w:szCs w:val="24"/>
          <w:lang w:eastAsia="ru-RU"/>
        </w:rPr>
        <w:t>B</w:t>
      </w:r>
      <w:r w:rsidRPr="00A2331A">
        <w:rPr>
          <w:color w:val="000000"/>
          <w:sz w:val="24"/>
          <w:szCs w:val="24"/>
          <w:lang w:eastAsia="ru-RU"/>
        </w:rPr>
        <w:t>3</w:t>
      </w:r>
      <w:r w:rsidRPr="00FE0D09">
        <w:rPr>
          <w:color w:val="000000"/>
          <w:sz w:val="24"/>
          <w:szCs w:val="24"/>
          <w:lang w:eastAsia="ru-RU"/>
        </w:rPr>
        <w:t>LYP</w:t>
      </w:r>
      <w:r w:rsidRPr="000832B6">
        <w:rPr>
          <w:sz w:val="24"/>
          <w:szCs w:val="24"/>
        </w:rPr>
        <w:t>/</w:t>
      </w:r>
      <w:proofErr w:type="spellStart"/>
      <w:r w:rsidRPr="000832B6">
        <w:rPr>
          <w:sz w:val="24"/>
          <w:szCs w:val="24"/>
        </w:rPr>
        <w:t>cc-pVTZ</w:t>
      </w:r>
      <w:proofErr w:type="spellEnd"/>
      <w:r w:rsidRPr="00F463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проведено теоретическое исследование электронной структуры и катионных состояний двух </w:t>
      </w:r>
      <w:proofErr w:type="gramStart"/>
      <w:r>
        <w:rPr>
          <w:sz w:val="24"/>
          <w:szCs w:val="24"/>
        </w:rPr>
        <w:t>β-</w:t>
      </w:r>
      <w:proofErr w:type="gramEnd"/>
      <w:r>
        <w:rPr>
          <w:sz w:val="24"/>
          <w:szCs w:val="24"/>
        </w:rPr>
        <w:t>кетоиминов в сравнении с ацетилацетоном</w:t>
      </w:r>
      <w:r w:rsidRPr="00BD728E">
        <w:rPr>
          <w:sz w:val="24"/>
          <w:szCs w:val="24"/>
        </w:rPr>
        <w:t xml:space="preserve"> (</w:t>
      </w:r>
      <w:r>
        <w:rPr>
          <w:sz w:val="24"/>
          <w:szCs w:val="24"/>
        </w:rPr>
        <w:t>схема 2.2</w:t>
      </w:r>
      <w:r w:rsidRPr="00BD728E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A07E6E" w:rsidRDefault="00A07E6E" w:rsidP="00A07E6E">
      <w:pPr>
        <w:spacing w:line="360" w:lineRule="auto"/>
        <w:jc w:val="both"/>
        <w:rPr>
          <w:sz w:val="24"/>
          <w:szCs w:val="24"/>
        </w:rPr>
      </w:pPr>
    </w:p>
    <w:p w:rsidR="00A07E6E" w:rsidRDefault="00A07E6E" w:rsidP="00A07E6E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6615" cy="1815465"/>
            <wp:effectExtent l="19050" t="0" r="698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1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E6E" w:rsidRDefault="00A07E6E" w:rsidP="00A07E6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Схема 2.2 ‒ Исследованные соединения</w:t>
      </w:r>
    </w:p>
    <w:p w:rsidR="00A07E6E" w:rsidRDefault="00A07E6E" w:rsidP="00A07E6E">
      <w:pPr>
        <w:spacing w:line="360" w:lineRule="auto"/>
        <w:jc w:val="center"/>
        <w:rPr>
          <w:sz w:val="24"/>
          <w:szCs w:val="24"/>
        </w:rPr>
      </w:pPr>
    </w:p>
    <w:p w:rsidR="00A07E6E" w:rsidRPr="00002E41" w:rsidRDefault="00A07E6E" w:rsidP="00A07E6E">
      <w:pPr>
        <w:pStyle w:val="a3"/>
        <w:spacing w:line="360" w:lineRule="auto"/>
        <w:ind w:firstLine="709"/>
        <w:rPr>
          <w:sz w:val="24"/>
          <w:szCs w:val="24"/>
        </w:rPr>
      </w:pPr>
      <w:r w:rsidRPr="003436EB">
        <w:rPr>
          <w:sz w:val="24"/>
          <w:szCs w:val="24"/>
        </w:rPr>
        <w:t xml:space="preserve">2.1.2 </w:t>
      </w:r>
      <w:r>
        <w:rPr>
          <w:sz w:val="24"/>
          <w:szCs w:val="24"/>
        </w:rPr>
        <w:t>Электронная структура</w:t>
      </w:r>
    </w:p>
    <w:p w:rsidR="00A07E6E" w:rsidRPr="00002E41" w:rsidRDefault="00A07E6E" w:rsidP="00A07E6E">
      <w:pPr>
        <w:pStyle w:val="a3"/>
        <w:spacing w:line="360" w:lineRule="auto"/>
        <w:ind w:firstLine="709"/>
        <w:rPr>
          <w:sz w:val="24"/>
          <w:szCs w:val="24"/>
        </w:rPr>
      </w:pPr>
    </w:p>
    <w:p w:rsidR="00A07E6E" w:rsidRPr="00470FF4" w:rsidRDefault="00A07E6E" w:rsidP="00A07E6E">
      <w:pPr>
        <w:spacing w:line="360" w:lineRule="auto"/>
        <w:ind w:firstLine="709"/>
        <w:mirrorIndents/>
        <w:jc w:val="both"/>
        <w:rPr>
          <w:sz w:val="24"/>
          <w:szCs w:val="24"/>
        </w:rPr>
      </w:pPr>
      <w:r w:rsidRPr="00E52AEA">
        <w:rPr>
          <w:sz w:val="24"/>
          <w:szCs w:val="24"/>
        </w:rPr>
        <w:tab/>
        <w:t xml:space="preserve">В </w:t>
      </w:r>
      <w:r>
        <w:rPr>
          <w:sz w:val="24"/>
          <w:szCs w:val="24"/>
        </w:rPr>
        <w:t>таблице 2.5</w:t>
      </w:r>
      <w:r w:rsidRPr="00E52AEA">
        <w:rPr>
          <w:sz w:val="24"/>
          <w:szCs w:val="24"/>
        </w:rPr>
        <w:t xml:space="preserve"> для соединений </w:t>
      </w:r>
      <w:r w:rsidRPr="00E52AEA">
        <w:rPr>
          <w:sz w:val="24"/>
          <w:szCs w:val="24"/>
          <w:lang w:val="en-US"/>
        </w:rPr>
        <w:t>I</w:t>
      </w:r>
      <w:r w:rsidRPr="00E52AE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III</w:t>
      </w:r>
      <w:r w:rsidRPr="00E52AEA">
        <w:rPr>
          <w:sz w:val="24"/>
          <w:szCs w:val="24"/>
        </w:rPr>
        <w:t xml:space="preserve"> представлены экспериментальные и рассчитанные значения </w:t>
      </w:r>
      <w:r w:rsidRPr="00AE4D9E">
        <w:rPr>
          <w:sz w:val="24"/>
          <w:szCs w:val="24"/>
        </w:rPr>
        <w:t>ЭИ</w:t>
      </w:r>
      <w:r w:rsidRPr="00E52AEA">
        <w:rPr>
          <w:sz w:val="24"/>
          <w:szCs w:val="24"/>
        </w:rPr>
        <w:t xml:space="preserve">, а также вклады </w:t>
      </w:r>
      <w:proofErr w:type="spellStart"/>
      <w:r w:rsidRPr="00E52AEA">
        <w:rPr>
          <w:sz w:val="24"/>
          <w:szCs w:val="24"/>
        </w:rPr>
        <w:t>орбиталей</w:t>
      </w:r>
      <w:proofErr w:type="spellEnd"/>
      <w:r w:rsidRPr="00E52A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атома кислорода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>, карбонильных атомов углерода</w:t>
      </w:r>
      <w:r w:rsidRPr="00DC795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</w:t>
      </w:r>
      <w:r w:rsidRPr="00DC7955">
        <w:rPr>
          <w:sz w:val="24"/>
          <w:szCs w:val="24"/>
          <w:vertAlign w:val="subscript"/>
          <w:lang w:val="en-US"/>
        </w:rPr>
        <w:t>β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CH</w:t>
      </w:r>
      <w:r w:rsidRPr="00DC7955">
        <w:rPr>
          <w:sz w:val="24"/>
          <w:szCs w:val="24"/>
        </w:rPr>
        <w:t>-</w:t>
      </w:r>
      <w:r>
        <w:rPr>
          <w:sz w:val="24"/>
          <w:szCs w:val="24"/>
        </w:rPr>
        <w:t xml:space="preserve">группы в </w:t>
      </w:r>
      <w:proofErr w:type="gramStart"/>
      <w:r>
        <w:rPr>
          <w:sz w:val="24"/>
          <w:szCs w:val="24"/>
        </w:rPr>
        <w:t>γ-</w:t>
      </w:r>
      <w:proofErr w:type="gramEnd"/>
      <w:r>
        <w:rPr>
          <w:sz w:val="24"/>
          <w:szCs w:val="24"/>
        </w:rPr>
        <w:t xml:space="preserve">положении, </w:t>
      </w:r>
      <w:proofErr w:type="spellStart"/>
      <w:r>
        <w:rPr>
          <w:sz w:val="24"/>
          <w:szCs w:val="24"/>
        </w:rPr>
        <w:t>метильных</w:t>
      </w:r>
      <w:proofErr w:type="spellEnd"/>
      <w:r>
        <w:rPr>
          <w:sz w:val="24"/>
          <w:szCs w:val="24"/>
        </w:rPr>
        <w:t xml:space="preserve"> групп</w:t>
      </w:r>
      <w:r w:rsidRPr="00DC79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групп </w:t>
      </w:r>
      <w:r>
        <w:rPr>
          <w:sz w:val="24"/>
          <w:szCs w:val="24"/>
          <w:lang w:val="en-US"/>
        </w:rPr>
        <w:t>OH</w:t>
      </w:r>
      <w:r>
        <w:rPr>
          <w:sz w:val="24"/>
          <w:szCs w:val="24"/>
        </w:rPr>
        <w:t xml:space="preserve"> (соединение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)</w:t>
      </w:r>
      <w:r w:rsidRPr="00DC795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NH</w:t>
      </w:r>
      <w:r w:rsidRPr="00002E41">
        <w:rPr>
          <w:sz w:val="24"/>
          <w:szCs w:val="24"/>
          <w:vertAlign w:val="subscript"/>
        </w:rPr>
        <w:t>2</w:t>
      </w:r>
      <w:r w:rsidRPr="00DC7955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соединение </w:t>
      </w:r>
      <w:r>
        <w:rPr>
          <w:sz w:val="24"/>
          <w:szCs w:val="24"/>
          <w:lang w:val="en-US"/>
        </w:rPr>
        <w:t>II</w:t>
      </w:r>
      <w:r w:rsidRPr="00DC7955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NHMe</w:t>
      </w:r>
      <w:proofErr w:type="spellEnd"/>
      <w:r w:rsidRPr="00DC7955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соединение </w:t>
      </w:r>
      <w:r>
        <w:rPr>
          <w:sz w:val="24"/>
          <w:szCs w:val="24"/>
          <w:lang w:val="en-US"/>
        </w:rPr>
        <w:t>III</w:t>
      </w:r>
      <w:r w:rsidRPr="00DC7955">
        <w:rPr>
          <w:sz w:val="24"/>
          <w:szCs w:val="24"/>
        </w:rPr>
        <w:t>)</w:t>
      </w:r>
      <w:r>
        <w:rPr>
          <w:sz w:val="24"/>
          <w:szCs w:val="24"/>
        </w:rPr>
        <w:t xml:space="preserve">, обозначенных как </w:t>
      </w:r>
      <w:r>
        <w:rPr>
          <w:sz w:val="24"/>
          <w:szCs w:val="24"/>
          <w:lang w:val="en-US"/>
        </w:rPr>
        <w:t>X</w:t>
      </w:r>
      <w:r w:rsidRPr="00E52AEA">
        <w:rPr>
          <w:sz w:val="24"/>
          <w:szCs w:val="24"/>
        </w:rPr>
        <w:t xml:space="preserve">. Для заполненных </w:t>
      </w:r>
      <w:proofErr w:type="spellStart"/>
      <w:r w:rsidRPr="00E52AEA">
        <w:rPr>
          <w:sz w:val="24"/>
          <w:szCs w:val="24"/>
        </w:rPr>
        <w:t>орбиталей</w:t>
      </w:r>
      <w:proofErr w:type="spellEnd"/>
      <w:r w:rsidRPr="00E52AEA">
        <w:rPr>
          <w:sz w:val="24"/>
          <w:szCs w:val="24"/>
        </w:rPr>
        <w:t xml:space="preserve"> приведены вклады </w:t>
      </w:r>
      <w:proofErr w:type="spellStart"/>
      <w:r w:rsidRPr="00E52AEA">
        <w:rPr>
          <w:sz w:val="24"/>
          <w:szCs w:val="24"/>
        </w:rPr>
        <w:t>Малликеновских</w:t>
      </w:r>
      <w:proofErr w:type="spellEnd"/>
      <w:r w:rsidRPr="00E52AEA">
        <w:rPr>
          <w:sz w:val="24"/>
          <w:szCs w:val="24"/>
        </w:rPr>
        <w:t xml:space="preserve"> атомных заселенностей, а для вакантных </w:t>
      </w:r>
      <w:r w:rsidRPr="00E52AEA">
        <w:rPr>
          <w:sz w:val="24"/>
          <w:szCs w:val="24"/>
          <w:lang w:val="en-US"/>
        </w:rPr>
        <w:t>MO</w:t>
      </w:r>
      <w:r w:rsidRPr="00E52AEA">
        <w:rPr>
          <w:sz w:val="24"/>
          <w:szCs w:val="24"/>
        </w:rPr>
        <w:t xml:space="preserve"> относительные суммы квадратов коэффициентов базисных </w:t>
      </w:r>
      <w:proofErr w:type="spellStart"/>
      <w:r w:rsidRPr="00E52AEA">
        <w:rPr>
          <w:sz w:val="24"/>
          <w:szCs w:val="24"/>
        </w:rPr>
        <w:t>орбиталей</w:t>
      </w:r>
      <w:proofErr w:type="spellEnd"/>
      <w:r w:rsidRPr="00E52AE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E52AEA">
        <w:rPr>
          <w:sz w:val="24"/>
          <w:szCs w:val="24"/>
        </w:rPr>
        <w:t>Орбитали</w:t>
      </w:r>
      <w:proofErr w:type="spellEnd"/>
      <w:r w:rsidRPr="00E52AEA">
        <w:rPr>
          <w:sz w:val="24"/>
          <w:szCs w:val="24"/>
        </w:rPr>
        <w:t xml:space="preserve"> смешиваются если сумма </w:t>
      </w:r>
      <w:proofErr w:type="gramStart"/>
      <w:r w:rsidRPr="00E52AEA">
        <w:rPr>
          <w:sz w:val="24"/>
          <w:szCs w:val="24"/>
          <w:lang w:val="en-US"/>
        </w:rPr>
        <w:t>M</w:t>
      </w:r>
      <w:proofErr w:type="spellStart"/>
      <w:proofErr w:type="gramEnd"/>
      <w:r w:rsidRPr="00E52AEA">
        <w:rPr>
          <w:sz w:val="24"/>
          <w:szCs w:val="24"/>
        </w:rPr>
        <w:t>алликеновских</w:t>
      </w:r>
      <w:proofErr w:type="spellEnd"/>
      <w:r w:rsidRPr="00E52AEA">
        <w:rPr>
          <w:sz w:val="24"/>
          <w:szCs w:val="24"/>
        </w:rPr>
        <w:t xml:space="preserve"> атомных заселенностей по </w:t>
      </w:r>
      <w:r>
        <w:rPr>
          <w:sz w:val="24"/>
          <w:szCs w:val="24"/>
        </w:rPr>
        <w:t>каждому из фрагментов больше 20</w:t>
      </w:r>
      <w:r w:rsidRPr="00E52AEA">
        <w:rPr>
          <w:sz w:val="24"/>
          <w:szCs w:val="24"/>
        </w:rPr>
        <w:t>%. Знак “+” обозначает связывание, а “</w:t>
      </w:r>
      <w:r w:rsidRPr="00E52AEA">
        <w:rPr>
          <w:color w:val="000000"/>
          <w:sz w:val="24"/>
          <w:szCs w:val="24"/>
        </w:rPr>
        <w:t>–</w:t>
      </w:r>
      <w:r w:rsidRPr="00E52AEA">
        <w:rPr>
          <w:sz w:val="24"/>
          <w:szCs w:val="24"/>
        </w:rPr>
        <w:t xml:space="preserve">” </w:t>
      </w:r>
      <w:r w:rsidRPr="00E52AEA">
        <w:rPr>
          <w:color w:val="000000"/>
          <w:sz w:val="24"/>
          <w:szCs w:val="24"/>
        </w:rPr>
        <w:t xml:space="preserve">– </w:t>
      </w:r>
      <w:proofErr w:type="spellStart"/>
      <w:r w:rsidRPr="00E52AEA">
        <w:rPr>
          <w:color w:val="000000"/>
          <w:sz w:val="24"/>
          <w:szCs w:val="24"/>
        </w:rPr>
        <w:t>антисвязывание</w:t>
      </w:r>
      <w:proofErr w:type="spellEnd"/>
      <w:r w:rsidRPr="00E52AEA">
        <w:rPr>
          <w:color w:val="000000"/>
          <w:sz w:val="24"/>
          <w:szCs w:val="24"/>
        </w:rPr>
        <w:t xml:space="preserve">. </w:t>
      </w:r>
    </w:p>
    <w:p w:rsidR="00A07E6E" w:rsidRDefault="00A07E6E" w:rsidP="00A07E6E">
      <w:pPr>
        <w:pStyle w:val="Paragraph"/>
        <w:spacing w:line="360" w:lineRule="auto"/>
        <w:ind w:firstLine="709"/>
        <w:rPr>
          <w:sz w:val="24"/>
          <w:szCs w:val="24"/>
          <w:lang w:val="ru-RU"/>
        </w:rPr>
      </w:pPr>
      <w:r w:rsidRPr="000832B6"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 xml:space="preserve">В ряду соединений </w:t>
      </w:r>
      <w:r>
        <w:rPr>
          <w:sz w:val="24"/>
          <w:szCs w:val="24"/>
        </w:rPr>
        <w:t>I</w:t>
      </w:r>
      <w:r w:rsidRPr="001376DF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III</w:t>
      </w:r>
      <w:r>
        <w:rPr>
          <w:sz w:val="24"/>
          <w:szCs w:val="24"/>
          <w:lang w:val="ru-RU"/>
        </w:rPr>
        <w:t xml:space="preserve"> наблюдается корреляция природы трех верхних заполненных МО. По данным метода </w:t>
      </w:r>
      <w:r>
        <w:rPr>
          <w:sz w:val="24"/>
          <w:szCs w:val="24"/>
        </w:rPr>
        <w:t>OVGF</w:t>
      </w:r>
      <w:r w:rsidRPr="000832B6">
        <w:rPr>
          <w:sz w:val="24"/>
          <w:szCs w:val="24"/>
          <w:lang w:val="ru-RU"/>
        </w:rPr>
        <w:t>/</w:t>
      </w:r>
      <w:r w:rsidRPr="000832B6">
        <w:rPr>
          <w:sz w:val="24"/>
          <w:szCs w:val="24"/>
        </w:rPr>
        <w:t>cc</w:t>
      </w:r>
      <w:r w:rsidRPr="000832B6">
        <w:rPr>
          <w:sz w:val="24"/>
          <w:szCs w:val="24"/>
          <w:lang w:val="ru-RU"/>
        </w:rPr>
        <w:t>-</w:t>
      </w:r>
      <w:proofErr w:type="spellStart"/>
      <w:r w:rsidRPr="000832B6">
        <w:rPr>
          <w:sz w:val="24"/>
          <w:szCs w:val="24"/>
        </w:rPr>
        <w:t>pVTZ</w:t>
      </w:r>
      <w:proofErr w:type="spellEnd"/>
      <w:r w:rsidRPr="001376D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замещение </w:t>
      </w:r>
      <w:r>
        <w:rPr>
          <w:sz w:val="24"/>
          <w:szCs w:val="24"/>
        </w:rPr>
        <w:t>OH</w:t>
      </w:r>
      <w:r w:rsidRPr="001376D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группы на </w:t>
      </w:r>
      <w:r>
        <w:rPr>
          <w:sz w:val="24"/>
          <w:szCs w:val="24"/>
        </w:rPr>
        <w:t>NH</w:t>
      </w:r>
      <w:r w:rsidRPr="001376DF">
        <w:rPr>
          <w:sz w:val="24"/>
          <w:szCs w:val="24"/>
          <w:vertAlign w:val="subscript"/>
          <w:lang w:val="ru-RU"/>
        </w:rPr>
        <w:t>2</w:t>
      </w:r>
      <w:r w:rsidRPr="001376DF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группу приводит к уменьшению ЭИ</w:t>
      </w:r>
      <w:r w:rsidRPr="002F7F51">
        <w:rPr>
          <w:sz w:val="24"/>
          <w:szCs w:val="24"/>
          <w:vertAlign w:val="subscript"/>
          <w:lang w:val="ru-RU"/>
        </w:rPr>
        <w:t xml:space="preserve">1-3 </w:t>
      </w:r>
      <w:r>
        <w:rPr>
          <w:sz w:val="24"/>
          <w:szCs w:val="24"/>
          <w:lang w:val="ru-RU"/>
        </w:rPr>
        <w:t xml:space="preserve">на 0.72-1.12 эВ и увеличению энергии сродства к </w:t>
      </w:r>
      <w:r>
        <w:rPr>
          <w:sz w:val="24"/>
          <w:szCs w:val="24"/>
          <w:lang w:val="ru-RU"/>
        </w:rPr>
        <w:lastRenderedPageBreak/>
        <w:t xml:space="preserve">электрону на 0.41 эВ (таблица 2.5). Замена аминогруппы на группу </w:t>
      </w:r>
      <w:proofErr w:type="spellStart"/>
      <w:r>
        <w:rPr>
          <w:sz w:val="24"/>
          <w:szCs w:val="24"/>
        </w:rPr>
        <w:t>NH</w:t>
      </w:r>
      <w:r w:rsidRPr="002F7F51">
        <w:rPr>
          <w:sz w:val="24"/>
          <w:szCs w:val="24"/>
        </w:rPr>
        <w:t>Me</w:t>
      </w:r>
      <w:proofErr w:type="spellEnd"/>
      <w:r>
        <w:rPr>
          <w:sz w:val="24"/>
          <w:szCs w:val="24"/>
          <w:lang w:val="ru-RU"/>
        </w:rPr>
        <w:t xml:space="preserve"> определяет уменьшение ЭИ</w:t>
      </w:r>
      <w:r w:rsidRPr="002F7F51">
        <w:rPr>
          <w:sz w:val="24"/>
          <w:szCs w:val="24"/>
          <w:vertAlign w:val="subscript"/>
          <w:lang w:val="ru-RU"/>
        </w:rPr>
        <w:t xml:space="preserve">1-3 </w:t>
      </w:r>
      <w:r>
        <w:rPr>
          <w:sz w:val="24"/>
          <w:szCs w:val="24"/>
          <w:lang w:val="ru-RU"/>
        </w:rPr>
        <w:t xml:space="preserve">на 0.15-0.51 эВ, но не оказывает заметного влияния на энергию сродства к электрону. Следовательно, замещение </w:t>
      </w:r>
      <w:r>
        <w:rPr>
          <w:sz w:val="24"/>
          <w:szCs w:val="24"/>
        </w:rPr>
        <w:t>OH</w:t>
      </w:r>
      <w:r w:rsidRPr="001376D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группы на </w:t>
      </w:r>
      <w:r>
        <w:rPr>
          <w:sz w:val="24"/>
          <w:szCs w:val="24"/>
        </w:rPr>
        <w:t>NH</w:t>
      </w:r>
      <w:r w:rsidRPr="001376DF">
        <w:rPr>
          <w:sz w:val="24"/>
          <w:szCs w:val="24"/>
          <w:vertAlign w:val="subscript"/>
          <w:lang w:val="ru-RU"/>
        </w:rPr>
        <w:t>2</w:t>
      </w:r>
      <w:r>
        <w:rPr>
          <w:sz w:val="24"/>
          <w:szCs w:val="24"/>
          <w:lang w:val="ru-RU"/>
        </w:rPr>
        <w:t xml:space="preserve"> и </w:t>
      </w:r>
      <w:proofErr w:type="spellStart"/>
      <w:r>
        <w:rPr>
          <w:sz w:val="24"/>
          <w:szCs w:val="24"/>
        </w:rPr>
        <w:t>NH</w:t>
      </w:r>
      <w:r w:rsidRPr="002F7F51">
        <w:rPr>
          <w:sz w:val="24"/>
          <w:szCs w:val="24"/>
        </w:rPr>
        <w:t>Me</w:t>
      </w:r>
      <w:proofErr w:type="spellEnd"/>
      <w:r>
        <w:rPr>
          <w:sz w:val="24"/>
          <w:szCs w:val="24"/>
          <w:lang w:val="ru-RU"/>
        </w:rPr>
        <w:t xml:space="preserve"> группы обуславливает уменьшение величины энергетической щели ВЗМО-НСМО на 0,54 и 0,94 эВ, соответственно, что должно привести к батохромному сдвигу в спектрах поглощения.</w:t>
      </w:r>
    </w:p>
    <w:p w:rsidR="00A07E6E" w:rsidRPr="000832B6" w:rsidRDefault="00A07E6E" w:rsidP="00A07E6E">
      <w:pPr>
        <w:pStyle w:val="Paragraph"/>
        <w:spacing w:line="360" w:lineRule="auto"/>
        <w:ind w:firstLine="709"/>
        <w:rPr>
          <w:sz w:val="24"/>
          <w:szCs w:val="24"/>
          <w:lang w:val="ru-RU"/>
        </w:rPr>
      </w:pPr>
    </w:p>
    <w:p w:rsidR="00A07E6E" w:rsidRPr="001376DF" w:rsidRDefault="00A07E6E" w:rsidP="00A07E6E">
      <w:pPr>
        <w:pStyle w:val="Paragraph"/>
        <w:ind w:firstLine="0"/>
        <w:rPr>
          <w:sz w:val="24"/>
          <w:szCs w:val="24"/>
          <w:lang w:val="ru-RU"/>
        </w:rPr>
      </w:pPr>
    </w:p>
    <w:p w:rsidR="00A07E6E" w:rsidRPr="006347C5" w:rsidRDefault="00A07E6E" w:rsidP="00A07E6E">
      <w:pPr>
        <w:pStyle w:val="Paragraph"/>
        <w:ind w:firstLine="0"/>
        <w:rPr>
          <w:sz w:val="24"/>
          <w:szCs w:val="24"/>
          <w:lang w:val="ru-RU"/>
        </w:rPr>
      </w:pPr>
      <w:r w:rsidRPr="006347C5">
        <w:rPr>
          <w:sz w:val="24"/>
          <w:szCs w:val="24"/>
          <w:lang w:val="ru-RU"/>
        </w:rPr>
        <w:t>Таблица 2.</w:t>
      </w:r>
      <w:r w:rsidRPr="00A2331A">
        <w:rPr>
          <w:sz w:val="24"/>
          <w:szCs w:val="24"/>
          <w:lang w:val="ru-RU"/>
        </w:rPr>
        <w:t>5</w:t>
      </w:r>
      <w:r w:rsidRPr="006347C5">
        <w:rPr>
          <w:sz w:val="24"/>
          <w:szCs w:val="24"/>
          <w:lang w:val="ru-RU"/>
        </w:rPr>
        <w:t xml:space="preserve"> – </w:t>
      </w:r>
      <w:r w:rsidRPr="006347C5">
        <w:rPr>
          <w:sz w:val="24"/>
          <w:szCs w:val="24"/>
          <w:shd w:val="clear" w:color="auto" w:fill="FFFFFF"/>
          <w:lang w:val="ru-RU"/>
        </w:rPr>
        <w:t xml:space="preserve">Локализация </w:t>
      </w:r>
      <w:r>
        <w:rPr>
          <w:sz w:val="24"/>
          <w:szCs w:val="24"/>
          <w:shd w:val="clear" w:color="auto" w:fill="FFFFFF"/>
          <w:lang w:val="ru-RU"/>
        </w:rPr>
        <w:t>верхних</w:t>
      </w:r>
      <w:r w:rsidRPr="006347C5">
        <w:rPr>
          <w:sz w:val="24"/>
          <w:szCs w:val="24"/>
          <w:shd w:val="clear" w:color="auto" w:fill="FFFFFF"/>
          <w:lang w:val="ru-RU"/>
        </w:rPr>
        <w:t xml:space="preserve"> за</w:t>
      </w:r>
      <w:r>
        <w:rPr>
          <w:sz w:val="24"/>
          <w:szCs w:val="24"/>
          <w:shd w:val="clear" w:color="auto" w:fill="FFFFFF"/>
          <w:lang w:val="ru-RU"/>
        </w:rPr>
        <w:t xml:space="preserve">полненных </w:t>
      </w:r>
      <w:r w:rsidRPr="006347C5">
        <w:rPr>
          <w:sz w:val="24"/>
          <w:szCs w:val="24"/>
          <w:shd w:val="clear" w:color="auto" w:fill="FFFFFF"/>
          <w:lang w:val="ru-RU"/>
        </w:rPr>
        <w:t xml:space="preserve">МО (обозначенных как </w:t>
      </w:r>
      <w:r w:rsidRPr="006347C5">
        <w:rPr>
          <w:sz w:val="24"/>
          <w:szCs w:val="24"/>
          <w:shd w:val="clear" w:color="auto" w:fill="FFFFFF"/>
        </w:rPr>
        <w:t>H</w:t>
      </w:r>
      <w:r w:rsidRPr="006347C5">
        <w:rPr>
          <w:sz w:val="24"/>
          <w:szCs w:val="24"/>
          <w:shd w:val="clear" w:color="auto" w:fill="FFFFFF"/>
          <w:lang w:val="ru-RU"/>
        </w:rPr>
        <w:t xml:space="preserve">, </w:t>
      </w:r>
      <w:r w:rsidRPr="006347C5">
        <w:rPr>
          <w:sz w:val="24"/>
          <w:szCs w:val="24"/>
          <w:shd w:val="clear" w:color="auto" w:fill="FFFFFF"/>
        </w:rPr>
        <w:t>H</w:t>
      </w:r>
      <w:r w:rsidRPr="006347C5">
        <w:rPr>
          <w:sz w:val="24"/>
          <w:szCs w:val="24"/>
          <w:shd w:val="clear" w:color="auto" w:fill="FFFFFF"/>
          <w:lang w:val="ru-RU"/>
        </w:rPr>
        <w:t xml:space="preserve"> ‒ 1,…) и низших вакантных МО (обозначенных как </w:t>
      </w:r>
      <w:r w:rsidRPr="006347C5">
        <w:rPr>
          <w:sz w:val="24"/>
          <w:szCs w:val="24"/>
          <w:shd w:val="clear" w:color="auto" w:fill="FFFFFF"/>
        </w:rPr>
        <w:t>L</w:t>
      </w:r>
      <w:r w:rsidRPr="006347C5">
        <w:rPr>
          <w:sz w:val="24"/>
          <w:szCs w:val="24"/>
          <w:shd w:val="clear" w:color="auto" w:fill="FFFFFF"/>
          <w:lang w:val="ru-RU"/>
        </w:rPr>
        <w:t>), а также соответствующи</w:t>
      </w:r>
      <w:r>
        <w:rPr>
          <w:sz w:val="24"/>
          <w:szCs w:val="24"/>
          <w:shd w:val="clear" w:color="auto" w:fill="FFFFFF"/>
          <w:lang w:val="ru-RU"/>
        </w:rPr>
        <w:t>е</w:t>
      </w:r>
      <w:r w:rsidRPr="006347C5">
        <w:rPr>
          <w:sz w:val="24"/>
          <w:szCs w:val="24"/>
          <w:shd w:val="clear" w:color="auto" w:fill="FFFFFF"/>
          <w:lang w:val="ru-RU"/>
        </w:rPr>
        <w:t xml:space="preserve"> вертикальны</w:t>
      </w:r>
      <w:r>
        <w:rPr>
          <w:sz w:val="24"/>
          <w:szCs w:val="24"/>
          <w:shd w:val="clear" w:color="auto" w:fill="FFFFFF"/>
          <w:lang w:val="ru-RU"/>
        </w:rPr>
        <w:t>е</w:t>
      </w:r>
      <w:r w:rsidRPr="006347C5">
        <w:rPr>
          <w:sz w:val="24"/>
          <w:szCs w:val="24"/>
          <w:shd w:val="clear" w:color="auto" w:fill="FFFFFF"/>
          <w:lang w:val="ru-RU"/>
        </w:rPr>
        <w:t xml:space="preserve"> энергий ионизации и сродства к электрону соединений </w:t>
      </w:r>
      <w:r w:rsidRPr="006347C5">
        <w:rPr>
          <w:sz w:val="24"/>
          <w:szCs w:val="24"/>
          <w:shd w:val="clear" w:color="auto" w:fill="FFFFFF"/>
        </w:rPr>
        <w:t>I</w:t>
      </w:r>
      <w:r w:rsidRPr="006347C5">
        <w:rPr>
          <w:sz w:val="24"/>
          <w:szCs w:val="24"/>
          <w:shd w:val="clear" w:color="auto" w:fill="FFFFFF"/>
          <w:lang w:val="ru-RU"/>
        </w:rPr>
        <w:t>-</w:t>
      </w:r>
      <w:r w:rsidRPr="006347C5">
        <w:rPr>
          <w:sz w:val="24"/>
          <w:szCs w:val="24"/>
          <w:shd w:val="clear" w:color="auto" w:fill="FFFFFF"/>
        </w:rPr>
        <w:t>I</w:t>
      </w:r>
      <w:r>
        <w:rPr>
          <w:sz w:val="24"/>
          <w:szCs w:val="24"/>
          <w:shd w:val="clear" w:color="auto" w:fill="FFFFFF"/>
        </w:rPr>
        <w:t>II</w:t>
      </w:r>
      <w:r w:rsidRPr="006347C5">
        <w:rPr>
          <w:sz w:val="24"/>
          <w:szCs w:val="24"/>
          <w:shd w:val="clear" w:color="auto" w:fill="FFFFFF"/>
          <w:lang w:val="ru-RU"/>
        </w:rPr>
        <w:t xml:space="preserve"> по данным </w:t>
      </w:r>
      <w:r>
        <w:rPr>
          <w:sz w:val="24"/>
          <w:szCs w:val="24"/>
          <w:shd w:val="clear" w:color="auto" w:fill="FFFFFF"/>
          <w:lang w:val="ru-RU"/>
        </w:rPr>
        <w:t xml:space="preserve">методов </w:t>
      </w:r>
      <w:proofErr w:type="spellStart"/>
      <w:r>
        <w:rPr>
          <w:sz w:val="24"/>
          <w:szCs w:val="24"/>
          <w:shd w:val="clear" w:color="auto" w:fill="FFFFFF"/>
          <w:lang w:val="ru-RU"/>
        </w:rPr>
        <w:t>Хартри-Фока</w:t>
      </w:r>
      <w:proofErr w:type="spellEnd"/>
      <w:r w:rsidRPr="00A2331A">
        <w:rPr>
          <w:sz w:val="24"/>
          <w:szCs w:val="24"/>
          <w:shd w:val="clear" w:color="auto" w:fill="FFFFFF"/>
          <w:lang w:val="ru-RU"/>
        </w:rPr>
        <w:t xml:space="preserve">, </w:t>
      </w:r>
      <w:r>
        <w:rPr>
          <w:sz w:val="24"/>
          <w:szCs w:val="24"/>
          <w:shd w:val="clear" w:color="auto" w:fill="FFFFFF"/>
          <w:lang w:val="ru-RU"/>
        </w:rPr>
        <w:t>ТФП</w:t>
      </w:r>
      <w:r w:rsidRPr="00A2331A">
        <w:rPr>
          <w:sz w:val="24"/>
          <w:szCs w:val="24"/>
          <w:shd w:val="clear" w:color="auto" w:fill="FFFFFF"/>
          <w:lang w:val="ru-RU"/>
        </w:rPr>
        <w:t>/</w:t>
      </w:r>
      <w:r w:rsidRPr="00A2331A">
        <w:rPr>
          <w:color w:val="000000"/>
          <w:sz w:val="24"/>
          <w:szCs w:val="24"/>
          <w:lang w:val="ru-RU" w:eastAsia="ru-RU"/>
        </w:rPr>
        <w:t xml:space="preserve"> </w:t>
      </w:r>
      <w:r w:rsidRPr="00FE0D09">
        <w:rPr>
          <w:color w:val="000000"/>
          <w:sz w:val="24"/>
          <w:szCs w:val="24"/>
          <w:lang w:eastAsia="ru-RU"/>
        </w:rPr>
        <w:t>B</w:t>
      </w:r>
      <w:r w:rsidRPr="00A2331A">
        <w:rPr>
          <w:color w:val="000000"/>
          <w:sz w:val="24"/>
          <w:szCs w:val="24"/>
          <w:lang w:val="ru-RU" w:eastAsia="ru-RU"/>
        </w:rPr>
        <w:t>3</w:t>
      </w:r>
      <w:r w:rsidRPr="00FE0D09">
        <w:rPr>
          <w:color w:val="000000"/>
          <w:sz w:val="24"/>
          <w:szCs w:val="24"/>
          <w:lang w:eastAsia="ru-RU"/>
        </w:rPr>
        <w:t>LYP</w:t>
      </w:r>
      <w:r w:rsidRPr="000832B6">
        <w:rPr>
          <w:sz w:val="24"/>
          <w:szCs w:val="24"/>
          <w:lang w:val="ru-RU"/>
        </w:rPr>
        <w:t>/</w:t>
      </w:r>
      <w:r w:rsidRPr="000832B6">
        <w:rPr>
          <w:sz w:val="24"/>
          <w:szCs w:val="24"/>
        </w:rPr>
        <w:t>cc</w:t>
      </w:r>
      <w:r w:rsidRPr="000832B6">
        <w:rPr>
          <w:sz w:val="24"/>
          <w:szCs w:val="24"/>
          <w:lang w:val="ru-RU"/>
        </w:rPr>
        <w:t>-</w:t>
      </w:r>
      <w:proofErr w:type="spellStart"/>
      <w:r w:rsidRPr="000832B6">
        <w:rPr>
          <w:sz w:val="24"/>
          <w:szCs w:val="24"/>
        </w:rPr>
        <w:t>pVTZ</w:t>
      </w:r>
      <w:proofErr w:type="spellEnd"/>
      <w:r w:rsidRPr="00A2331A">
        <w:rPr>
          <w:color w:val="000000"/>
          <w:sz w:val="24"/>
          <w:szCs w:val="24"/>
          <w:lang w:val="ru-RU" w:eastAsia="ru-RU"/>
        </w:rPr>
        <w:t xml:space="preserve">, </w:t>
      </w:r>
      <w:r w:rsidRPr="006347C5">
        <w:rPr>
          <w:sz w:val="24"/>
          <w:szCs w:val="24"/>
          <w:shd w:val="clear" w:color="auto" w:fill="FFFFFF"/>
          <w:lang w:val="ru-RU"/>
        </w:rPr>
        <w:t xml:space="preserve"> </w:t>
      </w:r>
      <w:r>
        <w:rPr>
          <w:sz w:val="24"/>
          <w:szCs w:val="24"/>
          <w:shd w:val="clear" w:color="auto" w:fill="FFFFFF"/>
          <w:lang w:val="ru-RU"/>
        </w:rPr>
        <w:t>ТФП</w:t>
      </w:r>
      <w:r w:rsidRPr="00A2331A">
        <w:rPr>
          <w:sz w:val="24"/>
          <w:szCs w:val="24"/>
          <w:shd w:val="clear" w:color="auto" w:fill="FFFFFF"/>
          <w:lang w:val="ru-RU"/>
        </w:rPr>
        <w:t>/</w:t>
      </w:r>
      <w:r w:rsidRPr="00A2331A">
        <w:rPr>
          <w:color w:val="000000"/>
          <w:sz w:val="24"/>
          <w:szCs w:val="24"/>
          <w:lang w:val="ru-RU" w:eastAsia="ru-RU"/>
        </w:rPr>
        <w:t xml:space="preserve"> </w:t>
      </w:r>
      <w:r>
        <w:rPr>
          <w:color w:val="000000"/>
          <w:sz w:val="24"/>
          <w:szCs w:val="24"/>
          <w:lang w:eastAsia="ru-RU"/>
        </w:rPr>
        <w:t>CAM</w:t>
      </w:r>
      <w:r w:rsidRPr="00FE0D09">
        <w:rPr>
          <w:color w:val="000000"/>
          <w:sz w:val="24"/>
          <w:szCs w:val="24"/>
          <w:lang w:eastAsia="ru-RU"/>
        </w:rPr>
        <w:t>B</w:t>
      </w:r>
      <w:r w:rsidRPr="00A2331A">
        <w:rPr>
          <w:color w:val="000000"/>
          <w:sz w:val="24"/>
          <w:szCs w:val="24"/>
          <w:lang w:val="ru-RU" w:eastAsia="ru-RU"/>
        </w:rPr>
        <w:t>3</w:t>
      </w:r>
      <w:r w:rsidRPr="00FE0D09">
        <w:rPr>
          <w:color w:val="000000"/>
          <w:sz w:val="24"/>
          <w:szCs w:val="24"/>
          <w:lang w:eastAsia="ru-RU"/>
        </w:rPr>
        <w:t>LYP</w:t>
      </w:r>
      <w:r w:rsidRPr="000832B6">
        <w:rPr>
          <w:sz w:val="24"/>
          <w:szCs w:val="24"/>
          <w:lang w:val="ru-RU"/>
        </w:rPr>
        <w:t>/</w:t>
      </w:r>
      <w:r w:rsidRPr="000832B6">
        <w:rPr>
          <w:sz w:val="24"/>
          <w:szCs w:val="24"/>
        </w:rPr>
        <w:t>cc</w:t>
      </w:r>
      <w:r w:rsidRPr="000832B6">
        <w:rPr>
          <w:sz w:val="24"/>
          <w:szCs w:val="24"/>
          <w:lang w:val="ru-RU"/>
        </w:rPr>
        <w:t>-</w:t>
      </w:r>
      <w:proofErr w:type="spellStart"/>
      <w:r w:rsidRPr="000832B6">
        <w:rPr>
          <w:sz w:val="24"/>
          <w:szCs w:val="24"/>
        </w:rPr>
        <w:t>pVTZ</w:t>
      </w:r>
      <w:proofErr w:type="spellEnd"/>
      <w:r w:rsidRPr="006347C5">
        <w:rPr>
          <w:sz w:val="24"/>
          <w:szCs w:val="24"/>
          <w:shd w:val="clear" w:color="auto" w:fill="FFFFFF"/>
          <w:lang w:val="ru-RU"/>
        </w:rPr>
        <w:t xml:space="preserve"> (</w:t>
      </w:r>
      <w:r>
        <w:rPr>
          <w:sz w:val="24"/>
          <w:szCs w:val="24"/>
          <w:shd w:val="clear" w:color="auto" w:fill="FFFFFF"/>
          <w:lang w:val="ru-RU"/>
        </w:rPr>
        <w:t xml:space="preserve">теорема </w:t>
      </w:r>
      <w:proofErr w:type="spellStart"/>
      <w:r>
        <w:rPr>
          <w:sz w:val="24"/>
          <w:szCs w:val="24"/>
          <w:shd w:val="clear" w:color="auto" w:fill="FFFFFF"/>
          <w:lang w:val="ru-RU"/>
        </w:rPr>
        <w:t>Купманса</w:t>
      </w:r>
      <w:proofErr w:type="spellEnd"/>
      <w:r w:rsidRPr="006347C5">
        <w:rPr>
          <w:sz w:val="24"/>
          <w:szCs w:val="24"/>
          <w:shd w:val="clear" w:color="auto" w:fill="FFFFFF"/>
          <w:lang w:val="ru-RU"/>
        </w:rPr>
        <w:t xml:space="preserve">) и </w:t>
      </w:r>
      <w:r>
        <w:rPr>
          <w:sz w:val="24"/>
          <w:szCs w:val="24"/>
          <w:shd w:val="clear" w:color="auto" w:fill="FFFFFF"/>
        </w:rPr>
        <w:t>OVGF</w:t>
      </w:r>
      <w:r w:rsidRPr="000832B6">
        <w:rPr>
          <w:sz w:val="24"/>
          <w:szCs w:val="24"/>
          <w:lang w:val="ru-RU"/>
        </w:rPr>
        <w:t>/</w:t>
      </w:r>
      <w:r w:rsidRPr="000832B6">
        <w:rPr>
          <w:sz w:val="24"/>
          <w:szCs w:val="24"/>
        </w:rPr>
        <w:t>cc</w:t>
      </w:r>
      <w:r w:rsidRPr="000832B6">
        <w:rPr>
          <w:sz w:val="24"/>
          <w:szCs w:val="24"/>
          <w:lang w:val="ru-RU"/>
        </w:rPr>
        <w:t>-</w:t>
      </w:r>
      <w:proofErr w:type="spellStart"/>
      <w:r w:rsidRPr="000832B6">
        <w:rPr>
          <w:sz w:val="24"/>
          <w:szCs w:val="24"/>
        </w:rPr>
        <w:t>pVTZ</w:t>
      </w:r>
      <w:proofErr w:type="spellEnd"/>
    </w:p>
    <w:tbl>
      <w:tblPr>
        <w:tblW w:w="0" w:type="auto"/>
        <w:tblInd w:w="95" w:type="dxa"/>
        <w:tblLook w:val="04A0"/>
      </w:tblPr>
      <w:tblGrid>
        <w:gridCol w:w="710"/>
        <w:gridCol w:w="873"/>
        <w:gridCol w:w="816"/>
        <w:gridCol w:w="977"/>
        <w:gridCol w:w="1550"/>
        <w:gridCol w:w="910"/>
        <w:gridCol w:w="770"/>
        <w:gridCol w:w="456"/>
        <w:gridCol w:w="594"/>
        <w:gridCol w:w="651"/>
        <w:gridCol w:w="670"/>
        <w:gridCol w:w="456"/>
      </w:tblGrid>
      <w:tr w:rsidR="00A07E6E" w:rsidRPr="00664BA2" w:rsidTr="00061B04">
        <w:trPr>
          <w:trHeight w:hRule="exact" w:val="507"/>
        </w:trPr>
        <w:tc>
          <w:tcPr>
            <w:tcW w:w="71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№ MO</w:t>
            </w:r>
          </w:p>
          <w:p w:rsidR="00A07E6E" w:rsidRPr="00E27ABA" w:rsidRDefault="00A07E6E" w:rsidP="00061B04">
            <w:pPr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873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Тип</w:t>
            </w:r>
          </w:p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МО</w:t>
            </w:r>
          </w:p>
          <w:p w:rsidR="00A07E6E" w:rsidRPr="00E27ABA" w:rsidRDefault="00A07E6E" w:rsidP="00061B04">
            <w:pPr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4803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Энерг</w:t>
            </w:r>
            <w:proofErr w:type="gramStart"/>
            <w:r w:rsidRPr="00E27ABA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ии ио</w:t>
            </w:r>
            <w:proofErr w:type="gramEnd"/>
            <w:r w:rsidRPr="00E27ABA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низации</w:t>
            </w:r>
          </w:p>
        </w:tc>
        <w:tc>
          <w:tcPr>
            <w:tcW w:w="2767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Вклады МО</w:t>
            </w:r>
          </w:p>
        </w:tc>
      </w:tr>
      <w:tr w:rsidR="00A07E6E" w:rsidRPr="00FE0D09" w:rsidTr="00061B04">
        <w:trPr>
          <w:trHeight w:hRule="exact" w:val="673"/>
        </w:trPr>
        <w:tc>
          <w:tcPr>
            <w:tcW w:w="71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87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ХФ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B3LYP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CAMB3LYP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OVGF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27ABA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Expt</w:t>
            </w:r>
            <w:proofErr w:type="spellEnd"/>
            <w:r w:rsidRPr="00E27ABA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, [14]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2C</w:t>
            </w:r>
            <w:r w:rsidRPr="00E27ABA">
              <w:rPr>
                <w:rFonts w:eastAsia="Times New Roman"/>
                <w:b/>
                <w:color w:val="000000"/>
                <w:sz w:val="24"/>
                <w:szCs w:val="24"/>
                <w:vertAlign w:val="subscript"/>
                <w:lang w:eastAsia="ru-RU"/>
              </w:rPr>
              <w:t>β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C</w:t>
            </w:r>
            <w:r w:rsidRPr="00E27ABA">
              <w:rPr>
                <w:rFonts w:eastAsia="Times New Roman"/>
                <w:b/>
                <w:color w:val="000000"/>
                <w:sz w:val="24"/>
                <w:szCs w:val="24"/>
                <w:vertAlign w:val="subscript"/>
                <w:lang w:eastAsia="ru-RU"/>
              </w:rPr>
              <w:t>γ</w:t>
            </w:r>
            <w:r w:rsidRPr="00E27ABA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2Me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9153" w:type="dxa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E27ABA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 xml:space="preserve">Соединение </w:t>
            </w:r>
            <w:r w:rsidRPr="00E27ABA"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π</w:t>
            </w:r>
            <w:r w:rsidRPr="00E27ABA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807377" w:rsidRDefault="00A07E6E" w:rsidP="00061B04">
            <w:pPr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‒2,80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1,39</w:t>
            </w:r>
          </w:p>
        </w:tc>
        <w:tc>
          <w:tcPr>
            <w:tcW w:w="14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807377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‒1,22</w:t>
            </w:r>
          </w:p>
        </w:tc>
        <w:tc>
          <w:tcPr>
            <w:tcW w:w="7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807377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π</w:t>
            </w:r>
            <w:r w:rsidRPr="00E27ABA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9,49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6,77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8,26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8,90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9,08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H-1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n</w:t>
            </w:r>
            <w:proofErr w:type="spellEnd"/>
            <w:r w:rsidRPr="00E27ABA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-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11,39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7,18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8,88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9,76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9,69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H-2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π</w:t>
            </w:r>
            <w:r w:rsidRPr="00E27ABA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13,71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9,77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11,50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12,50</w:t>
            </w:r>
          </w:p>
        </w:tc>
        <w:tc>
          <w:tcPr>
            <w:tcW w:w="73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H-3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n</w:t>
            </w:r>
            <w:r w:rsidRPr="00E27ABA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+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14,63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10,12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11,87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13,02</w:t>
            </w:r>
          </w:p>
        </w:tc>
        <w:tc>
          <w:tcPr>
            <w:tcW w:w="73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43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H-4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Me-π</w:t>
            </w:r>
            <w:r w:rsidRPr="00E27ABA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14,83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10,51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12,29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13,41</w:t>
            </w:r>
          </w:p>
        </w:tc>
        <w:tc>
          <w:tcPr>
            <w:tcW w:w="73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13,2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H-5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Me-σ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14,90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10,66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12,40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13,61</w:t>
            </w:r>
          </w:p>
        </w:tc>
        <w:tc>
          <w:tcPr>
            <w:tcW w:w="73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H-6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Me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15,54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11,34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13,10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14,46</w:t>
            </w:r>
          </w:p>
        </w:tc>
        <w:tc>
          <w:tcPr>
            <w:tcW w:w="73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H-7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σ+Me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16,07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11,63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13,44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14,56</w:t>
            </w:r>
          </w:p>
        </w:tc>
        <w:tc>
          <w:tcPr>
            <w:tcW w:w="73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H-8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σ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16,47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11,75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13,56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14,63</w:t>
            </w:r>
          </w:p>
        </w:tc>
        <w:tc>
          <w:tcPr>
            <w:tcW w:w="73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H-9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Me+π</w:t>
            </w:r>
            <w:r w:rsidRPr="00E27ABA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16,26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12,03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13,87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15,13</w:t>
            </w:r>
          </w:p>
        </w:tc>
        <w:tc>
          <w:tcPr>
            <w:tcW w:w="73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H-10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π</w:t>
            </w:r>
            <w:r w:rsidRPr="00E27ABA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+Me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17,04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12,56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14,48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15,52</w:t>
            </w:r>
          </w:p>
        </w:tc>
        <w:tc>
          <w:tcPr>
            <w:tcW w:w="73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H-11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σ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18,17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13,16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15,05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16,28</w:t>
            </w:r>
          </w:p>
        </w:tc>
        <w:tc>
          <w:tcPr>
            <w:tcW w:w="73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H-12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σ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18,77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13,64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15,56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16,78</w:t>
            </w:r>
          </w:p>
        </w:tc>
        <w:tc>
          <w:tcPr>
            <w:tcW w:w="73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H-13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σ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15,68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17,65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E27AB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9153" w:type="dxa"/>
            <w:gridSpan w:val="1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Соединение II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9153" w:type="dxa"/>
            <w:gridSpan w:val="1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07E6E" w:rsidRPr="00FE0D09" w:rsidTr="00061B04">
        <w:trPr>
          <w:trHeight w:hRule="exact" w:val="2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π</w:t>
            </w:r>
            <w:r w:rsidRPr="00E27ABA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807377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‒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3,17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0,89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‒</w:t>
            </w: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‒1,63</w:t>
            </w: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807377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π</w:t>
            </w:r>
            <w:r w:rsidRPr="00E27ABA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8,54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5,98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7,43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7,95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8,24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H-1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n</w:t>
            </w:r>
            <w:proofErr w:type="spellEnd"/>
            <w:r w:rsidRPr="00E27ABA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-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10,70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6,46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8,17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9,04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8,98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H-2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π</w:t>
            </w:r>
            <w:r w:rsidRPr="00E27ABA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12,59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8,88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10,58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11,38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H-3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π</w:t>
            </w:r>
            <w:r w:rsidRPr="00E27ABA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-Me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13,65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9,74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11,51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12,38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H-4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Me-σ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14,34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10,17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11,90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13,04</w:t>
            </w:r>
          </w:p>
        </w:tc>
        <w:tc>
          <w:tcPr>
            <w:tcW w:w="73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13,2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H-5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σ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14,77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10,38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12,14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13,24</w:t>
            </w:r>
          </w:p>
        </w:tc>
        <w:tc>
          <w:tcPr>
            <w:tcW w:w="73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H-6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Me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15,32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11,16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12,90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14,14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9153" w:type="dxa"/>
            <w:gridSpan w:val="1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Соединение III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9153" w:type="dxa"/>
            <w:gridSpan w:val="1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07E6E" w:rsidRPr="00FE0D09" w:rsidTr="00061B04">
        <w:trPr>
          <w:trHeight w:hRule="exact" w:val="2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π</w:t>
            </w:r>
            <w:r w:rsidRPr="00E27ABA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807377" w:rsidRDefault="00A07E6E" w:rsidP="00061B04">
            <w:pPr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‒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3,18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0,84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‒</w:t>
            </w: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807377" w:rsidRDefault="00A07E6E" w:rsidP="00061B04">
            <w:pPr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‒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1,59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π</w:t>
            </w:r>
            <w:r w:rsidRPr="00E27ABA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8,26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5,74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7,15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7,59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7,81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H-1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n</w:t>
            </w:r>
            <w:proofErr w:type="spellEnd"/>
            <w:r w:rsidRPr="00E27ABA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-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10,58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6,36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8,07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8,89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8,74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H-2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π</w:t>
            </w:r>
            <w:r w:rsidRPr="00E27ABA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12,08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8,53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10,20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10,87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lastRenderedPageBreak/>
              <w:t>H-3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π</w:t>
            </w:r>
            <w:r w:rsidRPr="00E27ABA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-Me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13,35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9,51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11,27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12,11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H-4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Me-σ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14,23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10,08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11,80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12,87</w:t>
            </w:r>
          </w:p>
        </w:tc>
        <w:tc>
          <w:tcPr>
            <w:tcW w:w="73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H-5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σ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14,59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10,25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12,00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13,10</w:t>
            </w:r>
          </w:p>
        </w:tc>
        <w:tc>
          <w:tcPr>
            <w:tcW w:w="73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H-6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14,77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10,73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12,44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13,51</w:t>
            </w:r>
          </w:p>
        </w:tc>
        <w:tc>
          <w:tcPr>
            <w:tcW w:w="73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63</w:t>
            </w:r>
          </w:p>
        </w:tc>
      </w:tr>
      <w:tr w:rsidR="00A07E6E" w:rsidRPr="00FE0D09" w:rsidTr="00061B04">
        <w:trPr>
          <w:trHeight w:hRule="exact" w:val="303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H-7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Me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15,33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11,12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12,87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14,18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</w:tbl>
    <w:p w:rsidR="00A07E6E" w:rsidRDefault="00A07E6E" w:rsidP="00A07E6E">
      <w:pPr>
        <w:pStyle w:val="a3"/>
        <w:spacing w:line="360" w:lineRule="auto"/>
        <w:ind w:firstLine="709"/>
        <w:rPr>
          <w:sz w:val="24"/>
          <w:szCs w:val="24"/>
        </w:rPr>
      </w:pPr>
    </w:p>
    <w:p w:rsidR="00A07E6E" w:rsidRDefault="00A07E6E" w:rsidP="00A07E6E">
      <w:pPr>
        <w:pStyle w:val="a3"/>
        <w:spacing w:line="360" w:lineRule="auto"/>
        <w:ind w:firstLine="709"/>
        <w:rPr>
          <w:sz w:val="24"/>
          <w:szCs w:val="24"/>
        </w:rPr>
      </w:pPr>
    </w:p>
    <w:p w:rsidR="00A07E6E" w:rsidRDefault="00A07E6E" w:rsidP="00A07E6E">
      <w:pPr>
        <w:pStyle w:val="a3"/>
        <w:spacing w:line="360" w:lineRule="auto"/>
        <w:ind w:firstLine="709"/>
        <w:rPr>
          <w:sz w:val="24"/>
          <w:szCs w:val="24"/>
        </w:rPr>
      </w:pPr>
    </w:p>
    <w:p w:rsidR="00A07E6E" w:rsidRPr="00232197" w:rsidRDefault="00A07E6E" w:rsidP="00A07E6E">
      <w:pPr>
        <w:pStyle w:val="a3"/>
        <w:spacing w:line="360" w:lineRule="auto"/>
        <w:ind w:firstLine="709"/>
        <w:rPr>
          <w:sz w:val="24"/>
          <w:szCs w:val="24"/>
        </w:rPr>
      </w:pPr>
      <w:r w:rsidRPr="003436EB">
        <w:rPr>
          <w:sz w:val="24"/>
          <w:szCs w:val="24"/>
        </w:rPr>
        <w:t>2.</w:t>
      </w:r>
      <w:r>
        <w:rPr>
          <w:sz w:val="24"/>
          <w:szCs w:val="24"/>
        </w:rPr>
        <w:t>2</w:t>
      </w:r>
      <w:r w:rsidRPr="003436EB">
        <w:rPr>
          <w:sz w:val="24"/>
          <w:szCs w:val="24"/>
        </w:rPr>
        <w:t xml:space="preserve">.2 </w:t>
      </w:r>
      <w:r>
        <w:rPr>
          <w:sz w:val="24"/>
          <w:szCs w:val="24"/>
        </w:rPr>
        <w:t>Интерпретация ф</w:t>
      </w:r>
      <w:r w:rsidRPr="003436EB">
        <w:rPr>
          <w:sz w:val="24"/>
          <w:szCs w:val="24"/>
        </w:rPr>
        <w:t>отоэлектронны</w:t>
      </w:r>
      <w:r>
        <w:rPr>
          <w:sz w:val="24"/>
          <w:szCs w:val="24"/>
        </w:rPr>
        <w:t>х спектров</w:t>
      </w:r>
    </w:p>
    <w:p w:rsidR="00A07E6E" w:rsidRPr="00232197" w:rsidRDefault="00A07E6E" w:rsidP="00A07E6E">
      <w:pPr>
        <w:pStyle w:val="a3"/>
        <w:spacing w:line="360" w:lineRule="auto"/>
        <w:ind w:firstLine="709"/>
        <w:rPr>
          <w:sz w:val="24"/>
          <w:szCs w:val="24"/>
        </w:rPr>
      </w:pPr>
    </w:p>
    <w:p w:rsidR="00A07E6E" w:rsidRPr="00232197" w:rsidRDefault="00A07E6E" w:rsidP="00A07E6E">
      <w:pPr>
        <w:pStyle w:val="Paragraph"/>
        <w:spacing w:line="360" w:lineRule="auto"/>
        <w:ind w:firstLine="709"/>
        <w:rPr>
          <w:sz w:val="24"/>
          <w:szCs w:val="24"/>
          <w:lang w:val="ru-RU"/>
        </w:rPr>
      </w:pPr>
      <w:r w:rsidRPr="000832B6">
        <w:rPr>
          <w:sz w:val="24"/>
          <w:szCs w:val="24"/>
          <w:lang w:val="ru-RU"/>
        </w:rPr>
        <w:t xml:space="preserve">В </w:t>
      </w:r>
      <w:proofErr w:type="spellStart"/>
      <w:r w:rsidRPr="000832B6">
        <w:rPr>
          <w:sz w:val="24"/>
          <w:szCs w:val="24"/>
          <w:lang w:val="ru-RU"/>
        </w:rPr>
        <w:t>соответсвии</w:t>
      </w:r>
      <w:proofErr w:type="spellEnd"/>
      <w:r w:rsidRPr="000832B6">
        <w:rPr>
          <w:sz w:val="24"/>
          <w:szCs w:val="24"/>
          <w:lang w:val="ru-RU"/>
        </w:rPr>
        <w:t xml:space="preserve"> с результатами расчетов </w:t>
      </w:r>
      <w:r>
        <w:rPr>
          <w:sz w:val="24"/>
          <w:szCs w:val="24"/>
          <w:lang w:val="ru-RU"/>
        </w:rPr>
        <w:t xml:space="preserve">методами </w:t>
      </w:r>
      <w:r>
        <w:rPr>
          <w:sz w:val="24"/>
          <w:szCs w:val="24"/>
          <w:shd w:val="clear" w:color="auto" w:fill="FFFFFF"/>
          <w:lang w:val="ru-RU"/>
        </w:rPr>
        <w:t>ТФП</w:t>
      </w:r>
      <w:r w:rsidRPr="000832B6">
        <w:rPr>
          <w:sz w:val="24"/>
          <w:szCs w:val="24"/>
          <w:shd w:val="clear" w:color="auto" w:fill="FFFFFF"/>
          <w:lang w:val="ru-RU"/>
        </w:rPr>
        <w:t>/</w:t>
      </w:r>
      <w:r w:rsidRPr="00FE0D09">
        <w:rPr>
          <w:color w:val="000000"/>
          <w:sz w:val="24"/>
          <w:szCs w:val="24"/>
          <w:lang w:eastAsia="ru-RU"/>
        </w:rPr>
        <w:t>B</w:t>
      </w:r>
      <w:r w:rsidRPr="000832B6">
        <w:rPr>
          <w:color w:val="000000"/>
          <w:sz w:val="24"/>
          <w:szCs w:val="24"/>
          <w:lang w:val="ru-RU" w:eastAsia="ru-RU"/>
        </w:rPr>
        <w:t>3</w:t>
      </w:r>
      <w:r w:rsidRPr="00FE0D09">
        <w:rPr>
          <w:color w:val="000000"/>
          <w:sz w:val="24"/>
          <w:szCs w:val="24"/>
          <w:lang w:eastAsia="ru-RU"/>
        </w:rPr>
        <w:t>LYP</w:t>
      </w:r>
      <w:r w:rsidRPr="000832B6">
        <w:rPr>
          <w:sz w:val="24"/>
          <w:szCs w:val="24"/>
          <w:lang w:val="ru-RU"/>
        </w:rPr>
        <w:t>/</w:t>
      </w:r>
      <w:r w:rsidRPr="000832B6">
        <w:rPr>
          <w:sz w:val="24"/>
          <w:szCs w:val="24"/>
        </w:rPr>
        <w:t>cc</w:t>
      </w:r>
      <w:r w:rsidRPr="000832B6">
        <w:rPr>
          <w:sz w:val="24"/>
          <w:szCs w:val="24"/>
          <w:lang w:val="ru-RU"/>
        </w:rPr>
        <w:t>-</w:t>
      </w:r>
      <w:proofErr w:type="spellStart"/>
      <w:r w:rsidRPr="000832B6">
        <w:rPr>
          <w:sz w:val="24"/>
          <w:szCs w:val="24"/>
        </w:rPr>
        <w:t>pVTZ</w:t>
      </w:r>
      <w:proofErr w:type="spellEnd"/>
      <w:r w:rsidRPr="000832B6">
        <w:rPr>
          <w:color w:val="000000"/>
          <w:sz w:val="24"/>
          <w:szCs w:val="24"/>
          <w:lang w:val="ru-RU" w:eastAsia="ru-RU"/>
        </w:rPr>
        <w:t xml:space="preserve">, </w:t>
      </w:r>
      <w:r w:rsidRPr="000832B6">
        <w:rPr>
          <w:sz w:val="24"/>
          <w:szCs w:val="24"/>
          <w:shd w:val="clear" w:color="auto" w:fill="FFFFFF"/>
          <w:lang w:val="ru-RU"/>
        </w:rPr>
        <w:t xml:space="preserve"> </w:t>
      </w:r>
      <w:r>
        <w:rPr>
          <w:sz w:val="24"/>
          <w:szCs w:val="24"/>
          <w:shd w:val="clear" w:color="auto" w:fill="FFFFFF"/>
          <w:lang w:val="ru-RU"/>
        </w:rPr>
        <w:t>ТФП</w:t>
      </w:r>
      <w:r w:rsidRPr="000832B6">
        <w:rPr>
          <w:sz w:val="24"/>
          <w:szCs w:val="24"/>
          <w:shd w:val="clear" w:color="auto" w:fill="FFFFFF"/>
          <w:lang w:val="ru-RU"/>
        </w:rPr>
        <w:t>/</w:t>
      </w:r>
      <w:r>
        <w:rPr>
          <w:color w:val="000000"/>
          <w:sz w:val="24"/>
          <w:szCs w:val="24"/>
          <w:lang w:eastAsia="ru-RU"/>
        </w:rPr>
        <w:t>CAM</w:t>
      </w:r>
      <w:r w:rsidRPr="00FE0D09">
        <w:rPr>
          <w:color w:val="000000"/>
          <w:sz w:val="24"/>
          <w:szCs w:val="24"/>
          <w:lang w:eastAsia="ru-RU"/>
        </w:rPr>
        <w:t>B</w:t>
      </w:r>
      <w:r w:rsidRPr="000832B6">
        <w:rPr>
          <w:color w:val="000000"/>
          <w:sz w:val="24"/>
          <w:szCs w:val="24"/>
          <w:lang w:val="ru-RU" w:eastAsia="ru-RU"/>
        </w:rPr>
        <w:t>3</w:t>
      </w:r>
      <w:r w:rsidRPr="00FE0D09">
        <w:rPr>
          <w:color w:val="000000"/>
          <w:sz w:val="24"/>
          <w:szCs w:val="24"/>
          <w:lang w:eastAsia="ru-RU"/>
        </w:rPr>
        <w:t>LYP</w:t>
      </w:r>
      <w:r w:rsidRPr="000832B6">
        <w:rPr>
          <w:sz w:val="24"/>
          <w:szCs w:val="24"/>
          <w:lang w:val="ru-RU"/>
        </w:rPr>
        <w:t>/</w:t>
      </w:r>
      <w:r w:rsidRPr="000832B6">
        <w:rPr>
          <w:sz w:val="24"/>
          <w:szCs w:val="24"/>
        </w:rPr>
        <w:t>cc</w:t>
      </w:r>
      <w:r w:rsidRPr="000832B6">
        <w:rPr>
          <w:sz w:val="24"/>
          <w:szCs w:val="24"/>
          <w:lang w:val="ru-RU"/>
        </w:rPr>
        <w:t>-</w:t>
      </w:r>
      <w:proofErr w:type="spellStart"/>
      <w:r w:rsidRPr="000832B6">
        <w:rPr>
          <w:sz w:val="24"/>
          <w:szCs w:val="24"/>
        </w:rPr>
        <w:t>pVTZ</w:t>
      </w:r>
      <w:proofErr w:type="spellEnd"/>
      <w:r w:rsidRPr="000832B6">
        <w:rPr>
          <w:sz w:val="24"/>
          <w:szCs w:val="24"/>
          <w:shd w:val="clear" w:color="auto" w:fill="FFFFFF"/>
          <w:lang w:val="ru-RU"/>
        </w:rPr>
        <w:t xml:space="preserve"> (</w:t>
      </w:r>
      <w:r>
        <w:rPr>
          <w:sz w:val="24"/>
          <w:szCs w:val="24"/>
          <w:shd w:val="clear" w:color="auto" w:fill="FFFFFF"/>
          <w:lang w:val="ru-RU"/>
        </w:rPr>
        <w:t>расширенная теорема</w:t>
      </w:r>
      <w:r w:rsidRPr="000832B6">
        <w:rPr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sz w:val="24"/>
          <w:szCs w:val="24"/>
          <w:shd w:val="clear" w:color="auto" w:fill="FFFFFF"/>
          <w:lang w:val="ru-RU"/>
        </w:rPr>
        <w:t>Купманса</w:t>
      </w:r>
      <w:proofErr w:type="spellEnd"/>
      <w:r w:rsidRPr="000832B6">
        <w:rPr>
          <w:sz w:val="24"/>
          <w:szCs w:val="24"/>
          <w:shd w:val="clear" w:color="auto" w:fill="FFFFFF"/>
          <w:lang w:val="ru-RU"/>
        </w:rPr>
        <w:t xml:space="preserve">) </w:t>
      </w:r>
      <w:r w:rsidRPr="006347C5">
        <w:rPr>
          <w:sz w:val="24"/>
          <w:szCs w:val="24"/>
          <w:shd w:val="clear" w:color="auto" w:fill="FFFFFF"/>
          <w:lang w:val="ru-RU"/>
        </w:rPr>
        <w:t>и</w:t>
      </w:r>
      <w:r w:rsidRPr="000832B6">
        <w:rPr>
          <w:sz w:val="24"/>
          <w:szCs w:val="24"/>
          <w:shd w:val="clear" w:color="auto" w:fill="FFFFFF"/>
          <w:lang w:val="ru-RU"/>
        </w:rPr>
        <w:t xml:space="preserve"> </w:t>
      </w:r>
      <w:r>
        <w:rPr>
          <w:sz w:val="24"/>
          <w:szCs w:val="24"/>
          <w:shd w:val="clear" w:color="auto" w:fill="FFFFFF"/>
        </w:rPr>
        <w:t>OVGF</w:t>
      </w:r>
      <w:r w:rsidRPr="000832B6">
        <w:rPr>
          <w:sz w:val="24"/>
          <w:szCs w:val="24"/>
          <w:lang w:val="ru-RU"/>
        </w:rPr>
        <w:t>/</w:t>
      </w:r>
      <w:r w:rsidRPr="000832B6">
        <w:rPr>
          <w:sz w:val="24"/>
          <w:szCs w:val="24"/>
        </w:rPr>
        <w:t>cc</w:t>
      </w:r>
      <w:r w:rsidRPr="000832B6">
        <w:rPr>
          <w:sz w:val="24"/>
          <w:szCs w:val="24"/>
          <w:lang w:val="ru-RU"/>
        </w:rPr>
        <w:t>-</w:t>
      </w:r>
      <w:proofErr w:type="spellStart"/>
      <w:r w:rsidRPr="000832B6">
        <w:rPr>
          <w:sz w:val="24"/>
          <w:szCs w:val="24"/>
        </w:rPr>
        <w:t>pVTZ</w:t>
      </w:r>
      <w:proofErr w:type="spellEnd"/>
      <w:r>
        <w:rPr>
          <w:sz w:val="24"/>
          <w:szCs w:val="24"/>
          <w:lang w:val="ru-RU"/>
        </w:rPr>
        <w:t xml:space="preserve"> полосы </w:t>
      </w:r>
      <w:r w:rsidRPr="00276F4A">
        <w:rPr>
          <w:sz w:val="24"/>
          <w:szCs w:val="24"/>
          <w:lang w:val="ru-RU"/>
        </w:rPr>
        <w:t>“</w:t>
      </w:r>
      <w:r>
        <w:rPr>
          <w:sz w:val="24"/>
          <w:szCs w:val="24"/>
          <w:lang w:val="ru-RU"/>
        </w:rPr>
        <w:t>1</w:t>
      </w:r>
      <w:r w:rsidRPr="00276F4A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 xml:space="preserve"> и </w:t>
      </w:r>
      <w:r w:rsidRPr="00276F4A">
        <w:rPr>
          <w:sz w:val="24"/>
          <w:szCs w:val="24"/>
          <w:lang w:val="ru-RU"/>
        </w:rPr>
        <w:t>“</w:t>
      </w:r>
      <w:r>
        <w:rPr>
          <w:sz w:val="24"/>
          <w:szCs w:val="24"/>
          <w:lang w:val="ru-RU"/>
        </w:rPr>
        <w:t>2</w:t>
      </w:r>
      <w:r w:rsidRPr="00276F4A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 xml:space="preserve"> в соединении </w:t>
      </w:r>
      <w:r>
        <w:rPr>
          <w:sz w:val="24"/>
          <w:szCs w:val="24"/>
        </w:rPr>
        <w:t>I</w:t>
      </w:r>
      <w:r w:rsidRPr="0023219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определяются одноэлектронными процессами ионизации (рисунок 2.5). Плечо </w:t>
      </w:r>
      <w:r w:rsidRPr="00276F4A">
        <w:rPr>
          <w:sz w:val="24"/>
          <w:szCs w:val="24"/>
          <w:lang w:val="ru-RU"/>
        </w:rPr>
        <w:t>“</w:t>
      </w:r>
      <w:r>
        <w:rPr>
          <w:sz w:val="24"/>
          <w:szCs w:val="24"/>
          <w:lang w:val="ru-RU"/>
        </w:rPr>
        <w:t>3ꞌ</w:t>
      </w:r>
      <w:r w:rsidRPr="00276F4A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соответсвует</w:t>
      </w:r>
      <w:proofErr w:type="spellEnd"/>
      <w:r>
        <w:rPr>
          <w:sz w:val="24"/>
          <w:szCs w:val="24"/>
          <w:lang w:val="ru-RU"/>
        </w:rPr>
        <w:t xml:space="preserve"> двум электронным уровням. Полосы </w:t>
      </w:r>
      <w:r w:rsidRPr="00276F4A">
        <w:rPr>
          <w:sz w:val="24"/>
          <w:szCs w:val="24"/>
          <w:lang w:val="ru-RU"/>
        </w:rPr>
        <w:t>“</w:t>
      </w:r>
      <w:r>
        <w:rPr>
          <w:sz w:val="24"/>
          <w:szCs w:val="24"/>
          <w:lang w:val="ru-RU"/>
        </w:rPr>
        <w:t>3</w:t>
      </w:r>
      <w:r w:rsidRPr="00276F4A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 xml:space="preserve">, </w:t>
      </w:r>
      <w:r w:rsidRPr="00276F4A">
        <w:rPr>
          <w:sz w:val="24"/>
          <w:szCs w:val="24"/>
          <w:lang w:val="ru-RU"/>
        </w:rPr>
        <w:t>“</w:t>
      </w:r>
      <w:r>
        <w:rPr>
          <w:sz w:val="24"/>
          <w:szCs w:val="24"/>
          <w:lang w:val="ru-RU"/>
        </w:rPr>
        <w:t>4</w:t>
      </w:r>
      <w:r w:rsidRPr="00276F4A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 xml:space="preserve"> и </w:t>
      </w:r>
      <w:r w:rsidRPr="00276F4A">
        <w:rPr>
          <w:sz w:val="24"/>
          <w:szCs w:val="24"/>
          <w:lang w:val="ru-RU"/>
        </w:rPr>
        <w:t>“</w:t>
      </w:r>
      <w:r>
        <w:rPr>
          <w:sz w:val="24"/>
          <w:szCs w:val="24"/>
          <w:lang w:val="ru-RU"/>
        </w:rPr>
        <w:t>5</w:t>
      </w:r>
      <w:r w:rsidRPr="00276F4A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 xml:space="preserve"> обусловлены двумя, пятью и двумя катионными состояниями, </w:t>
      </w:r>
      <w:proofErr w:type="spellStart"/>
      <w:r>
        <w:rPr>
          <w:sz w:val="24"/>
          <w:szCs w:val="24"/>
          <w:lang w:val="ru-RU"/>
        </w:rPr>
        <w:t>соответсвенно</w:t>
      </w:r>
      <w:proofErr w:type="spellEnd"/>
      <w:r>
        <w:rPr>
          <w:sz w:val="24"/>
          <w:szCs w:val="24"/>
          <w:lang w:val="ru-RU"/>
        </w:rPr>
        <w:t>.</w:t>
      </w:r>
    </w:p>
    <w:p w:rsidR="00A07E6E" w:rsidRPr="000832B6" w:rsidRDefault="00A07E6E" w:rsidP="00A07E6E">
      <w:pPr>
        <w:pStyle w:val="a3"/>
        <w:spacing w:line="360" w:lineRule="auto"/>
        <w:ind w:firstLine="709"/>
        <w:rPr>
          <w:sz w:val="24"/>
          <w:szCs w:val="24"/>
        </w:rPr>
      </w:pPr>
    </w:p>
    <w:p w:rsidR="00A07E6E" w:rsidRDefault="00A07E6E" w:rsidP="00A07E6E">
      <w:pPr>
        <w:pStyle w:val="a3"/>
        <w:spacing w:line="360" w:lineRule="auto"/>
        <w:ind w:firstLine="709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716038" cy="6090699"/>
            <wp:effectExtent l="19050" t="0" r="8112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566" cy="609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E6E" w:rsidRDefault="00A07E6E" w:rsidP="00A07E6E">
      <w:pPr>
        <w:pStyle w:val="a5"/>
        <w:tabs>
          <w:tab w:val="left" w:pos="881"/>
          <w:tab w:val="left" w:pos="882"/>
          <w:tab w:val="left" w:pos="7795"/>
        </w:tabs>
        <w:spacing w:after="0" w:line="360" w:lineRule="auto"/>
        <w:ind w:left="0" w:firstLine="709"/>
        <w:mirrorIndents/>
        <w:jc w:val="center"/>
        <w:rPr>
          <w:szCs w:val="24"/>
        </w:rPr>
      </w:pPr>
      <w:r>
        <w:rPr>
          <w:szCs w:val="24"/>
        </w:rPr>
        <w:t xml:space="preserve">Рисунок 2.5 ‒ </w:t>
      </w:r>
      <w:r w:rsidRPr="00C17A27">
        <w:rPr>
          <w:szCs w:val="24"/>
        </w:rPr>
        <w:t>Ультрафиолетовые фотоэлектронные спектры п</w:t>
      </w:r>
      <w:r>
        <w:rPr>
          <w:szCs w:val="24"/>
        </w:rPr>
        <w:t>аров соединений I</w:t>
      </w:r>
      <w:r w:rsidRPr="004E1A18">
        <w:rPr>
          <w:szCs w:val="24"/>
        </w:rPr>
        <w:t>-</w:t>
      </w:r>
      <w:r>
        <w:rPr>
          <w:szCs w:val="24"/>
          <w:lang w:val="en-US"/>
        </w:rPr>
        <w:t>I</w:t>
      </w:r>
      <w:r w:rsidRPr="00C17A27">
        <w:rPr>
          <w:szCs w:val="24"/>
        </w:rPr>
        <w:t>II. Рассчитанные энерг</w:t>
      </w:r>
      <w:proofErr w:type="gramStart"/>
      <w:r w:rsidRPr="00C17A27">
        <w:rPr>
          <w:szCs w:val="24"/>
        </w:rPr>
        <w:t>ии ио</w:t>
      </w:r>
      <w:proofErr w:type="gramEnd"/>
      <w:r w:rsidRPr="00C17A27">
        <w:rPr>
          <w:szCs w:val="24"/>
        </w:rPr>
        <w:t xml:space="preserve">низации </w:t>
      </w:r>
      <w:r>
        <w:rPr>
          <w:szCs w:val="24"/>
        </w:rPr>
        <w:t>(OVGF/</w:t>
      </w:r>
      <w:proofErr w:type="spellStart"/>
      <w:r>
        <w:rPr>
          <w:szCs w:val="24"/>
        </w:rPr>
        <w:t>cc-pVTZ</w:t>
      </w:r>
      <w:proofErr w:type="spellEnd"/>
      <w:r w:rsidRPr="004E1A18">
        <w:rPr>
          <w:szCs w:val="24"/>
        </w:rPr>
        <w:t xml:space="preserve">, </w:t>
      </w:r>
      <w:r>
        <w:rPr>
          <w:szCs w:val="24"/>
          <w:shd w:val="clear" w:color="auto" w:fill="FFFFFF"/>
        </w:rPr>
        <w:t>ТФП</w:t>
      </w:r>
      <w:r w:rsidRPr="00A2331A">
        <w:rPr>
          <w:szCs w:val="24"/>
          <w:shd w:val="clear" w:color="auto" w:fill="FFFFFF"/>
        </w:rPr>
        <w:t>/</w:t>
      </w:r>
      <w:r w:rsidRPr="00A2331A">
        <w:rPr>
          <w:color w:val="000000"/>
          <w:szCs w:val="24"/>
          <w:lang w:eastAsia="ru-RU"/>
        </w:rPr>
        <w:t xml:space="preserve"> </w:t>
      </w:r>
      <w:r w:rsidRPr="00FE0D09">
        <w:rPr>
          <w:rFonts w:eastAsia="Times New Roman"/>
          <w:color w:val="000000"/>
          <w:szCs w:val="24"/>
          <w:lang w:eastAsia="ru-RU"/>
        </w:rPr>
        <w:t>B</w:t>
      </w:r>
      <w:r w:rsidRPr="00A2331A">
        <w:rPr>
          <w:rFonts w:eastAsia="Times New Roman"/>
          <w:color w:val="000000"/>
          <w:szCs w:val="24"/>
          <w:lang w:eastAsia="ru-RU"/>
        </w:rPr>
        <w:t>3</w:t>
      </w:r>
      <w:r w:rsidRPr="00FE0D09">
        <w:rPr>
          <w:rFonts w:eastAsia="Times New Roman"/>
          <w:color w:val="000000"/>
          <w:szCs w:val="24"/>
          <w:lang w:eastAsia="ru-RU"/>
        </w:rPr>
        <w:t>LYP</w:t>
      </w:r>
      <w:r w:rsidRPr="004E1A18">
        <w:rPr>
          <w:color w:val="000000"/>
          <w:szCs w:val="24"/>
          <w:lang w:eastAsia="ru-RU"/>
        </w:rPr>
        <w:t xml:space="preserve"> </w:t>
      </w:r>
      <w:r>
        <w:rPr>
          <w:color w:val="000000"/>
          <w:szCs w:val="24"/>
          <w:lang w:eastAsia="ru-RU"/>
        </w:rPr>
        <w:t>и</w:t>
      </w:r>
      <w:r w:rsidRPr="006347C5">
        <w:rPr>
          <w:szCs w:val="24"/>
          <w:shd w:val="clear" w:color="auto" w:fill="FFFFFF"/>
        </w:rPr>
        <w:t xml:space="preserve"> </w:t>
      </w:r>
      <w:r>
        <w:rPr>
          <w:szCs w:val="24"/>
          <w:shd w:val="clear" w:color="auto" w:fill="FFFFFF"/>
        </w:rPr>
        <w:t>ТФП</w:t>
      </w:r>
      <w:r w:rsidRPr="00A2331A">
        <w:rPr>
          <w:szCs w:val="24"/>
          <w:shd w:val="clear" w:color="auto" w:fill="FFFFFF"/>
        </w:rPr>
        <w:t>/</w:t>
      </w:r>
      <w:r w:rsidRPr="00A2331A">
        <w:rPr>
          <w:color w:val="000000"/>
          <w:szCs w:val="24"/>
          <w:lang w:eastAsia="ru-RU"/>
        </w:rPr>
        <w:t xml:space="preserve"> </w:t>
      </w:r>
      <w:r>
        <w:rPr>
          <w:color w:val="000000"/>
          <w:szCs w:val="24"/>
          <w:lang w:eastAsia="ru-RU"/>
        </w:rPr>
        <w:t>CAM</w:t>
      </w:r>
      <w:r w:rsidRPr="00FE0D09">
        <w:rPr>
          <w:rFonts w:eastAsia="Times New Roman"/>
          <w:color w:val="000000"/>
          <w:szCs w:val="24"/>
          <w:lang w:eastAsia="ru-RU"/>
        </w:rPr>
        <w:t>B</w:t>
      </w:r>
      <w:r w:rsidRPr="00A2331A">
        <w:rPr>
          <w:rFonts w:eastAsia="Times New Roman"/>
          <w:color w:val="000000"/>
          <w:szCs w:val="24"/>
          <w:lang w:eastAsia="ru-RU"/>
        </w:rPr>
        <w:t>3</w:t>
      </w:r>
      <w:r w:rsidRPr="00FE0D09">
        <w:rPr>
          <w:rFonts w:eastAsia="Times New Roman"/>
          <w:color w:val="000000"/>
          <w:szCs w:val="24"/>
          <w:lang w:eastAsia="ru-RU"/>
        </w:rPr>
        <w:t>LYP</w:t>
      </w:r>
      <w:r>
        <w:rPr>
          <w:szCs w:val="24"/>
        </w:rPr>
        <w:t xml:space="preserve">) </w:t>
      </w:r>
      <w:r w:rsidRPr="00C17A27">
        <w:rPr>
          <w:szCs w:val="24"/>
        </w:rPr>
        <w:t>показан</w:t>
      </w:r>
      <w:r>
        <w:rPr>
          <w:szCs w:val="24"/>
        </w:rPr>
        <w:t xml:space="preserve">ы вертикальными линиями </w:t>
      </w:r>
    </w:p>
    <w:p w:rsidR="00A07E6E" w:rsidRDefault="00A07E6E" w:rsidP="00A07E6E">
      <w:pPr>
        <w:pStyle w:val="a3"/>
        <w:spacing w:line="360" w:lineRule="auto"/>
        <w:ind w:firstLine="709"/>
        <w:jc w:val="center"/>
        <w:rPr>
          <w:sz w:val="24"/>
          <w:szCs w:val="24"/>
        </w:rPr>
      </w:pPr>
    </w:p>
    <w:p w:rsidR="00A07E6E" w:rsidRPr="009632BA" w:rsidRDefault="00A07E6E" w:rsidP="00A07E6E">
      <w:pPr>
        <w:pStyle w:val="a3"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В соединениях </w:t>
      </w:r>
      <w:r>
        <w:rPr>
          <w:sz w:val="24"/>
          <w:szCs w:val="24"/>
          <w:lang w:val="en-US"/>
        </w:rPr>
        <w:t>II</w:t>
      </w:r>
      <w:r w:rsidRPr="00412F76"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III</w:t>
      </w:r>
      <w:r>
        <w:rPr>
          <w:sz w:val="24"/>
          <w:szCs w:val="24"/>
        </w:rPr>
        <w:t xml:space="preserve"> полосы  </w:t>
      </w:r>
      <w:r w:rsidRPr="00276F4A">
        <w:rPr>
          <w:sz w:val="24"/>
          <w:szCs w:val="24"/>
        </w:rPr>
        <w:t>“</w:t>
      </w:r>
      <w:r>
        <w:rPr>
          <w:sz w:val="24"/>
          <w:szCs w:val="24"/>
        </w:rPr>
        <w:t>1</w:t>
      </w:r>
      <w:r w:rsidRPr="00276F4A">
        <w:rPr>
          <w:sz w:val="24"/>
          <w:szCs w:val="24"/>
        </w:rPr>
        <w:t>”</w:t>
      </w:r>
      <w:r>
        <w:rPr>
          <w:sz w:val="24"/>
          <w:szCs w:val="24"/>
        </w:rPr>
        <w:t xml:space="preserve"> и </w:t>
      </w:r>
      <w:r w:rsidRPr="00276F4A">
        <w:rPr>
          <w:sz w:val="24"/>
          <w:szCs w:val="24"/>
        </w:rPr>
        <w:t>“</w:t>
      </w:r>
      <w:r>
        <w:rPr>
          <w:sz w:val="24"/>
          <w:szCs w:val="24"/>
        </w:rPr>
        <w:t>2</w:t>
      </w:r>
      <w:r w:rsidRPr="00276F4A">
        <w:rPr>
          <w:sz w:val="24"/>
          <w:szCs w:val="24"/>
        </w:rPr>
        <w:t>”</w:t>
      </w:r>
      <w:r>
        <w:rPr>
          <w:sz w:val="24"/>
          <w:szCs w:val="24"/>
        </w:rPr>
        <w:t xml:space="preserve"> определяются одноэлектронными процессами ионизации, а также наблюдается увеличение интервалов энергий между ЭИ</w:t>
      </w:r>
      <w:r w:rsidRPr="00412F76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и ЭИ</w:t>
      </w:r>
      <w:proofErr w:type="gramStart"/>
      <w:r w:rsidRPr="00412F76">
        <w:rPr>
          <w:sz w:val="24"/>
          <w:szCs w:val="24"/>
          <w:vertAlign w:val="subscript"/>
        </w:rPr>
        <w:t>4</w:t>
      </w:r>
      <w:proofErr w:type="gramEnd"/>
      <w:r>
        <w:rPr>
          <w:sz w:val="24"/>
          <w:szCs w:val="24"/>
        </w:rPr>
        <w:t xml:space="preserve"> (рисунок 2.5, таблица 2.5), в сравнении с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. Поэтому полоса  </w:t>
      </w:r>
      <w:r w:rsidRPr="00276F4A">
        <w:rPr>
          <w:sz w:val="24"/>
          <w:szCs w:val="24"/>
        </w:rPr>
        <w:t>“</w:t>
      </w:r>
      <w:r>
        <w:rPr>
          <w:sz w:val="24"/>
          <w:szCs w:val="24"/>
        </w:rPr>
        <w:t>3</w:t>
      </w:r>
      <w:r w:rsidRPr="00276F4A">
        <w:rPr>
          <w:sz w:val="24"/>
          <w:szCs w:val="24"/>
        </w:rPr>
        <w:t>”</w:t>
      </w:r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II</w:t>
      </w:r>
      <w:r w:rsidRPr="00412F76"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III</w:t>
      </w:r>
      <w:r w:rsidRPr="00412F7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соответсвует</w:t>
      </w:r>
      <w:proofErr w:type="spellEnd"/>
      <w:r>
        <w:rPr>
          <w:sz w:val="24"/>
          <w:szCs w:val="24"/>
        </w:rPr>
        <w:t xml:space="preserve"> одному электронному уровню. В соединениях </w:t>
      </w:r>
      <w:r>
        <w:rPr>
          <w:sz w:val="24"/>
          <w:szCs w:val="24"/>
          <w:lang w:val="en-US"/>
        </w:rPr>
        <w:t>II</w:t>
      </w:r>
      <w:r w:rsidRPr="00412F76"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III</w:t>
      </w:r>
      <w:r>
        <w:rPr>
          <w:sz w:val="24"/>
          <w:szCs w:val="24"/>
        </w:rPr>
        <w:t xml:space="preserve"> плечо </w:t>
      </w:r>
      <w:r w:rsidRPr="00276F4A">
        <w:rPr>
          <w:sz w:val="24"/>
          <w:szCs w:val="24"/>
        </w:rPr>
        <w:t>“</w:t>
      </w:r>
      <w:r>
        <w:rPr>
          <w:sz w:val="24"/>
          <w:szCs w:val="24"/>
        </w:rPr>
        <w:t>4ꞌ</w:t>
      </w:r>
      <w:r w:rsidRPr="00276F4A">
        <w:rPr>
          <w:sz w:val="24"/>
          <w:szCs w:val="24"/>
        </w:rPr>
        <w:t>”</w:t>
      </w:r>
      <w:r>
        <w:rPr>
          <w:sz w:val="24"/>
          <w:szCs w:val="24"/>
        </w:rPr>
        <w:t xml:space="preserve"> вызвано ионизацией с одной </w:t>
      </w:r>
      <w:proofErr w:type="spellStart"/>
      <w:r>
        <w:rPr>
          <w:sz w:val="24"/>
          <w:szCs w:val="24"/>
        </w:rPr>
        <w:t>орбитали</w:t>
      </w:r>
      <w:proofErr w:type="spellEnd"/>
      <w:r>
        <w:rPr>
          <w:sz w:val="24"/>
          <w:szCs w:val="24"/>
        </w:rPr>
        <w:t xml:space="preserve">, а полоса 4 соотнесена с двумя и тремя катионными состояниями, </w:t>
      </w:r>
      <w:proofErr w:type="spellStart"/>
      <w:r>
        <w:rPr>
          <w:sz w:val="24"/>
          <w:szCs w:val="24"/>
        </w:rPr>
        <w:t>соответсвенно</w:t>
      </w:r>
      <w:proofErr w:type="spellEnd"/>
      <w:r>
        <w:rPr>
          <w:sz w:val="24"/>
          <w:szCs w:val="24"/>
        </w:rPr>
        <w:t>.</w:t>
      </w:r>
    </w:p>
    <w:p w:rsidR="00A07E6E" w:rsidRPr="004E1A18" w:rsidRDefault="00A07E6E" w:rsidP="00A07E6E">
      <w:pPr>
        <w:pStyle w:val="a3"/>
        <w:spacing w:line="360" w:lineRule="auto"/>
        <w:ind w:firstLine="709"/>
        <w:jc w:val="center"/>
        <w:rPr>
          <w:sz w:val="24"/>
          <w:szCs w:val="24"/>
        </w:rPr>
      </w:pPr>
    </w:p>
    <w:p w:rsidR="00A07E6E" w:rsidRDefault="00A07E6E" w:rsidP="00A07E6E">
      <w:pPr>
        <w:pStyle w:val="a3"/>
        <w:spacing w:line="360" w:lineRule="auto"/>
        <w:ind w:firstLine="709"/>
        <w:rPr>
          <w:sz w:val="24"/>
          <w:szCs w:val="24"/>
        </w:rPr>
      </w:pPr>
      <w:r w:rsidRPr="003436EB">
        <w:rPr>
          <w:sz w:val="24"/>
          <w:szCs w:val="24"/>
        </w:rPr>
        <w:t>2.</w:t>
      </w:r>
      <w:r>
        <w:rPr>
          <w:sz w:val="24"/>
          <w:szCs w:val="24"/>
        </w:rPr>
        <w:t>2</w:t>
      </w:r>
      <w:r w:rsidRPr="003436EB">
        <w:rPr>
          <w:sz w:val="24"/>
          <w:szCs w:val="24"/>
        </w:rPr>
        <w:t>.</w:t>
      </w:r>
      <w:r w:rsidRPr="00375779">
        <w:rPr>
          <w:sz w:val="24"/>
          <w:szCs w:val="24"/>
        </w:rPr>
        <w:t>3</w:t>
      </w:r>
      <w:r w:rsidRPr="003436EB">
        <w:rPr>
          <w:sz w:val="24"/>
          <w:szCs w:val="24"/>
        </w:rPr>
        <w:t xml:space="preserve"> </w:t>
      </w:r>
      <w:r>
        <w:rPr>
          <w:sz w:val="24"/>
          <w:szCs w:val="24"/>
        </w:rPr>
        <w:t>Возбужденные состояния</w:t>
      </w:r>
    </w:p>
    <w:p w:rsidR="00A07E6E" w:rsidRDefault="00A07E6E" w:rsidP="00A07E6E">
      <w:pPr>
        <w:pStyle w:val="a3"/>
        <w:spacing w:line="360" w:lineRule="auto"/>
        <w:ind w:firstLine="709"/>
        <w:rPr>
          <w:sz w:val="24"/>
          <w:szCs w:val="24"/>
        </w:rPr>
      </w:pPr>
    </w:p>
    <w:p w:rsidR="00A07E6E" w:rsidRPr="00CC0BFA" w:rsidRDefault="00A07E6E" w:rsidP="00A07E6E">
      <w:pPr>
        <w:autoSpaceDE/>
        <w:autoSpaceDN/>
        <w:spacing w:line="360" w:lineRule="auto"/>
        <w:ind w:firstLine="709"/>
        <w:jc w:val="both"/>
        <w:rPr>
          <w:rFonts w:eastAsia="Times New Roman"/>
          <w:b/>
          <w:sz w:val="24"/>
          <w:szCs w:val="24"/>
          <w:lang w:eastAsia="ru-RU"/>
        </w:rPr>
      </w:pPr>
      <w:r>
        <w:rPr>
          <w:sz w:val="24"/>
          <w:szCs w:val="24"/>
        </w:rPr>
        <w:t xml:space="preserve">В таблице 2.6 </w:t>
      </w:r>
      <w:proofErr w:type="spellStart"/>
      <w:r>
        <w:rPr>
          <w:sz w:val="24"/>
          <w:szCs w:val="24"/>
        </w:rPr>
        <w:t>представленны</w:t>
      </w:r>
      <w:proofErr w:type="spellEnd"/>
      <w:r>
        <w:rPr>
          <w:sz w:val="24"/>
          <w:szCs w:val="24"/>
        </w:rPr>
        <w:t xml:space="preserve"> результаты моделирования возбужденных состояний соединений </w:t>
      </w:r>
      <w:r>
        <w:rPr>
          <w:sz w:val="24"/>
          <w:szCs w:val="24"/>
          <w:lang w:val="en-US"/>
        </w:rPr>
        <w:t>I</w:t>
      </w:r>
      <w:r w:rsidRPr="009B4BD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III</w:t>
      </w:r>
      <w:r w:rsidRPr="009B4B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данным методов </w:t>
      </w:r>
      <w:r w:rsidRPr="009B4BDB">
        <w:rPr>
          <w:rFonts w:eastAsia="Times New Roman"/>
          <w:sz w:val="24"/>
          <w:szCs w:val="24"/>
          <w:lang w:eastAsia="ru-RU"/>
        </w:rPr>
        <w:t>ADC(</w:t>
      </w:r>
      <w:r w:rsidRPr="00AA175E">
        <w:rPr>
          <w:rFonts w:eastAsia="Times New Roman"/>
          <w:sz w:val="24"/>
          <w:szCs w:val="24"/>
          <w:lang w:eastAsia="ru-RU"/>
        </w:rPr>
        <w:t>2)</w:t>
      </w:r>
      <w:r w:rsidRPr="00AA175E">
        <w:rPr>
          <w:sz w:val="24"/>
          <w:szCs w:val="24"/>
        </w:rPr>
        <w:t>/</w:t>
      </w:r>
      <w:proofErr w:type="spellStart"/>
      <w:r w:rsidRPr="00AA175E">
        <w:rPr>
          <w:sz w:val="24"/>
          <w:szCs w:val="24"/>
        </w:rPr>
        <w:t>cc-pVTZ</w:t>
      </w:r>
      <w:proofErr w:type="spellEnd"/>
      <w:r>
        <w:rPr>
          <w:sz w:val="24"/>
          <w:szCs w:val="24"/>
        </w:rPr>
        <w:t xml:space="preserve">, </w:t>
      </w:r>
      <w:r w:rsidRPr="00AA175E">
        <w:rPr>
          <w:sz w:val="24"/>
          <w:szCs w:val="24"/>
        </w:rPr>
        <w:t>НТФП/B3LYP/</w:t>
      </w:r>
      <w:proofErr w:type="spellStart"/>
      <w:r w:rsidRPr="00AA175E">
        <w:rPr>
          <w:sz w:val="24"/>
          <w:szCs w:val="24"/>
        </w:rPr>
        <w:t>cc-pVTZ</w:t>
      </w:r>
      <w:proofErr w:type="spellEnd"/>
      <w:r>
        <w:rPr>
          <w:sz w:val="24"/>
          <w:szCs w:val="24"/>
        </w:rPr>
        <w:t xml:space="preserve"> и  </w:t>
      </w:r>
      <w:r w:rsidRPr="00AA175E">
        <w:rPr>
          <w:sz w:val="24"/>
          <w:szCs w:val="24"/>
        </w:rPr>
        <w:t>НТФП/CAMB3LYP/</w:t>
      </w:r>
      <w:proofErr w:type="spellStart"/>
      <w:r w:rsidRPr="00AA175E">
        <w:rPr>
          <w:sz w:val="24"/>
          <w:szCs w:val="24"/>
        </w:rPr>
        <w:t>cc-pVTZ</w:t>
      </w:r>
      <w:proofErr w:type="spellEnd"/>
      <w:r>
        <w:rPr>
          <w:sz w:val="24"/>
          <w:szCs w:val="24"/>
        </w:rPr>
        <w:t xml:space="preserve"> (таблица 2.6).  В спектрах поглощения  </w:t>
      </w:r>
      <w:r>
        <w:rPr>
          <w:sz w:val="24"/>
          <w:szCs w:val="24"/>
          <w:lang w:val="en-US"/>
        </w:rPr>
        <w:t>I</w:t>
      </w:r>
      <w:r w:rsidRPr="009B4BD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III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длиноволновые</w:t>
      </w:r>
      <w:proofErr w:type="spellEnd"/>
      <w:r>
        <w:rPr>
          <w:sz w:val="24"/>
          <w:szCs w:val="24"/>
        </w:rPr>
        <w:t xml:space="preserve"> полосы </w:t>
      </w:r>
      <w:proofErr w:type="spellStart"/>
      <w:r>
        <w:rPr>
          <w:sz w:val="24"/>
          <w:szCs w:val="24"/>
        </w:rPr>
        <w:t>соответсвуют</w:t>
      </w:r>
      <w:proofErr w:type="spellEnd"/>
      <w:r>
        <w:rPr>
          <w:sz w:val="24"/>
          <w:szCs w:val="24"/>
        </w:rPr>
        <w:t xml:space="preserve"> двум возбужденным состояниям с </w:t>
      </w:r>
      <w:r w:rsidRPr="00CC0BFA">
        <w:rPr>
          <w:sz w:val="24"/>
          <w:szCs w:val="24"/>
        </w:rPr>
        <w:t xml:space="preserve">переходами </w:t>
      </w:r>
      <w:proofErr w:type="spellStart"/>
      <w:r w:rsidRPr="00CC0BFA">
        <w:rPr>
          <w:sz w:val="24"/>
          <w:szCs w:val="24"/>
        </w:rPr>
        <w:t>n</w:t>
      </w:r>
      <w:proofErr w:type="spellEnd"/>
      <w:r w:rsidRPr="00CC0BFA">
        <w:rPr>
          <w:sz w:val="24"/>
          <w:szCs w:val="24"/>
          <w:vertAlign w:val="subscript"/>
        </w:rPr>
        <w:t>-</w:t>
      </w:r>
      <w:r w:rsidRPr="00CC0BFA">
        <w:rPr>
          <w:sz w:val="24"/>
          <w:szCs w:val="24"/>
        </w:rPr>
        <w:t xml:space="preserve"> →π</w:t>
      </w:r>
      <w:r w:rsidRPr="00CC0BFA">
        <w:rPr>
          <w:sz w:val="24"/>
          <w:szCs w:val="24"/>
          <w:vertAlign w:val="subscript"/>
        </w:rPr>
        <w:t>4</w:t>
      </w:r>
      <w:r w:rsidRPr="00CC0BFA"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</w:t>
      </w:r>
      <w:r w:rsidRPr="00CC0BFA">
        <w:rPr>
          <w:sz w:val="24"/>
          <w:szCs w:val="24"/>
        </w:rPr>
        <w:t>π</w:t>
      </w:r>
      <w:r w:rsidRPr="00CC0BFA">
        <w:rPr>
          <w:sz w:val="24"/>
          <w:szCs w:val="24"/>
          <w:vertAlign w:val="subscript"/>
        </w:rPr>
        <w:t>3</w:t>
      </w:r>
      <w:r w:rsidRPr="00CC0BFA">
        <w:rPr>
          <w:sz w:val="24"/>
          <w:szCs w:val="24"/>
        </w:rPr>
        <w:t xml:space="preserve"> → π</w:t>
      </w:r>
      <w:r w:rsidRPr="00CC0BFA">
        <w:rPr>
          <w:sz w:val="24"/>
          <w:szCs w:val="24"/>
          <w:vertAlign w:val="subscript"/>
        </w:rPr>
        <w:t>4</w:t>
      </w:r>
      <w:r w:rsidRPr="00CC0BFA">
        <w:rPr>
          <w:sz w:val="24"/>
          <w:szCs w:val="24"/>
        </w:rPr>
        <w:t>.</w:t>
      </w:r>
      <w:r>
        <w:rPr>
          <w:sz w:val="24"/>
          <w:szCs w:val="24"/>
        </w:rPr>
        <w:t xml:space="preserve"> По данным расчетов и эксперимента наблюдается уменьшение энергий возбужденных состояний </w:t>
      </w:r>
      <w:r>
        <w:rPr>
          <w:sz w:val="24"/>
          <w:szCs w:val="24"/>
          <w:lang w:val="en-US"/>
        </w:rPr>
        <w:t>S</w:t>
      </w:r>
      <w:r w:rsidRPr="00CC0BFA">
        <w:rPr>
          <w:sz w:val="24"/>
          <w:szCs w:val="24"/>
          <w:vertAlign w:val="subscript"/>
        </w:rPr>
        <w:t>1</w:t>
      </w:r>
      <w:r w:rsidRPr="00CC0BFA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CC0BF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</w:t>
      </w:r>
      <w:r w:rsidRPr="00CC0BFA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  <w:r w:rsidRPr="00CC0BFA">
        <w:rPr>
          <w:sz w:val="24"/>
          <w:szCs w:val="24"/>
        </w:rPr>
        <w:t>при</w:t>
      </w:r>
      <w:r>
        <w:rPr>
          <w:sz w:val="24"/>
          <w:szCs w:val="24"/>
          <w:vertAlign w:val="subscript"/>
        </w:rPr>
        <w:t xml:space="preserve">  </w:t>
      </w:r>
      <w:r w:rsidRPr="00CC0BFA">
        <w:rPr>
          <w:sz w:val="24"/>
          <w:szCs w:val="24"/>
        </w:rPr>
        <w:t xml:space="preserve">переходе </w:t>
      </w:r>
      <w:r>
        <w:rPr>
          <w:sz w:val="24"/>
          <w:szCs w:val="24"/>
        </w:rPr>
        <w:t xml:space="preserve">от </w:t>
      </w:r>
      <w:r>
        <w:rPr>
          <w:sz w:val="24"/>
          <w:szCs w:val="24"/>
          <w:lang w:val="en-US"/>
        </w:rPr>
        <w:t>I</w:t>
      </w:r>
      <w:r w:rsidRPr="00CC0B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 </w:t>
      </w:r>
      <w:r>
        <w:rPr>
          <w:sz w:val="24"/>
          <w:szCs w:val="24"/>
          <w:lang w:val="en-US"/>
        </w:rPr>
        <w:t>II</w:t>
      </w:r>
      <w:r w:rsidRPr="00CC0B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III</w:t>
      </w:r>
      <w:r>
        <w:rPr>
          <w:sz w:val="24"/>
          <w:szCs w:val="24"/>
        </w:rPr>
        <w:t xml:space="preserve">, что </w:t>
      </w:r>
      <w:proofErr w:type="spellStart"/>
      <w:r>
        <w:rPr>
          <w:sz w:val="24"/>
          <w:szCs w:val="24"/>
        </w:rPr>
        <w:t>коррелирует</w:t>
      </w:r>
      <w:proofErr w:type="spellEnd"/>
      <w:r>
        <w:rPr>
          <w:sz w:val="24"/>
          <w:szCs w:val="24"/>
        </w:rPr>
        <w:t xml:space="preserve"> с данными об изменениях величины энергетической щели ВЗМО-НСМО (см. раздел 2.1.2)</w:t>
      </w:r>
      <w:r w:rsidRPr="00CC0BFA">
        <w:rPr>
          <w:sz w:val="24"/>
          <w:szCs w:val="24"/>
        </w:rPr>
        <w:t>.</w:t>
      </w:r>
    </w:p>
    <w:p w:rsidR="00A07E6E" w:rsidRPr="009B4BDB" w:rsidRDefault="00A07E6E" w:rsidP="00A07E6E">
      <w:pPr>
        <w:pStyle w:val="a3"/>
        <w:spacing w:line="360" w:lineRule="auto"/>
        <w:ind w:firstLine="709"/>
        <w:rPr>
          <w:sz w:val="24"/>
          <w:szCs w:val="24"/>
        </w:rPr>
      </w:pPr>
    </w:p>
    <w:p w:rsidR="00A07E6E" w:rsidRPr="004E1A18" w:rsidRDefault="00A07E6E" w:rsidP="00A07E6E">
      <w:pPr>
        <w:autoSpaceDE/>
        <w:autoSpaceDN/>
        <w:rPr>
          <w:sz w:val="24"/>
          <w:szCs w:val="24"/>
        </w:rPr>
      </w:pPr>
      <w:r w:rsidRPr="006347C5">
        <w:rPr>
          <w:sz w:val="24"/>
          <w:szCs w:val="24"/>
        </w:rPr>
        <w:t>Таблица 2.</w:t>
      </w:r>
      <w:r>
        <w:rPr>
          <w:sz w:val="24"/>
          <w:szCs w:val="24"/>
        </w:rPr>
        <w:t>6</w:t>
      </w:r>
      <w:r w:rsidRPr="006347C5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Расчитанные</w:t>
      </w:r>
      <w:proofErr w:type="spellEnd"/>
      <w:r>
        <w:rPr>
          <w:sz w:val="24"/>
          <w:szCs w:val="24"/>
        </w:rPr>
        <w:t xml:space="preserve"> и экспериментальные данные о возбужденных состояниях соединений </w:t>
      </w:r>
      <w:r>
        <w:rPr>
          <w:sz w:val="24"/>
          <w:szCs w:val="24"/>
          <w:lang w:val="en-US"/>
        </w:rPr>
        <w:t>I</w:t>
      </w:r>
      <w:r w:rsidRPr="004E1A18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III</w:t>
      </w:r>
    </w:p>
    <w:tbl>
      <w:tblPr>
        <w:tblW w:w="0" w:type="auto"/>
        <w:tblInd w:w="-57" w:type="dxa"/>
        <w:tblCellMar>
          <w:left w:w="85" w:type="dxa"/>
          <w:right w:w="85" w:type="dxa"/>
        </w:tblCellMar>
        <w:tblLook w:val="04A0"/>
      </w:tblPr>
      <w:tblGrid>
        <w:gridCol w:w="1477"/>
        <w:gridCol w:w="1113"/>
        <w:gridCol w:w="913"/>
        <w:gridCol w:w="970"/>
        <w:gridCol w:w="977"/>
        <w:gridCol w:w="1631"/>
        <w:gridCol w:w="1070"/>
        <w:gridCol w:w="1142"/>
      </w:tblGrid>
      <w:tr w:rsidR="00A07E6E" w:rsidRPr="00FE0D09" w:rsidTr="00061B04">
        <w:trPr>
          <w:trHeight w:val="866"/>
        </w:trPr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b/>
                <w:sz w:val="24"/>
                <w:szCs w:val="24"/>
                <w:lang w:eastAsia="ru-RU"/>
              </w:rPr>
              <w:t>Соединение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b/>
                <w:sz w:val="24"/>
                <w:szCs w:val="24"/>
                <w:lang w:eastAsia="ru-RU"/>
              </w:rPr>
              <w:t>Тип</w:t>
            </w:r>
          </w:p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b/>
                <w:sz w:val="24"/>
                <w:szCs w:val="24"/>
                <w:lang w:eastAsia="ru-RU"/>
              </w:rPr>
              <w:t>ADC(2)</w:t>
            </w:r>
          </w:p>
          <w:p w:rsidR="00A07E6E" w:rsidRPr="00E27ABA" w:rsidRDefault="00A07E6E" w:rsidP="00061B04">
            <w:pPr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b/>
                <w:sz w:val="24"/>
                <w:szCs w:val="24"/>
                <w:lang w:eastAsia="ru-RU"/>
              </w:rPr>
              <w:t>E, эВ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b/>
                <w:sz w:val="24"/>
                <w:szCs w:val="24"/>
                <w:lang w:eastAsia="ru-RU"/>
              </w:rPr>
              <w:t>НТФП/</w:t>
            </w:r>
          </w:p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b/>
                <w:sz w:val="24"/>
                <w:szCs w:val="24"/>
                <w:lang w:eastAsia="ru-RU"/>
              </w:rPr>
              <w:t>B3LYP</w:t>
            </w:r>
          </w:p>
          <w:p w:rsidR="00A07E6E" w:rsidRPr="00E27ABA" w:rsidRDefault="00A07E6E" w:rsidP="00061B04">
            <w:pPr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b/>
                <w:sz w:val="24"/>
                <w:szCs w:val="24"/>
                <w:lang w:eastAsia="ru-RU"/>
              </w:rPr>
              <w:t>E, эВ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b/>
                <w:sz w:val="24"/>
                <w:szCs w:val="24"/>
                <w:lang w:eastAsia="ru-RU"/>
              </w:rPr>
              <w:t>НТФП/</w:t>
            </w:r>
          </w:p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CAM</w:t>
            </w:r>
            <w:r w:rsidRPr="00E27ABA">
              <w:rPr>
                <w:rFonts w:eastAsia="Times New Roman"/>
                <w:b/>
                <w:sz w:val="24"/>
                <w:szCs w:val="24"/>
                <w:lang w:eastAsia="ru-RU"/>
              </w:rPr>
              <w:t>B3LYP</w:t>
            </w:r>
          </w:p>
          <w:p w:rsidR="00A07E6E" w:rsidRPr="00E27ABA" w:rsidRDefault="00A07E6E" w:rsidP="00061B04">
            <w:pPr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b/>
                <w:sz w:val="24"/>
                <w:szCs w:val="24"/>
                <w:lang w:eastAsia="ru-RU"/>
              </w:rPr>
              <w:t>E, эВ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E27ABA">
              <w:rPr>
                <w:rFonts w:eastAsia="Times New Roman"/>
                <w:b/>
                <w:sz w:val="24"/>
                <w:szCs w:val="24"/>
                <w:lang w:eastAsia="ru-RU"/>
              </w:rPr>
              <w:t>f</w:t>
            </w:r>
            <w:proofErr w:type="spellEnd"/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E27ABA">
              <w:rPr>
                <w:rFonts w:eastAsia="Times New Roman"/>
                <w:b/>
                <w:sz w:val="24"/>
                <w:szCs w:val="24"/>
                <w:lang w:eastAsia="ru-RU"/>
              </w:rPr>
              <w:t>Эксп</w:t>
            </w:r>
            <w:proofErr w:type="spellEnd"/>
            <w:r w:rsidRPr="00E27ABA">
              <w:rPr>
                <w:rFonts w:eastAsia="Times New Roman"/>
                <w:b/>
                <w:sz w:val="24"/>
                <w:szCs w:val="24"/>
                <w:lang w:eastAsia="ru-RU"/>
              </w:rPr>
              <w:t>.</w:t>
            </w:r>
          </w:p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b/>
                <w:sz w:val="24"/>
                <w:szCs w:val="24"/>
                <w:lang w:eastAsia="ru-RU"/>
              </w:rPr>
              <w:t>E, эВ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1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b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E0D09">
              <w:rPr>
                <w:rFonts w:eastAsia="Times New Roman"/>
                <w:sz w:val="24"/>
                <w:szCs w:val="24"/>
                <w:lang w:eastAsia="ru-RU"/>
              </w:rPr>
              <w:t>n</w:t>
            </w:r>
            <w:proofErr w:type="spellEnd"/>
            <w:r w:rsidRPr="00FE0D09">
              <w:rPr>
                <w:rFonts w:eastAsia="Times New Roman"/>
                <w:sz w:val="24"/>
                <w:szCs w:val="24"/>
                <w:vertAlign w:val="subscript"/>
                <w:lang w:eastAsia="ru-RU"/>
              </w:rPr>
              <w:t>-</w:t>
            </w:r>
            <w:r w:rsidRPr="00FE0D09">
              <w:rPr>
                <w:rFonts w:eastAsia="Times New Roman"/>
                <w:sz w:val="24"/>
                <w:szCs w:val="24"/>
                <w:lang w:eastAsia="ru-RU"/>
              </w:rPr>
              <w:t xml:space="preserve"> → π</w:t>
            </w:r>
            <w:r w:rsidRPr="00FE0D09">
              <w:rPr>
                <w:rFonts w:eastAsia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4,17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4,24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4,45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0,000362</w:t>
            </w:r>
          </w:p>
        </w:tc>
        <w:tc>
          <w:tcPr>
            <w:tcW w:w="11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4,53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1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π</w:t>
            </w:r>
            <w:r w:rsidRPr="00FE0D09">
              <w:rPr>
                <w:rFonts w:eastAsia="Times New Roman"/>
                <w:sz w:val="24"/>
                <w:szCs w:val="24"/>
                <w:vertAlign w:val="subscript"/>
                <w:lang w:eastAsia="ru-RU"/>
              </w:rPr>
              <w:t xml:space="preserve">3 </w:t>
            </w: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→ π</w:t>
            </w:r>
            <w:r w:rsidRPr="00FE0D09">
              <w:rPr>
                <w:rFonts w:eastAsia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5,06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5,13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5,23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0,264645</w:t>
            </w:r>
          </w:p>
        </w:tc>
        <w:tc>
          <w:tcPr>
            <w:tcW w:w="11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07E6E" w:rsidRPr="00FE0D09" w:rsidTr="00061B04">
        <w:trPr>
          <w:trHeight w:hRule="exact" w:val="284"/>
        </w:trPr>
        <w:tc>
          <w:tcPr>
            <w:tcW w:w="1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b/>
                <w:sz w:val="24"/>
                <w:szCs w:val="24"/>
                <w:lang w:eastAsia="ru-RU"/>
              </w:rPr>
              <w:t>II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E0D09">
              <w:rPr>
                <w:rFonts w:eastAsia="Times New Roman"/>
                <w:sz w:val="24"/>
                <w:szCs w:val="24"/>
                <w:lang w:eastAsia="ru-RU"/>
              </w:rPr>
              <w:t>n</w:t>
            </w:r>
            <w:proofErr w:type="spellEnd"/>
            <w:r w:rsidRPr="00FE0D09">
              <w:rPr>
                <w:rFonts w:eastAsia="Times New Roman"/>
                <w:sz w:val="24"/>
                <w:szCs w:val="24"/>
                <w:vertAlign w:val="subscript"/>
                <w:lang w:eastAsia="ru-RU"/>
              </w:rPr>
              <w:t>-</w:t>
            </w:r>
            <w:r w:rsidRPr="00FE0D09">
              <w:rPr>
                <w:rFonts w:eastAsia="Times New Roman"/>
                <w:sz w:val="24"/>
                <w:szCs w:val="24"/>
                <w:lang w:eastAsia="ru-RU"/>
              </w:rPr>
              <w:t xml:space="preserve"> → π</w:t>
            </w:r>
            <w:r w:rsidRPr="00FE0D09">
              <w:rPr>
                <w:rFonts w:eastAsia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4,02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4,07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4,31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0,000197</w:t>
            </w:r>
          </w:p>
        </w:tc>
        <w:tc>
          <w:tcPr>
            <w:tcW w:w="114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4,22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1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π</w:t>
            </w:r>
            <w:r w:rsidRPr="00FE0D09">
              <w:rPr>
                <w:rFonts w:eastAsia="Times New Roman"/>
                <w:sz w:val="24"/>
                <w:szCs w:val="24"/>
                <w:vertAlign w:val="subscript"/>
                <w:lang w:eastAsia="ru-RU"/>
              </w:rPr>
              <w:t xml:space="preserve">3 </w:t>
            </w: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→ π</w:t>
            </w:r>
            <w:r w:rsidRPr="00FE0D09">
              <w:rPr>
                <w:rFonts w:eastAsia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4,79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4,89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4,98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0,303730</w:t>
            </w:r>
          </w:p>
        </w:tc>
        <w:tc>
          <w:tcPr>
            <w:tcW w:w="11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07E6E" w:rsidRPr="00FE0D09" w:rsidTr="00061B04">
        <w:trPr>
          <w:trHeight w:hRule="exact" w:val="284"/>
        </w:trPr>
        <w:tc>
          <w:tcPr>
            <w:tcW w:w="1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E27ABA" w:rsidRDefault="00A07E6E" w:rsidP="00061B04">
            <w:pPr>
              <w:autoSpaceDE/>
              <w:autoSpaceDN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E27ABA">
              <w:rPr>
                <w:rFonts w:eastAsia="Times New Roman"/>
                <w:b/>
                <w:sz w:val="24"/>
                <w:szCs w:val="24"/>
                <w:lang w:eastAsia="ru-RU"/>
              </w:rPr>
              <w:t>III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E0D09">
              <w:rPr>
                <w:rFonts w:eastAsia="Times New Roman"/>
                <w:sz w:val="24"/>
                <w:szCs w:val="24"/>
                <w:lang w:eastAsia="ru-RU"/>
              </w:rPr>
              <w:t>n</w:t>
            </w:r>
            <w:proofErr w:type="spellEnd"/>
            <w:r w:rsidRPr="00FE0D09">
              <w:rPr>
                <w:rFonts w:eastAsia="Times New Roman"/>
                <w:sz w:val="24"/>
                <w:szCs w:val="24"/>
                <w:vertAlign w:val="subscript"/>
                <w:lang w:eastAsia="ru-RU"/>
              </w:rPr>
              <w:t>-</w:t>
            </w:r>
            <w:r w:rsidRPr="00FE0D09">
              <w:rPr>
                <w:rFonts w:eastAsia="Times New Roman"/>
                <w:sz w:val="24"/>
                <w:szCs w:val="24"/>
                <w:lang w:eastAsia="ru-RU"/>
              </w:rPr>
              <w:t xml:space="preserve"> → π</w:t>
            </w:r>
            <w:r w:rsidRPr="00FE0D09">
              <w:rPr>
                <w:rFonts w:eastAsia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3,97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4,06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4,31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0,000225</w:t>
            </w:r>
          </w:p>
        </w:tc>
        <w:tc>
          <w:tcPr>
            <w:tcW w:w="114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3,99</w:t>
            </w:r>
          </w:p>
        </w:tc>
      </w:tr>
      <w:tr w:rsidR="00A07E6E" w:rsidRPr="00FE0D09" w:rsidTr="00061B04">
        <w:trPr>
          <w:trHeight w:hRule="exact" w:val="284"/>
        </w:trPr>
        <w:tc>
          <w:tcPr>
            <w:tcW w:w="1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π</w:t>
            </w:r>
            <w:r w:rsidRPr="00FE0D09">
              <w:rPr>
                <w:rFonts w:eastAsia="Times New Roman"/>
                <w:sz w:val="24"/>
                <w:szCs w:val="24"/>
                <w:vertAlign w:val="subscript"/>
                <w:lang w:eastAsia="ru-RU"/>
              </w:rPr>
              <w:t xml:space="preserve">3 </w:t>
            </w: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→ π</w:t>
            </w:r>
            <w:r w:rsidRPr="00FE0D09">
              <w:rPr>
                <w:rFonts w:eastAsia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4,49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4,69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4,77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E0D09">
              <w:rPr>
                <w:rFonts w:eastAsia="Times New Roman"/>
                <w:sz w:val="24"/>
                <w:szCs w:val="24"/>
                <w:lang w:eastAsia="ru-RU"/>
              </w:rPr>
              <w:t>0,339808</w:t>
            </w:r>
          </w:p>
        </w:tc>
        <w:tc>
          <w:tcPr>
            <w:tcW w:w="11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E6E" w:rsidRPr="00FE0D09" w:rsidRDefault="00A07E6E" w:rsidP="00061B04">
            <w:pPr>
              <w:autoSpaceDE/>
              <w:autoSpaceDN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A07E6E" w:rsidRPr="00741B89" w:rsidRDefault="00A07E6E" w:rsidP="00A07E6E">
      <w:pPr>
        <w:pStyle w:val="a3"/>
        <w:spacing w:line="360" w:lineRule="auto"/>
        <w:rPr>
          <w:sz w:val="24"/>
          <w:szCs w:val="24"/>
        </w:rPr>
      </w:pPr>
    </w:p>
    <w:p w:rsidR="0025388C" w:rsidRPr="00A07E6E" w:rsidRDefault="0025388C" w:rsidP="00A07E6E">
      <w:pPr>
        <w:autoSpaceDE/>
        <w:autoSpaceDN/>
        <w:rPr>
          <w:iCs/>
          <w:caps/>
          <w:sz w:val="24"/>
          <w:szCs w:val="24"/>
        </w:rPr>
      </w:pPr>
    </w:p>
    <w:sectPr w:rsidR="0025388C" w:rsidRPr="00A07E6E" w:rsidSect="00253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A07E6E"/>
    <w:rsid w:val="0025388C"/>
    <w:rsid w:val="00A07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E6E"/>
    <w:pPr>
      <w:autoSpaceDE w:val="0"/>
      <w:autoSpaceDN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A07E6E"/>
    <w:pPr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rsid w:val="00A07E6E"/>
    <w:rPr>
      <w:rFonts w:ascii="Times New Roman" w:eastAsia="SimSun" w:hAnsi="Times New Roman" w:cs="Times New Roman"/>
      <w:sz w:val="28"/>
      <w:szCs w:val="28"/>
      <w:lang w:eastAsia="zh-CN"/>
    </w:rPr>
  </w:style>
  <w:style w:type="paragraph" w:styleId="a5">
    <w:name w:val="List Paragraph"/>
    <w:basedOn w:val="a"/>
    <w:uiPriority w:val="34"/>
    <w:qFormat/>
    <w:rsid w:val="00A07E6E"/>
    <w:pPr>
      <w:autoSpaceDE/>
      <w:autoSpaceDN/>
      <w:spacing w:after="160" w:line="259" w:lineRule="auto"/>
      <w:ind w:left="720"/>
      <w:contextualSpacing/>
    </w:pPr>
    <w:rPr>
      <w:rFonts w:eastAsia="Calibri"/>
      <w:sz w:val="24"/>
      <w:szCs w:val="22"/>
      <w:lang w:eastAsia="en-US"/>
    </w:rPr>
  </w:style>
  <w:style w:type="paragraph" w:customStyle="1" w:styleId="Paragraph">
    <w:name w:val="Paragraph"/>
    <w:basedOn w:val="a"/>
    <w:link w:val="Paragraph0"/>
    <w:rsid w:val="00A07E6E"/>
    <w:pPr>
      <w:autoSpaceDE/>
      <w:autoSpaceDN/>
      <w:ind w:firstLine="284"/>
      <w:jc w:val="both"/>
    </w:pPr>
    <w:rPr>
      <w:rFonts w:eastAsia="Times New Roman"/>
      <w:lang w:val="en-US" w:eastAsia="en-US"/>
    </w:rPr>
  </w:style>
  <w:style w:type="character" w:customStyle="1" w:styleId="Paragraph0">
    <w:name w:val="Paragraph Знак"/>
    <w:basedOn w:val="a0"/>
    <w:link w:val="Paragraph"/>
    <w:rsid w:val="00A07E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A07E6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07E6E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Александрович Тихонов</dc:creator>
  <cp:keywords/>
  <dc:description/>
  <cp:lastModifiedBy>Сергей Александрович Тихонов</cp:lastModifiedBy>
  <cp:revision>2</cp:revision>
  <dcterms:created xsi:type="dcterms:W3CDTF">2020-09-08T21:51:00Z</dcterms:created>
  <dcterms:modified xsi:type="dcterms:W3CDTF">2020-09-08T21:51:00Z</dcterms:modified>
</cp:coreProperties>
</file>