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Formula and Quantitative Estimation Handbook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" w:name="Xd761e0c36298b75bb2f3cad931a8655cf7283d6"/>
    <w:p>
      <w:pPr>
        <w:pStyle w:val="Heading1"/>
      </w:pPr>
      <w:r>
        <w:t xml:space="preserve">Appendix C — Formula and Quantitative Estimation Handbook</w:t>
      </w:r>
    </w:p>
    <w:p>
      <w:pPr>
        <w:pStyle w:val="BlockText"/>
      </w:pPr>
      <w:r>
        <w:t xml:space="preserve">Generated by</w:t>
      </w:r>
      <w:r>
        <w:t xml:space="preserve"> </w:t>
      </w:r>
      <w:r>
        <w:rPr>
          <w:rStyle w:val="VerbatimChar"/>
        </w:rPr>
        <w:t xml:space="preserve">build/build.py</w:t>
      </w:r>
      <w:r>
        <w:t xml:space="preserve"> </w:t>
      </w:r>
      <w:r>
        <w:t xml:space="preserve">from every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 </w:t>
      </w:r>
      <w:r>
        <w:t xml:space="preserve">callout in the manuscript, grouped by chapter. Worked examples remain in the chapters; follow the section reference.</w:t>
      </w:r>
    </w:p>
    <w:bookmarkStart w:id="20" w:name="chapter-1-what-is-system-design"/>
    <w:p>
      <w:pPr>
        <w:pStyle w:val="Heading2"/>
      </w:pPr>
      <w:r>
        <w:t xml:space="preserve">Chapter 1 — What Is System Design?</w:t>
      </w:r>
    </w:p>
    <w:p>
      <w:pPr>
        <w:pStyle w:val="FirstParagraph"/>
      </w:pPr>
      <w:r>
        <w:rPr>
          <w:iCs/>
          <w:i/>
        </w:rPr>
        <w:t xml:space="preserve">From §1.3.2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and peak request rate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RPS</m:t>
              </m:r>
            </m:e>
            <m:sub>
              <m:r>
                <m:rPr>
                  <m:nor/>
                  <m:sty m:val="p"/>
                </m:rPr>
                <m:t>avg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DAU</m:t>
              </m:r>
              <m:r>
                <m:rPr>
                  <m:sty m:val="p"/>
                </m:rPr>
                <m:t>×</m:t>
              </m:r>
              <m:r>
                <m:t>r</m:t>
              </m:r>
            </m:num>
            <m:den>
              <m:r>
                <m:t>86</m:t>
              </m:r>
              <m:r>
                <m:rPr>
                  <m:sty m:val="p"/>
                </m:rPr>
                <m:t>,</m:t>
              </m:r>
              <m:r>
                <m:t>400</m:t>
              </m:r>
            </m:den>
          </m:f>
          <m:r>
            <m:t>  </m:t>
          </m:r>
          <m:sSub>
            <m:e>
              <m:r>
                <m:rPr>
                  <m:nor/>
                  <m:sty m:val="p"/>
                </m:rPr>
                <m:t>RPS</m:t>
              </m:r>
            </m:e>
            <m:sub>
              <m:r>
                <m:rPr>
                  <m:nor/>
                  <m:sty m:val="p"/>
                </m:rPr>
                <m:t>peak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RPS</m:t>
              </m:r>
            </m:e>
            <m:sub>
              <m:r>
                <m:rPr>
                  <m:nor/>
                  <m:sty m:val="p"/>
                </m:rPr>
                <m:t>avg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RPS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request rate over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DAU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Daily active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 (of the type being estimated) per user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requests/user/day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86</m:t>
              </m:r>
              <m:r>
                <m:rPr>
                  <m:sty m:val="p"/>
                </m:rPr>
                <m:t>,</m:t>
              </m:r>
              <m:r>
                <m:t>400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 in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factor: ratio of the busiest period’s rate to the daily average (dimensionless; 2–5 is a common assumption for consumer apps)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RPS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 during the busiest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§1.7.2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Availability and downtime budget</w:t>
      </w:r>
    </w:p>
    <w:p>
      <w:pPr>
        <w:pStyle w:val="CalloutFormula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MTBF</m:t>
              </m:r>
            </m:num>
            <m:den>
              <m:r>
                <m:rPr>
                  <m:nor/>
                  <m:sty m:val="p"/>
                </m:rPr>
                <m:t>MTBF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MTTR</m:t>
              </m:r>
            </m:den>
          </m:f>
          <m:r>
            <m:t>  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×</m:t>
          </m:r>
          <m:r>
            <m:t>T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Availability: fraction of time the service is up (dimensionless, 0–1)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MTBF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time between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MTTR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time to repair (restore 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Allowed downtime in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(or hours)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(or hours)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§1.7.2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Availability of components in series (independent failures)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series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series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the whole request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component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components the request depends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§1.8.1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Weighted decision score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score of option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points (same scale as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Weight of criterion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(importance; sums to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Score of option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 criterion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(here 1 = poor, 5 = excellent)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bookmarkEnd w:id="20"/>
    <w:bookmarkStart w:id="21" w:name="X6dc0f881c84b20cf7573d5773e45038fc6f7b8d"/>
    <w:p>
      <w:pPr>
        <w:pStyle w:val="Heading2"/>
      </w:pPr>
      <w:r>
        <w:t xml:space="preserve">Chapter 2 — How to Think Like a System Designer</w:t>
      </w:r>
    </w:p>
    <w:p>
      <w:pPr>
        <w:pStyle w:val="FirstParagraph"/>
      </w:pPr>
      <w:r>
        <w:rPr>
          <w:iCs/>
          <w:i/>
        </w:rPr>
        <w:t xml:space="preserve">From §2.5.1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Allowed downtime for an availability target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o</m:t>
              </m:r>
              <m:r>
                <m:t>w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e</m:t>
              </m:r>
              <m:r>
                <m:t>r</m:t>
              </m:r>
              <m:r>
                <m:t>i</m:t>
              </m:r>
              <m:r>
                <m:t>o</m:t>
              </m:r>
              <m:r>
                <m:t>d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o</m:t>
                  </m:r>
                  <m:r>
                    <m:t>w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downtime allowed in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target, as a 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(e.g. 0.9995)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r</m:t>
                  </m:r>
                  <m:r>
                    <m:t>i</m:t>
                  </m:r>
                  <m:r>
                    <m:t>o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 the measurement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Service demand, the utilization law and the bottleneck bound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t>  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×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t>  </m:t>
          </m:r>
          <m:sSub>
            <m:e>
              <m:r>
                <m:t>X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Service demand: total busy time one request places on resource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Visits: how many times one request uses resource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visits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Service time per visit to resource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 per visit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Utilization of resource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per unit of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System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parallel units of resource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(e.g. cores)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throughput, set by the resource with the largest demand per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per second</w:t>
            </w:r>
          </w:p>
        </w:tc>
      </w:tr>
    </w:tbl>
    <w:p>
      <w:pPr>
        <w:pStyle w:val="CalloutFormula"/>
      </w:pPr>
      <w:r>
        <w:t xml:space="preserve">The utilization law for a resource with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parallel units is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 The bottleneck is the resource with the largest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From §2.6.1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Little’s Law (concurrency)</w:t>
      </w:r>
    </w:p>
    <w:p>
      <w:pPr>
        <w:pStyle w:val="CalloutFormula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×</m:t>
          </m:r>
          <m:r>
            <m:t>W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requests in the system (or holding a resource) at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arrival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each request spends in the system (or holds the resource)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CalloutFormula"/>
      </w:pPr>
      <w:r>
        <w:t xml:space="preserve">Little’s Law holds for any stable system, regardless of the arrival pattern [Little 1961]. Full treatment in §4.11.</w:t>
      </w:r>
    </w:p>
    <w:p>
      <w:pPr>
        <w:pStyle w:val="BodyText"/>
      </w:pPr>
      <w:r>
        <w:rPr>
          <w:iCs/>
          <w:i/>
        </w:rPr>
        <w:t xml:space="preserve">From §2.8.1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Weighted decision score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×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weighted score of option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score points (same scale as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Weight of criterion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Score of option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 criterion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score points, e.g. 1–5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Availability of components in series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s</m:t>
              </m:r>
              <m:r>
                <m:t>e</m:t>
              </m:r>
              <m:r>
                <m:t>r</m:t>
              </m:r>
              <m:r>
                <m:t>i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r</m:t>
                  </m:r>
                  <m:r>
                    <m:t>i</m:t>
                  </m:r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a request path that needs</w:t>
            </w:r>
            <w:r>
              <w:t xml:space="preserve"> </w:t>
            </w:r>
            <w:r>
              <w:rPr>
                <w:iCs/>
                <w:i/>
              </w:rPr>
              <w:t xml:space="preserve">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component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components on the synchronous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CalloutFormula"/>
      </w:pPr>
      <w:r>
        <w:t xml:space="preserve">This assumes independent failures. Parallel (redundant) components and correlated failures are treated in §4.14.</w:t>
      </w:r>
    </w:p>
    <w:p>
      <w:pPr>
        <w:pStyle w:val="BodyText"/>
      </w:pPr>
      <w:r>
        <w:rPr>
          <w:iCs/>
          <w:i/>
        </w:rPr>
        <w:t xml:space="preserve">From §2.11.1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and peak request rate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×</m:t>
              </m:r>
              <m:r>
                <m:t>a</m:t>
              </m:r>
            </m:num>
            <m:den>
              <m:r>
                <m:t>86</m:t>
              </m:r>
              <m:r>
                <m:rPr>
                  <m:sty m:val="p"/>
                </m:rPr>
                <m:t>,</m:t>
              </m:r>
              <m:r>
                <m:t>400</m:t>
              </m:r>
            </m:den>
          </m:f>
          <m:r>
            <m:t>  </m:t>
          </m:r>
          <m:sSub>
            <m:e>
              <m:r>
                <m:t>R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h</m:t>
              </m:r>
            </m:num>
            <m:den>
              <m:r>
                <m:t>3</m:t>
              </m:r>
              <m:r>
                <m:rPr>
                  <m:sty m:val="p"/>
                </m:rPr>
                <m:t>,</m:t>
              </m:r>
              <m:r>
                <m:t>600</m:t>
              </m:r>
            </m:den>
          </m:f>
          <m:r>
            <m:rPr>
              <m:sty m:val="p"/>
            </m:rPr>
            <m:t>×</m:t>
          </m:r>
          <m:r>
            <m:t>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request rate over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Design peak request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Daily active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Actions of this type per user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requests/user/day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 of daily volume in the busiest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Burst factor above the busiest-hour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86,400 / 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per day / per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§2.11.1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Storage and node count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d</m:t>
              </m:r>
              <m:r>
                <m:t>a</m:t>
              </m:r>
              <m:r>
                <m:t>y</m:t>
              </m:r>
            </m:sub>
          </m:sSub>
          <m:r>
            <m:rPr>
              <m:sty m:val="p"/>
            </m:rPr>
            <m:t>×</m:t>
          </m:r>
          <m:r>
            <m:t>s</m:t>
          </m:r>
          <m:r>
            <m:rPr>
              <m:sty m:val="p"/>
            </m:rPr>
            <m:t>×</m:t>
          </m:r>
          <m:r>
            <m:t>T</m:t>
          </m:r>
          <m:r>
            <m:rPr>
              <m:sty m:val="p"/>
            </m:rPr>
            <m:t>×</m:t>
          </m:r>
          <m:r>
            <m:t>k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a</m:t>
                      </m:r>
                      <m:r>
                        <m:t>k</m:t>
                      </m:r>
                    </m:sub>
                  </m:sSub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×</m:t>
                  </m:r>
                  <m:r>
                    <m:t>u</m:t>
                  </m:r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s</m:t>
              </m:r>
              <m:r>
                <m:t>p</m:t>
              </m:r>
              <m:r>
                <m:t>a</m:t>
              </m:r>
              <m:r>
                <m:t>r</m:t>
              </m:r>
              <m:r>
                <m:t>e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storage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Records created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per record, including indexes and overhead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stored copies (replication)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Nodes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 one node sustains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utilization, leaving headroom for queueing (§4.10)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Extra nodes so a failure or deploy does not overload the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</w:tbl>
    <w:bookmarkEnd w:id="21"/>
    <w:bookmarkStart w:id="22" w:name="X7e8034c241946b4b0cffa25b17ae7f5ab4e086f"/>
    <w:p>
      <w:pPr>
        <w:pStyle w:val="Heading2"/>
      </w:pPr>
      <w:r>
        <w:t xml:space="preserve">Chapter 3 — The System Design Learning Method</w:t>
      </w:r>
    </w:p>
    <w:p>
      <w:pPr>
        <w:pStyle w:val="FirstParagraph"/>
      </w:pPr>
      <w:r>
        <w:rPr>
          <w:iCs/>
          <w:i/>
        </w:rPr>
        <w:t xml:space="preserve">From §3.3.2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Fraction of keys remapped when growing from</w:t>
      </w:r>
      <w:r>
        <w:rPr>
          <w:bCs/>
          <w:b/>
        </w:rPr>
        <w:t xml:space="preserve"> </w:t>
      </w:r>
      <m:oMath>
        <m:r>
          <m:t>N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to</w:t>
      </w:r>
      <w:r>
        <w:rPr>
          <w:bCs/>
          <w:b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nodes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mod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t>  </m:t>
          </m:r>
          <m:r>
            <m:t>  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ring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nodes before the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fraction of keys whose owner changes under</w:t>
            </w:r>
            <w:r>
              <w:t xml:space="preserve"> </w:t>
            </w:r>
            <w:r>
              <w:rPr>
                <w:rStyle w:val="VerbatimChar"/>
              </w:rPr>
              <w:t xml:space="preserve">hash mod N</w:t>
            </w:r>
            <w:r>
              <w:t xml:space="preserve"> </w:t>
            </w:r>
            <w:r>
              <w:t xml:space="preserve">(uniform hashing)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ring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fraction of keys whose owner changes under consistent hashing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§3.9.1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Gap priority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×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Priority score for part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points (0–12)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proficiency for part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0–4 scale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self-rated proficiency (use 0 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would make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negative)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0–4 scale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Relevance weight: 1 = nice to have, 2 = useful, 3 = essential for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(1–3)</w:t>
            </w:r>
          </w:p>
        </w:tc>
      </w:tr>
    </w:tbl>
    <w:bookmarkEnd w:id="22"/>
    <w:bookmarkStart w:id="23" w:name="Xeaab1cdf64d78af0007afae2472919acb2bc922"/>
    <w:p>
      <w:pPr>
        <w:pStyle w:val="Heading2"/>
      </w:pPr>
      <w:r>
        <w:t xml:space="preserve">Chapter 4 — Quantitative Foundations for System Design</w:t>
      </w:r>
    </w:p>
    <w:p>
      <w:pPr>
        <w:pStyle w:val="FirstParagraph"/>
      </w:pPr>
      <w:r>
        <w:rPr>
          <w:iCs/>
          <w:i/>
        </w:rPr>
        <w:t xml:space="preserve">From §4.3.1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Laws of exponents</w:t>
      </w:r>
    </w:p>
    <w:p>
      <w:pPr>
        <w:pStyle w:val="CalloutFormula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b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</m:sup>
          </m:sSup>
          <m:r>
            <m:t>  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t>  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m</m:t>
              </m:r>
              <m:r>
                <m:t>n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(2 for binary quantities, 10 for decimal)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Logarithm rules and change of base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y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k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k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x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x</m:t>
              </m:r>
            </m:num>
            <m:den>
              <m:r>
                <m:rPr>
                  <m:sty m:val="p"/>
                </m:rPr>
                <m:t>ln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x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b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of the logarithm (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Positive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Any real 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Natural logarithm, base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2.71828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Height of a B-tree</w:t>
      </w:r>
    </w:p>
    <w:p>
      <w:pPr>
        <w:pStyle w:val="CalloutFormula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f</m:t>
                  </m:r>
                </m:sub>
              </m:sSub>
              <m:r>
                <m:t>n</m:t>
              </m:r>
            </m:e>
          </m:d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log</m:t>
                  </m:r>
                  <m:r>
                    <m:t>f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levels from root to leaf (page reads per lookup if nothing is cached)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keys indexed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Fan-out: child pointers per internal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children/node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⌈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Ceiling: round up to the next 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Converting link speed to byte throughput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B/s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bps</m:t>
                  </m:r>
                </m:sub>
              </m:sSub>
            </m:num>
            <m:den>
              <m:r>
                <m:t>8</m:t>
              </m:r>
            </m:den>
          </m:f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transfer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×</m:t>
              </m:r>
              <m:r>
                <m:t>S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bps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bps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B/s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same rate expressed in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Amount of data to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transfer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Ideal transfer time, ignoring protocol overhead and 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and peak rate from a daily volume</w:t>
      </w:r>
    </w:p>
    <w:p>
      <w:pPr>
        <w:pStyle w:val="CalloutFormula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day</m:t>
                  </m:r>
                </m:sub>
              </m:sSub>
            </m:num>
            <m:den>
              <m:r>
                <m:t>86</m:t>
              </m:r>
              <m:r>
                <m:rPr>
                  <m:sty m:val="p"/>
                </m:rPr>
                <m:t>,</m:t>
              </m:r>
              <m:r>
                <m:t>400</m:t>
              </m:r>
            </m:den>
          </m:f>
          <m:r>
            <m:t>  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peak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acc>
            <m:accPr>
              <m:chr m:val="‾"/>
            </m:accPr>
            <m:e>
              <m:r>
                <m:t>λ</m:t>
              </m:r>
            </m:e>
          </m:acc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day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Events (requests, writes, messages)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λ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Peak-to-average ratio, measured or assumed (often 2–10 for consumer traffic)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the system must be sized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Probability that at least one of</w:t>
      </w:r>
      <w:r>
        <w:rPr>
          <w:bCs/>
          <w:b/>
        </w:rPr>
        <w:t xml:space="preserve"> </w:t>
      </w:r>
      <m:oMath>
        <m:r>
          <m:t>N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independent components fails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at least one fails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 single component fails during the period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independent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</w:t>
            </w:r>
            <w:r>
              <w:t xml:space="preserve"> </w:t>
            </w:r>
            <w:r>
              <w:rPr>
                <w:iCs/>
                <w:i/>
              </w:rPr>
              <w:t xml:space="preserve">none</w:t>
            </w:r>
            <w:r>
              <w:t xml:space="preserve"> </w:t>
            </w:r>
            <w:r>
              <w:t xml:space="preserve">fails (complement, multiplied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times by independence)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§4.6.2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Union (inclusion–exclusion) and intersection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+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−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t>  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×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(or both)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both happen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Conditional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happened; equals</w:t>
            </w:r>
            <w: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when independent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Expected value and linearity of expectation</w:t>
      </w:r>
    </w:p>
    <w:p>
      <w:pPr>
        <w:pStyle w:val="CalloutFormula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  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random quantity (failures, latency,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of the quantity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possible value of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units of the quantity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of that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§4.6.4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Binomial probability of exactly</w:t>
      </w:r>
      <w:r>
        <w:rPr>
          <w:bCs/>
          <w:b/>
        </w:rPr>
        <w:t xml:space="preserve"> </w:t>
      </w:r>
      <m:oMath>
        <m:r>
          <m:t>k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failures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sSup>
            <m:e>
              <m:r>
                <m:t>p</m:t>
              </m:r>
            </m:e>
            <m:sup>
              <m:r>
                <m:t>k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r>
            <m:t>N</m:t>
          </m:r>
          <m:r>
            <m:t>p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independent components (trials)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failures we ask 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Per-component failure probability in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ways to choose which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components fail (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number of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§4.7.1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Mean, variance and standard deviation</w:t>
      </w:r>
    </w:p>
    <w:p>
      <w:pPr>
        <w:pStyle w:val="CalloutFormula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  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t>  </m:t>
          </m:r>
          <m:r>
            <m:t>σ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measurements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(ms)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Variance: average squared distance from the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deviation: typical distance from the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§4.7.2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Tail formulas for three skewed distributions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Exponential: 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t>  </m:t>
          </m:r>
          <m:r>
            <m:rPr>
              <m:nor/>
              <m:sty m:val="p"/>
            </m:rPr>
            <m:t>Log-normal: median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mean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Pareto: 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  <m:sup>
              <m:r>
                <m:t>α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Event rate of the exponential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Elapsed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and standard deviation of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t xml:space="preserve"> </w:t>
            </w:r>
            <w:r>
              <w:t xml:space="preserve">for a log-normal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ln of the unit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Pareto minimum (scale)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(e.g. bytes)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Pareto tail index: smaller means heavier 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§4.8.2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Nearest-rank percentile</w:t>
      </w:r>
    </w:p>
    <w:p>
      <w:pPr>
        <w:pStyle w:val="CalloutFormula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×</m:t>
              </m:r>
              <m:r>
                <m:t>n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p</m:t>
          </m:r>
          <m:r>
            <m:t>q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Desired percentile,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1-based rank in the sorted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-th smallest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§4.8.4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Probability that a fan-out request is fast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all </m:t>
              </m:r>
              <m:r>
                <m:t>N</m:t>
              </m:r>
              <m:r>
                <m:rPr>
                  <m:nor/>
                  <m:sty m:val="p"/>
                </m:rPr>
                <m:t> fast</m:t>
              </m:r>
            </m:e>
          </m:d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t>  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at least one slow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t>  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required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target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sup>
          </m:sSub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one leaf responds within the threshold (e.g. 0.99 at the leaf’s p99)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parallel sub-requests the root must wait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target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Desired probability that the whole request is 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required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Per-leaf probability needed to meet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target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Dot product and cosine similarity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⋅</m:t>
          </m:r>
          <m:r>
            <m:rPr>
              <m:sty m:val="b"/>
            </m:rP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b</m:t>
              </m:r>
            </m:num>
            <m:den>
              <m:r>
                <m:rPr>
                  <m:sty m:val="p"/>
                </m:rPr>
                <m:t>∥</m:t>
              </m:r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∥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Two vectors of the same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(embedding units; dimensionless)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-th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Angle between the vectors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radians or degrees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Cosine similarity: 1 = same direction, 0 = unrelated (perpendicular), −1 = opposite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§4.9.3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Cost of matrix multiplication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FLOPs</m:t>
          </m:r>
          <m:r>
            <m:rPr>
              <m:sty m:val="p"/>
            </m:rPr>
            <m:t>=</m:t>
          </m:r>
          <m:r>
            <m:t>2</m:t>
          </m:r>
          <m:r>
            <m:t> </m:t>
          </m:r>
          <m:r>
            <m:t>m</m:t>
          </m:r>
          <m:r>
            <m:t> </m:t>
          </m:r>
          <m:r>
            <m:t>n</m:t>
          </m:r>
          <m:r>
            <m:t> </m:t>
          </m:r>
          <m:r>
            <m:t>k</m:t>
          </m:r>
          <m:r>
            <m:t>  </m:t>
          </m:r>
          <m:r>
            <m:rPr>
              <m:nor/>
              <m:sty m:val="p"/>
            </m:rPr>
            <m:t>arithmetic intensity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FLOPs</m:t>
              </m:r>
            </m:num>
            <m:den>
              <m:r>
                <m:rPr>
                  <m:nor/>
                  <m:sty m:val="p"/>
                </m:rPr>
                <m:t>bytes moved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and columns of</w:t>
            </w:r>
            <w: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and columns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(inner dimension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match)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Floating-point operations: one multiply and one add per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bytes 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read from and written to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arithmetic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FLOPs per byte; low values mean memory-bandwidth-bound, high values compute-bound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FLOP/byte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§4.10.2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M/M/1 results</w:t>
      </w:r>
    </w:p>
    <w:p>
      <w:pPr>
        <w:pStyle w:val="CalloutFormula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μ</m:t>
              </m:r>
            </m:den>
          </m:f>
          <m:r>
            <m:t>  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  <m:r>
            <m:t>  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t>  </m:t>
          </m:r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  <m:r>
            <m:t>  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arrival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service rate of the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service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Utilization: fraction of time the server is busy (must be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in system (waiting + service), i.e. response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waiting in the queue before service 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jobs in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jobs waiting in the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§4.10.4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M/M/c (Erlang C)</w:t>
      </w:r>
    </w:p>
    <w:p>
      <w:pPr>
        <w:pStyle w:val="CalloutFormula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μ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wait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e>
                  </m:d>
                </m:den>
              </m:f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e>
                  </m:d>
                </m:den>
              </m:f>
            </m:den>
          </m:f>
          <m:r>
            <m:rPr>
              <m:sty m:val="p"/>
            </m:rPr>
            <m:t>,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wait</m:t>
                  </m:r>
                </m:sub>
              </m:sSub>
            </m:num>
            <m:den>
              <m:r>
                <m:t>c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servers sharing one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Service rate of</w:t>
            </w:r>
            <w:r>
              <w:t xml:space="preserve"> </w:t>
            </w:r>
            <w:r>
              <w:rPr>
                <w:iCs/>
                <w:i/>
              </w:rPr>
              <w:t xml:space="preserve">each</w:t>
            </w:r>
            <w:r>
              <w:t xml:space="preserve"> </w:t>
            </w:r>
            <w:r>
              <w:t xml:space="preserve">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Offered load: average number of busy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servers (Erlangs)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Per-server utilization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wait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an arriving job finds all servers 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response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§4.11.1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Little’s Law</w:t>
      </w:r>
    </w:p>
    <w:p>
      <w:pPr>
        <w:pStyle w:val="CalloutFormula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×</m:t>
          </m:r>
          <m:r>
            <m:t>W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items in the system (concurrency, occupancy, in-flight requests)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arrival rate (equals throughput in a stable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an item spends inside the system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§4.12.1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Amdahl’s Law (fixed problem size)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N</m:t>
                  </m:r>
                </m:den>
              </m:f>
            </m:den>
          </m:f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the single-processor run time that can be parallelized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Serial 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processors, cores or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Speedup relative to one 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(×)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§4.12.2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Gustafson’s Law (scaled problem size)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scaled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t> </m:t>
          </m:r>
          <m:r>
            <m:t>N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the</w:t>
            </w:r>
            <w:r>
              <w:t xml:space="preserve"> </w:t>
            </w:r>
            <w:r>
              <w:rPr>
                <w:iCs/>
                <w:i/>
              </w:rPr>
              <w:t xml:space="preserve">parallel run’s</w:t>
            </w:r>
            <w:r>
              <w:t xml:space="preserve"> </w:t>
            </w:r>
            <w:r>
              <w:t xml:space="preserve">time spent in parallel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the parallel run’s time that is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processors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scaled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How much more work is completed in the same time than one processor could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(×)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Universal Scalability Law</w:t>
      </w:r>
    </w:p>
    <w:p>
      <w:pPr>
        <w:pStyle w:val="CalloutFormula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β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t>  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β</m:t>
                  </m:r>
                </m:den>
              </m:f>
            </m:e>
          </m:ra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nodes, cores, threads or concurrent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Relative capacity: throughput at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divided by throughput at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(×)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Contention coefficient: serialization on shared resources (queues, locks)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Coherency coefficient: pairwise coordination cost (cache coherence, consensus, data exchange)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(≥ 0)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Concurrency at which throughput peaks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§4.14.1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Downtime budget</w:t>
      </w:r>
    </w:p>
    <w:p>
      <w:pPr>
        <w:pStyle w:val="CalloutFormula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×</m:t>
          </m:r>
          <m:r>
            <m:t>T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(or any time unit)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Allowed downtime in the period (the error budget, in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unit as</w:t>
            </w:r>
            <w:r>
              <w:t xml:space="preserve"> </w:t>
            </w:r>
            <m:oMath>
              <m:r>
                <m:t>T</m:t>
              </m:r>
            </m:oMath>
          </w:p>
        </w:tc>
      </w:tr>
    </w:tbl>
    <w:p>
      <w:pPr>
        <w:pStyle w:val="BodyText"/>
      </w:pPr>
      <w:r>
        <w:rPr>
          <w:iCs/>
          <w:i/>
        </w:rPr>
        <w:t xml:space="preserve">From §4.14.2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Series, parallel and k-of-n availability (independent failures)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series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  </m:t>
          </m:r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parallel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t>  </m:t>
          </m:r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nor/>
                  <m:sty m:val="p"/>
                </m:rPr>
                <m:t>-of-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d>
            </m:e>
          </m:nary>
          <m:sSup>
            <m:e>
              <m:r>
                <m:t>A</m:t>
              </m:r>
            </m:e>
            <m:sup>
              <m:r>
                <m:t>j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j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component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∏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Product over all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Minimum number of identical components that must be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each identical component (k-of-n case)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Reliability and availability from MTBF and MTTR</w:t>
      </w:r>
    </w:p>
    <w:p>
      <w:pPr>
        <w:pStyle w:val="CalloutFormula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nor/>
                  <m:sty m:val="p"/>
                </m:rPr>
                <m:t>MTBF</m:t>
              </m:r>
            </m:den>
          </m:f>
          <m:r>
            <m:t>  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MTBF</m:t>
              </m:r>
            </m:num>
            <m:den>
              <m:r>
                <m:rPr>
                  <m:nor/>
                  <m:sty m:val="p"/>
                </m:rPr>
                <m:t>MTBF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MTTR</m:t>
              </m:r>
            </m:den>
          </m:f>
          <m:r>
            <m:t>  </m:t>
          </m:r>
          <m:r>
            <m:rPr>
              <m:nor/>
              <m:sty m:val="p"/>
            </m:rPr>
            <m:t>AFR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8760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MTTF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MTBF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operating time between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repair (detect + diagnose + fix + restore)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failure of a non-repairable 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Constant 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failures/hour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Mission time: the period we need it to survive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of no failure during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Steady-state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failure rate: probability a part fails within a year (8,760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(often %)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Approximate annual probability of losing an</w:t>
      </w:r>
      <w:r>
        <w:rPr>
          <w:bCs/>
          <w:b/>
        </w:rPr>
        <w:t xml:space="preserve"> </w:t>
      </w:r>
      <m:oMath>
        <m:r>
          <m:t>n</m:t>
        </m:r>
      </m:oMath>
      <w:r>
        <w:rPr>
          <w:bCs/>
          <w:b/>
        </w:rPr>
        <w:t xml:space="preserve">-way replicated item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loss/yr</m:t>
              </m:r>
            </m:sub>
          </m:sSub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!</m:t>
          </m:r>
          <m:r>
            <m:t> </m:t>
          </m:r>
          <m:sSup>
            <m:e>
              <m:r>
                <m:t>λ</m:t>
              </m:r>
            </m:e>
            <m:sup>
              <m:r>
                <m:t>n</m:t>
              </m:r>
            </m:sup>
          </m:sSup>
          <m:r>
            <m:t> </m:t>
          </m:r>
          <m:sSup>
            <m:e>
              <m:r>
                <m:t>T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H</m:t>
          </m:r>
          <m:r>
            <m:t>  </m:t>
          </m:r>
          <m:r>
            <m:rPr>
              <m:nor/>
              <m:sty m:val="p"/>
            </m:rPr>
            <m:t>valid when </m:t>
          </m:r>
          <m:r>
            <m:t>λ</m:t>
          </m:r>
          <m:r>
            <m:t>T</m:t>
          </m:r>
          <m:r>
            <m:rPr>
              <m:sty m:val="p"/>
            </m:rPr>
            <m:t>≪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Per-replica failure rate (AFR / 8,760 for small AFR)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failures/hour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time to detect and re-replicate a lost 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Hours per year (8,760)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hours/year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loss/yr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Annual probability that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replicas are 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§4.18.4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Standard error of a sample mean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SE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 of the quantity being 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of the quantity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independent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error of the estimated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of the quantity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§4.18.5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Compute-bound token throughput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tokens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MFU</m:t>
              </m:r>
              <m:r>
                <m:rPr>
                  <m:sty m:val="p"/>
                </m:rPr>
                <m:t>×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num>
            <m:den>
              <m:r>
                <m:t>2</m:t>
              </m:r>
              <m:r>
                <m:t>P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accelerator throughput at the precision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FLOP/s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FLOPs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Model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Forward-pass FLOPs per token (approximation)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FLOP/token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tokens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Tokens processed per second per 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§4.18.6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Batching model</w:t>
      </w:r>
    </w:p>
    <w:p>
      <w:pPr>
        <w:pStyle w:val="CalloutFormula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 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  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  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fill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2</m:t>
              </m:r>
              <m:r>
                <m:t>λ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Fixed cost per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Marginal cost per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seconds/item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process one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Arrival rate of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fill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an item waits for its batch to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bookmarkEnd w:id="23"/>
    <w:bookmarkStart w:id="24" w:name="chapter-5-computer-architecture"/>
    <w:p>
      <w:pPr>
        <w:pStyle w:val="Heading2"/>
      </w:pPr>
      <w:r>
        <w:t xml:space="preserve">Chapter 5 — Computer Architecture</w:t>
      </w:r>
    </w:p>
    <w:p>
      <w:pPr>
        <w:pStyle w:val="FirstParagraph"/>
      </w:pPr>
      <w:r>
        <w:rPr>
          <w:iCs/>
          <w:i/>
        </w:rPr>
        <w:t xml:space="preserve">From §5.3.2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CPU execution time (the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iron law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</m:sub>
          </m:sSub>
          <m:r>
            <m:rPr>
              <m:sty m:val="p"/>
            </m:rPr>
            <m:t>×</m:t>
          </m:r>
          <m:r>
            <m:t>C</m:t>
          </m:r>
          <m:r>
            <m:t>P</m:t>
          </m:r>
          <m:r>
            <m:t>I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y</m:t>
              </m:r>
              <m:r>
                <m:t>c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s</m:t>
                  </m:r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×</m:t>
              </m:r>
              <m:r>
                <m:t>C</m:t>
              </m:r>
              <m:r>
                <m:t>P</m:t>
              </m:r>
              <m:r>
                <m:t>I</m:t>
              </m:r>
            </m:num>
            <m:den>
              <m:r>
                <m:t>f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P</m:t>
                  </m:r>
                  <m:r>
                    <m:t>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CPU time to run the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s</m:t>
                  </m:r>
                  <m:r>
                    <m:t>t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instructions executed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P</m:t>
              </m:r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clock cycles per instruction (its inverse is IPC, instructions per cycle)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cycles/instruction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y</m:t>
                  </m:r>
                  <m:r>
                    <m:t>c</m:t>
                  </m:r>
                  <m:r>
                    <m:t>l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Duration of one clock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seconds/cycle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Clock frequency,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y</m:t>
                  </m:r>
                  <m:r>
                    <m:t>c</m:t>
                  </m:r>
                  <m:r>
                    <m:t>l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cycles/second (Hz)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§5.4.4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Address decomposition in a set-associative cache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r>
                <m:t>W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offset bits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index bits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S</m:t>
          </m:r>
        </m:oMath>
      </m:oMathPara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set index</m:t>
          </m:r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tag</m:t>
          </m:r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r>
                    <m:t>S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Cache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Line (block)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Associativity (ways per 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High-order address bits stored with the line to identify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§5.4.5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memory access time (AMAT), applied recursively to each level</w:t>
      </w:r>
    </w:p>
    <w:p>
      <w:pPr>
        <w:pStyle w:val="CalloutFormula"/>
      </w:pPr>
      <m:oMathPara>
        <m:oMathParaPr>
          <m:jc m:val="center"/>
        </m:oMathParaPr>
        <m:oMath>
          <m:r>
            <m:t>A</m:t>
          </m:r>
          <m:r>
            <m:t>M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L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L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e</m:t>
                      </m:r>
                      <m:r>
                        <m:t>m</m:t>
                      </m:r>
                    </m:sub>
                  </m:sSub>
                </m:e>
              </m:d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Hit time at each cache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t>e</m:t>
                  </m:r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DRAM access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all accesses that miss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</w:t>
            </w:r>
            <w:r>
              <w:t xml:space="preserve"> </w:t>
            </w:r>
            <w:r>
              <w:t xml:space="preserve">miss rate: fraction of accesses</w:t>
            </w:r>
            <w:r>
              <w:t xml:space="preserve"> </w:t>
            </w:r>
            <w:r>
              <w:rPr>
                <w:iCs/>
                <w:i/>
              </w:rPr>
              <w:t xml:space="preserve">reaching</w:t>
            </w:r>
            <w:r>
              <w:t xml:space="preserve"> </w:t>
            </w:r>
            <w:r>
              <w:t xml:space="preserve">that level that miss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HDD access time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  <m:r>
                <m:t>e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e</m:t>
              </m:r>
              <m:r>
                <m:t>e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  <m:r>
                <m:t>f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60</m:t>
              </m:r>
            </m:num>
            <m:den>
              <m:r>
                <m:t>R</m:t>
              </m:r>
              <m:r>
                <m:t>P</m:t>
              </m:r>
              <m:r>
                <m:t>M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  <m:r>
                <m:t>f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R</m:t>
              </m:r>
            </m:den>
          </m:f>
        </m:oMath>
      </m:oMathPara>
    </w:p>
    <w:p>
      <w:pPr>
        <w:pStyle w:val="CalloutFormula"/>
      </w:pPr>
      <m:oMathPara>
        <m:oMathParaPr>
          <m:jc m:val="center"/>
        </m:oMathParaPr>
        <m:oMath>
          <m:r>
            <m:t>I</m:t>
          </m:r>
          <m:r>
            <m:t>O</m:t>
          </m:r>
          <m:r>
            <m:t>P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a</m:t>
              </m:r>
              <m:r>
                <m:t>n</m:t>
              </m:r>
              <m:r>
                <m:t>d</m:t>
              </m:r>
              <m:r>
                <m:t>o</m:t>
              </m:r>
              <m:r>
                <m:t>m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c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e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to move the head to the target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rotational latency: half a revolution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P</m:t>
              </m:r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Spindle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revolutions per minute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of the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Sustained media transfer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t>O</m:t>
              </m:r>
              <m:r>
                <m:t>P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d</m:t>
                  </m:r>
                  <m:r>
                    <m:t>o</m:t>
                  </m:r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Random I/O operations per second for one outstanding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operations/second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Write amplification factor and drive lifetime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r>
            <m:t>A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bytes written to flash</m:t>
              </m:r>
            </m:num>
            <m:den>
              <m:r>
                <m:rPr>
                  <m:nor/>
                  <m:sty m:val="p"/>
                </m:rPr>
                <m:t>bytes written by the host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Lifetime (days)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E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r>
                <m:t>W</m:t>
              </m:r>
              <m:r>
                <m:t>A</m:t>
              </m:r>
              <m:r>
                <m:t>F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r>
                <m:t>A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Write amplification factor (≥ 1 for a drive without compression)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Raw flash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Rated program/erase cycles per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Host write volume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bytes/day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§5.6.5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Little’s Law applied to a storage device</w:t>
      </w:r>
    </w:p>
    <w:p>
      <w:pPr>
        <w:pStyle w:val="CalloutFormula"/>
      </w:pPr>
      <m:oMathPara>
        <m:oMathParaPr>
          <m:jc m:val="center"/>
        </m:oMathParaPr>
        <m:oMath>
          <m:r>
            <m:t>I</m:t>
          </m:r>
          <m:r>
            <m:t>O</m:t>
          </m:r>
          <m:r>
            <m:t>P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  <m:r>
                <m:t>D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Throughput</m:t>
          </m:r>
          <m:r>
            <m:rPr>
              <m:sty m:val="p"/>
            </m:rPr>
            <m:t>=</m:t>
          </m:r>
          <m:r>
            <m:t>I</m:t>
          </m:r>
          <m:r>
            <m:t>O</m:t>
          </m:r>
          <m:r>
            <m:t>P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requests outstanding (queue depth)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latency per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§5.8.2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Thread pool sizing heuristic</w:t>
      </w:r>
      <w:r>
        <w:t xml:space="preserve"> </w:t>
      </w:r>
      <w:r>
        <w:t xml:space="preserve">[Goetz et al. 2006, §8.2]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t</m:t>
              </m:r>
              <m:r>
                <m:t>h</m:t>
              </m:r>
              <m:r>
                <m:t>r</m:t>
              </m:r>
              <m:r>
                <m:t>e</m:t>
              </m:r>
              <m:r>
                <m:t>a</m:t>
              </m:r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c</m:t>
              </m:r>
              <m:r>
                <m:t>o</m:t>
              </m:r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U</m:t>
              </m:r>
            </m:e>
            <m:sub>
              <m:r>
                <m:t>t</m:t>
              </m:r>
              <m:r>
                <m:t>a</m:t>
              </m:r>
              <m:r>
                <m:t>r</m:t>
              </m:r>
              <m:r>
                <m:t>g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W</m:t>
                  </m:r>
                </m:num>
                <m:den>
                  <m:r>
                    <m:t>C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h</m:t>
                  </m:r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Threads in the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Cores available to the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CPU utilization (0–1)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a task spends waiting (I/O, remote calls)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CPU time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Peak DRAM bandwidth</w:t>
      </w:r>
    </w:p>
    <w:p>
      <w:pPr>
        <w:pStyle w:val="CalloutFormula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  <m:r>
                <m:t>f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W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  <m:r>
                <m:t>h</m:t>
              </m:r>
              <m:r>
                <m:t>a</m:t>
              </m:r>
              <m:r>
                <m:t>n</m:t>
              </m:r>
              <m:r>
                <m:t>n</m:t>
              </m:r>
              <m:r>
                <m:t>e</m:t>
              </m:r>
              <m:r>
                <m:t>l</m:t>
              </m:r>
              <m:r>
                <m:t>s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s</m:t>
                  </m:r>
                  <m:r>
                    <m:t>f</m:t>
                  </m:r>
                  <m:r>
                    <m:t>e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 transfers per second per channel (the</w:t>
            </w:r>
            <w:r>
              <w:t xml:space="preserve"> </w:t>
            </w:r>
            <w:r>
              <w:t xml:space="preserve">“</w:t>
            </w:r>
            <w:r>
              <w:t xml:space="preserve">4800</w:t>
            </w:r>
            <w:r>
              <w:t xml:space="preserve">”</w:t>
            </w:r>
            <w:r>
              <w:t xml:space="preserve"> </w:t>
            </w:r>
            <w:r>
              <w:t xml:space="preserve">in DDR5-4800)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transfers/second (MT/s)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Width of a channel’s data path: 8 bytes (64 bits)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bytes/transfer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a</m:t>
                  </m:r>
                  <m:r>
                    <m:t>n</m:t>
                  </m:r>
                  <m:r>
                    <m:t>n</m:t>
                  </m:r>
                  <m:r>
                    <m:t>e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Populated memory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§5.12.1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Throughput with batching (fixed plus per-item cost)</w:t>
      </w:r>
    </w:p>
    <w:p>
      <w:pPr>
        <w:pStyle w:val="CalloutFormula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F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  <m:r>
                <m:t>c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v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Items per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Fixed cost per operation (system call, device round trip, interrupt, network RTT)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Variable cost per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seconds/item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 at batch size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  <m:r>
                    <m:t>c</m:t>
                  </m:r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complete one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bookmarkEnd w:id="24"/>
    <w:bookmarkStart w:id="25" w:name="chapter-6-operating-systems"/>
    <w:p>
      <w:pPr>
        <w:pStyle w:val="Heading2"/>
      </w:pPr>
      <w:r>
        <w:t xml:space="preserve">Chapter 6 — Operating Systems</w:t>
      </w:r>
    </w:p>
    <w:p>
      <w:pPr>
        <w:pStyle w:val="FirstParagraph"/>
      </w:pPr>
      <w:r>
        <w:rPr>
          <w:iCs/>
          <w:i/>
        </w:rPr>
        <w:t xml:space="preserve">From §6.4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Context-switch overhead fraction</w:t>
      </w:r>
    </w:p>
    <w:p>
      <w:pPr>
        <w:pStyle w:val="CalloutFormula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CPU time lost to switching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Effective cost of one switch, direct + indirect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a thread runs between switches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Cache refill estimate (indirect cost)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refill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W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miss</m:t>
                  </m:r>
                </m:sub>
              </m:sSub>
            </m:num>
            <m:den>
              <m:r>
                <m:t>M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refill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spent reloading the working set after a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set that was evicted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Cache line size (64 on x86-64 and most ARM servers)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bytes/line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miss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Latency of one miss to the next memory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Memory-level parallelism: misses overlapped in flight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(≥ 1)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§6.5.2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turnaround and response time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rPr>
                  <m:nor/>
                  <m:sty m:val="p"/>
                </m:rPr>
                <m:t>turn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completion</m:t>
                      </m:r>
                    </m:sub>
                    <m:sup>
                      <m:r>
                        <m:t> </m:t>
                      </m:r>
                      <m:r>
                        <m:t>i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arrival</m:t>
                      </m:r>
                    </m:sub>
                    <m:sup>
                      <m:r>
                        <m:t> </m:t>
                      </m:r>
                      <m:r>
                        <m:t>i</m:t>
                      </m:r>
                    </m:sup>
                  </m:sSubSup>
                </m:e>
              </m:d>
            </m:e>
          </m:nary>
          <m:r>
            <m:t>  </m:t>
          </m:r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rPr>
                  <m:nor/>
                  <m:sty m:val="p"/>
                </m:rPr>
                <m:t>resp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first run</m:t>
                      </m:r>
                    </m:sub>
                    <m:sup>
                      <m:r>
                        <m:t> </m:t>
                      </m:r>
                      <m:r>
                        <m:t>i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arrival</m:t>
                      </m:r>
                    </m:sub>
                    <m:sup>
                      <m:r>
                        <m:t> </m:t>
                      </m:r>
                      <m:r>
                        <m:t>i</m:t>
                      </m:r>
                    </m:sup>
                  </m:sSubSup>
                </m:e>
              </m:d>
            </m:e>
          </m:nary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arrival</m:t>
                  </m:r>
                </m:sub>
                <m:sup>
                  <m:r>
                    <m:t> </m:t>
                  </m:r>
                  <m:r>
                    <m:t>i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job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became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first run</m:t>
                  </m:r>
                </m:sub>
                <m:sup>
                  <m:r>
                    <m:t> </m:t>
                  </m:r>
                  <m:r>
                    <m:t>i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job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first got a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completion</m:t>
                  </m:r>
                </m:sub>
                <m:sup>
                  <m:r>
                    <m:t> </m:t>
                  </m:r>
                  <m:r>
                    <m:t>i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job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finished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§6.5.5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Proportional CPU share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one core’s time thread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when all threads in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compete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Weight of thread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from its nice value (nice 0 = 1024; each nice step changes weight by about 1.25×)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of runnable threads competing on that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TLB reach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TLB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×</m:t>
          </m:r>
          <m:r>
            <m:t>P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TLB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Amount of memory addressable without a TLB 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TLB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size per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Effective memory access time with page faults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EAT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mem</m:t>
              </m:r>
            </m:sub>
          </m:sSub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fault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time per memory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an access causes a major page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for an access with no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service a major fault, including the disk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§6.14.3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Group-commit throughput</w:t>
      </w:r>
    </w:p>
    <w:p>
      <w:pPr>
        <w:pStyle w:val="CalloutFormula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fsync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durable commits per second on one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Commits made durable by one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 </w:t>
            </w:r>
            <w:r>
              <w:t xml:space="preserve">(batch size)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fsync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Latency of one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§6.15.6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Memory for concurrent connections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unit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conn</m:t>
                  </m:r>
                </m:sub>
              </m:sSub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 needed for concurrency overhead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Concurrent connections (or in-flight requests)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unit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Resident memory per concurrency unit (thread stack + kernel task, or coroutine)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conn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Per-connection buffers (socket buffers, TLS state, request object)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§6.15.6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Thread-pool sizing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threads</m:t>
              </m:r>
            </m:sub>
          </m:sSub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×</m:t>
          </m:r>
          <m:r>
            <m:t>W</m:t>
          </m:r>
          <m:r>
            <m:t>  </m:t>
          </m:r>
          <m:r>
            <m:rPr>
              <m:nor/>
              <m:sty m:val="p"/>
            </m:rPr>
            <m:t>and, for mixed CPU/I/O work,</m:t>
          </m:r>
          <m:r>
            <m:t>  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threads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cpu</m:t>
              </m:r>
            </m:sub>
          </m:sSub>
          <m:r>
            <m:rPr>
              <m:sty m:val="p"/>
            </m:rPr>
            <m:t>×</m:t>
          </m:r>
          <m:r>
            <m:t>U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wait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cpu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threads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Threads needed to sustain the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arrival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a request occupies a thread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cpu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Available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CPU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wait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cpu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Per-request time spent waiting and computing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bookmarkEnd w:id="25"/>
    <w:bookmarkStart w:id="26" w:name="chapter-7-networking-fundamentals"/>
    <w:p>
      <w:pPr>
        <w:pStyle w:val="Heading2"/>
      </w:pPr>
      <w:r>
        <w:t xml:space="preserve">Chapter 7 — Networking Fundamentals</w:t>
      </w:r>
    </w:p>
    <w:p>
      <w:pPr>
        <w:pStyle w:val="FirstParagraph"/>
      </w:pPr>
      <w:r>
        <w:rPr>
          <w:iCs/>
          <w:i/>
        </w:rPr>
        <w:t xml:space="preserve">From §7.3.3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Protocol efficiency (goodput fraction)</w:t>
      </w:r>
    </w:p>
    <w:p>
      <w:pPr>
        <w:pStyle w:val="CalloutFormula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+</m:t>
              </m:r>
              <m:r>
                <m:t>H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transmitted bytes that are application 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Application payload bytes per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per-frame overhead from all layers (headers, trailers, and on Ethernet the preamble and inter-frame gap)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Addresses in a CIDR block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addr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 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t>  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hosts,IPv4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 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2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addr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addresses in the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Address width: 32 for IPv4, 128 for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Prefix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hosts,IPv4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Assignable IPv4 hosts on a traditional subnet: subtract the</w:t>
            </w:r>
            <w:r>
              <w:t xml:space="preserve"> </w:t>
            </w:r>
            <w:r>
              <w:rPr>
                <w:bCs/>
                <w:b/>
              </w:rPr>
              <w:t xml:space="preserve">network address</w:t>
            </w:r>
            <w:r>
              <w:t xml:space="preserve"> </w:t>
            </w:r>
            <w:r>
              <w:t xml:space="preserve">(all host bits 0) and the</w:t>
            </w:r>
            <w:r>
              <w:t xml:space="preserve"> </w:t>
            </w:r>
            <w:r>
              <w:rPr>
                <w:bCs/>
                <w:b/>
              </w:rPr>
              <w:t xml:space="preserve">broadcast address</w:t>
            </w:r>
            <w:r>
              <w:t xml:space="preserve"> </w:t>
            </w:r>
            <w:r>
              <w:t xml:space="preserve">(all host bits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§7.7.5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Retransmission timeout (RFC 6298)</w:t>
      </w:r>
    </w:p>
    <w:p>
      <w:pPr>
        <w:pStyle w:val="CalloutFormula"/>
      </w:pPr>
      <w:r>
        <w:t xml:space="preserve">On each new RTT sample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(after the first):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RTTVAR</m:t>
          </m:r>
          <m:r>
            <m:rPr>
              <m:sty m:val="p"/>
            </m:rPr>
            <m:t>←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t> </m:t>
          </m:r>
          <m:r>
            <m:rPr>
              <m:nor/>
              <m:sty m:val="p"/>
            </m:rPr>
            <m:t>RTTVAR</m:t>
          </m:r>
          <m:r>
            <m:rPr>
              <m:sty m:val="p"/>
            </m:rPr>
            <m:t>+</m:t>
          </m:r>
          <m:r>
            <m:t>β</m:t>
          </m:r>
          <m:r>
            <m:t> </m:t>
          </m:r>
          <m:d>
            <m:dPr>
              <m:begChr m:val="|"/>
              <m:endChr m:val="|"/>
              <m:sepChr m:val=""/>
              <m:grow/>
            </m:dPr>
            <m:e>
              <m:r>
                <m:rPr>
                  <m:nor/>
                  <m:sty m:val="p"/>
                </m:rPr>
                <m:t>SRTT</m:t>
              </m:r>
              <m:r>
                <m:rPr>
                  <m:sty m:val="p"/>
                </m:rPr>
                <m:t>−</m:t>
              </m:r>
              <m:r>
                <m:t>R</m:t>
              </m:r>
            </m:e>
          </m:d>
        </m:oMath>
      </m:oMathPara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SRTT</m:t>
          </m:r>
          <m:r>
            <m:rPr>
              <m:sty m:val="p"/>
            </m:rPr>
            <m:t>←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r>
            <m:t> </m:t>
          </m:r>
          <m:r>
            <m:rPr>
              <m:nor/>
              <m:sty m:val="p"/>
            </m:rPr>
            <m:t>SRTT</m:t>
          </m:r>
          <m:r>
            <m:rPr>
              <m:sty m:val="p"/>
            </m:rPr>
            <m:t>+</m:t>
          </m:r>
          <m:r>
            <m:t>α</m:t>
          </m:r>
          <m:r>
            <m:t> </m:t>
          </m:r>
          <m:r>
            <m:t>R</m:t>
          </m:r>
        </m:oMath>
      </m:oMathPara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RTO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SRTT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  <m:r>
                <m:t> </m:t>
              </m:r>
              <m:r>
                <m:rPr>
                  <m:nor/>
                  <m:sty m:val="p"/>
                </m:rPr>
                <m:t>RTTVAR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Latest measured round-trip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Smoothed (exponentially averaged) 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RTTVAR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Smoothed RTT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Smoothing gains,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Clock granularity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Retransmission timeout; RFC 6298 says round up to at least 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§7.7.7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CUBIC window growth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</m:e>
                  </m:d>
                </m:num>
                <m:den>
                  <m:r>
                    <m:t>C</m:t>
                  </m:r>
                </m:den>
              </m:f>
            </m:e>
          </m:ra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Congestion window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seconds after the last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Window just before the last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Multiplicative decrease factor; window becomes</w:t>
            </w:r>
            <w:r>
              <w:t xml:space="preserve"> </w:t>
            </w:r>
            <m:oMath>
              <m:r>
                <m:t>β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w:r>
              <w:t xml:space="preserve">after loss (0.7)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Scaling constant (0.4)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segments/s³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climb back to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One-hop delay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hop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v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propagation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L</m:t>
                      </m:r>
                    </m:num>
                    <m:den>
                      <m:r>
                        <m:t>R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transmission</m:t>
              </m:r>
            </m:lim>
          </m:limLow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queue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proc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Physical length of the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(or km)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Signal speed in the medium: about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t xml:space="preserve"> </w:t>
            </w:r>
            <w:r>
              <w:t xml:space="preserve">m/s in optical fiber (roughly two-thirds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Packet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Link rate (bandwidth)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queue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Queuing delay: bytes waiting ahead ÷ link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proc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Processing delay: microseconds in software, sub-microsecond in switch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§7.15.2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Window-limited throughput and the bandwidth-delay product (BDP)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Throughput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W</m:t>
              </m:r>
            </m:num>
            <m:den>
              <m:r>
                <m:rPr>
                  <m:nor/>
                  <m:sty m:val="p"/>
                </m:rPr>
                <m:t>RTT</m:t>
              </m:r>
            </m:den>
          </m:f>
          <m:r>
            <m:t>  </m:t>
          </m:r>
          <m:r>
            <m:t>  </m:t>
          </m:r>
          <m:r>
            <m:rPr>
              <m:nor/>
              <m:sty m:val="p"/>
            </m:rPr>
            <m:t>BDP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RTT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Effective window,</w:t>
            </w:r>
            <w:r>
              <w:t xml:space="preserve"> </w:t>
            </w:r>
            <m:oMath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cwnd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rwnd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Round-trip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Bottleneck link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 (divide by 8 for bytes/s)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that must be in flight to keep the link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or 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Mathis throughput formula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Throughput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MSS</m:t>
              </m:r>
            </m:num>
            <m:den>
              <m:r>
                <m:rPr>
                  <m:nor/>
                  <m:sty m:val="p"/>
                </m:rPr>
                <m:t>RTT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C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p</m:t>
                  </m:r>
                </m:e>
              </m:rad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segment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(or bytes, for bytes/s)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Round-trip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Packet loss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Constant,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1.22</m:t>
              </m:r>
            </m:oMath>
            <w:r>
              <w:t xml:space="preserve"> </w:t>
            </w:r>
            <w:r>
              <w:t xml:space="preserve">for periodic loss with every packet ACKed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§7.16.2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Connections needed for a one-request-per-connection protocol</w:t>
      </w:r>
    </w:p>
    <w:p>
      <w:pPr>
        <w:pStyle w:val="CalloutFormula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×</m:t>
          </m:r>
          <m:r>
            <m:t>W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connections 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a request holds a connection (network RTT plus server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§7.17.1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Oversubscription ratio at a leaf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Oversubscription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total server-facing bandwidth</m:t>
              </m:r>
            </m:num>
            <m:den>
              <m:r>
                <m:rPr>
                  <m:nor/>
                  <m:sty m:val="p"/>
                </m:rPr>
                <m:t>total uplink bandwidth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Server-facing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the leaf’s downlink port speeds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Uplink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the leaf’s spine-facing port speeds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Gbps</w:t>
            </w:r>
          </w:p>
        </w:tc>
      </w:tr>
    </w:tbl>
    <w:bookmarkEnd w:id="26"/>
    <w:bookmarkStart w:id="27" w:name="chapter-8-web-application-fundamentals"/>
    <w:p>
      <w:pPr>
        <w:pStyle w:val="Heading2"/>
      </w:pPr>
      <w:r>
        <w:t xml:space="preserve">Chapter 8 — Web Application Fundamentals</w:t>
      </w:r>
    </w:p>
    <w:p>
      <w:pPr>
        <w:pStyle w:val="FirstParagraph"/>
      </w:pPr>
      <w:r>
        <w:rPr>
          <w:iCs/>
          <w:i/>
        </w:rPr>
        <w:t xml:space="preserve">From §8.5.1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End-to-end latency of a request on a new connection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DNS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TCP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TLS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req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server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transfer</m:t>
              </m:r>
            </m:sub>
          </m:sSub>
        </m:oMath>
      </m:oMathPara>
    </w:p>
    <w:p>
      <w:pPr>
        <w:pStyle w:val="CalloutFormula"/>
      </w:pP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TCP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×</m:t>
        </m:r>
        <m:r>
          <m:t>R</m:t>
        </m:r>
        <m:r>
          <m:t>T</m:t>
        </m:r>
        <m:r>
          <m:t>T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TLS 1.3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×</m:t>
        </m:r>
        <m:r>
          <m:t>R</m:t>
        </m:r>
        <m:r>
          <m:t>T</m:t>
        </m:r>
        <m:r>
          <m:t>T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req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×</m:t>
        </m:r>
        <m:r>
          <m:t>R</m:t>
        </m:r>
        <m:r>
          <m:t>T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transfer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S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a response that fits in the congestion window.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DNS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DNS lookup time (≈ 0 if cached)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T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Client-to-load-balancer round-trip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server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from the load balancer receiving the request to sending the response (app + DB)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Response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Bottleneck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§8.6.5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Rows touched per page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offset</m:t>
              </m:r>
            </m:sub>
          </m:sSub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ℓ</m:t>
          </m:r>
          <m:r>
            <m:t>  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keyset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n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o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Offset (rows skipped)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ℓ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size (limit)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in the table or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B-tree fan-out (entries per index page, typically hundreds)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§8.9.2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Varint length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bytes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⌊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n</m:t>
                      </m:r>
                      <m:r>
                        <m:rPr>
                          <m:sty m:val="p"/>
                        </m:rPr>
                        <m:t>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d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integer being encoded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significant bits in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Payload bits per varint 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bits/byte</w:t>
            </w:r>
          </w:p>
        </w:tc>
      </w:tr>
    </w:tbl>
    <w:bookmarkEnd w:id="27"/>
    <w:bookmarkStart w:id="28" w:name="chapter-9-real-time-communication"/>
    <w:p>
      <w:pPr>
        <w:pStyle w:val="Heading2"/>
      </w:pPr>
      <w:r>
        <w:t xml:space="preserve">Chapter 9 — Real-Time Communication</w:t>
      </w:r>
    </w:p>
    <w:p>
      <w:pPr>
        <w:pStyle w:val="FirstParagraph"/>
      </w:pPr>
      <w:r>
        <w:rPr>
          <w:iCs/>
          <w:i/>
        </w:rPr>
        <w:t xml:space="preserve">From §9.3.1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Short-polling request rate</w:t>
      </w:r>
    </w:p>
    <w:p>
      <w:pPr>
        <w:pStyle w:val="CalloutFormula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 arriving at the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concurrently active (polling)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Polling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Fraction of wasted (empty) polls and added latency</w:t>
      </w:r>
    </w:p>
    <w:p>
      <w:pPr>
        <w:pStyle w:val="CalloutFormula"/>
      </w:pPr>
      <w:r>
        <w:t xml:space="preserve">If updates for a client arrive as a Poisson process with rate</w:t>
      </w:r>
      <w:r>
        <w:t xml:space="preserve"> </w:t>
      </w:r>
      <m:oMath>
        <m:r>
          <m:t>λ</m:t>
        </m:r>
      </m:oMath>
      <w:r>
        <w:t xml:space="preserve">, the probability that a given interval contains no update is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empty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t>T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when 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≪</m:t>
              </m:r>
              <m:r>
                <m:t>1</m:t>
              </m:r>
            </m:e>
          </m:d>
        </m:oMath>
      </m:oMathPara>
    </w:p>
    <w:p>
      <w:pPr>
        <w:pStyle w:val="CalloutFormula"/>
      </w:pPr>
      <w:r>
        <w:t xml:space="preserve">and the average delay between an event occurring and the client seeing it is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avg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rtt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empty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polls that return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update rate per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Polling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notification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rtt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Network round-trip time for one 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§9.4.1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Long-polling request rate</w:t>
      </w:r>
    </w:p>
    <w:p>
      <w:pPr>
        <w:pStyle w:val="CalloutFormula"/>
      </w:pPr>
      <w:r>
        <w:t xml:space="preserve">With Poisson events at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client and hold timeout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</m:oMath>
      <w:r>
        <w:t xml:space="preserve">, each request lasts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h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time to the next event. Its mean is</w:t>
      </w:r>
    </w:p>
    <w:p>
      <w:pPr>
        <w:pStyle w:val="CalloutFormula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duration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h</m:t>
                      </m:r>
                    </m:sub>
                  </m:sSub>
                </m:sup>
              </m:sSup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duration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open</m:t>
              </m:r>
            </m:sub>
          </m:sSub>
          <m:r>
            <m:rPr>
              <m:sty m:val="p"/>
            </m:rPr>
            <m:t>≈</m:t>
          </m:r>
          <m:r>
            <m:t>N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update rate per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Server hold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duration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lifetime of one long-poll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connected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 at the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open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Concurrently open requests (Little’s Law: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duration</m:t>
                  </m:r>
                </m:e>
              </m:d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WebSocket framing overhead per frame</w:t>
      </w:r>
    </w:p>
    <w:p>
      <w:pPr>
        <w:pStyle w:val="CalloutFormula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ext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ext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125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126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65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535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65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536</m:t>
                    </m:r>
                  </m:e>
                </m:mr>
              </m:m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Header bytes per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Payload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ext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Extended-length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if masked (client→server), 0 otherwise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§9.7.2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Per-participant bandwidth by topology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per participant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per participant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Mesh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SFU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1.5</m:t>
              </m:r>
              <m:r>
                <m:t>b</m:t>
              </m:r>
            </m:oMath>
            <w:r>
              <w:t xml:space="preserve">–</w:t>
            </w:r>
            <m:oMath>
              <m:r>
                <m:t>2</m:t>
              </m:r>
              <m:r>
                <m:t>b</m:t>
              </m:r>
            </m:oMath>
            <w:r>
              <w:t xml:space="preserve"> </w:t>
            </w:r>
            <w:r>
              <w:t xml:space="preserve">with simulcast)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  <w:r>
              <w:t xml:space="preserve"> </w:t>
            </w:r>
            <w:r>
              <w:t xml:space="preserve">(less if receivers get lower layers)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</w:t>
            </w:r>
            <w: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decode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mix, encode up to</w:t>
            </w:r>
            <w:r>
              <w:t xml:space="preserve"> </w:t>
            </w:r>
            <m:oMath>
              <m:r>
                <m:t>N</m:t>
              </m:r>
            </m:oMath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Participants in the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Bitrate of one participant’s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Mbit/s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Gateway fleet sizing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conn,max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blast</m:t>
                  </m:r>
                </m:sub>
              </m:sSub>
            </m:e>
          </m:d>
          <m:r>
            <m:t>  </m:t>
          </m:r>
          <m:r>
            <m:t>S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⋅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conn,max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RAM per gateway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RAM budgeted for 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 per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bytes/connection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blast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connections you accept losing in one server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conn,max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Design ceiling of connections per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concurrent 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zones; the fleet must survive loss of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gateway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§9.9.3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Fan-out load</w:t>
      </w:r>
    </w:p>
    <w:p>
      <w:pPr>
        <w:pStyle w:val="CalloutFormula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×</m:t>
          </m:r>
          <m:acc>
            <m:accPr>
              <m:chr m:val="‾"/>
            </m:accPr>
            <m:e>
              <m:r>
                <m:t>r</m:t>
              </m:r>
            </m:e>
          </m:acc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Message deliveries written to sockets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deliveries/second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Messages 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</w:t>
            </w:r>
            <w:r>
              <w:t xml:space="preserve"> </w:t>
            </w:r>
            <w:r>
              <w:rPr>
                <w:iCs/>
                <w:i/>
              </w:rPr>
              <w:t xml:space="preserve">online</w:t>
            </w:r>
            <w:r>
              <w:t xml:space="preserve"> </w:t>
            </w:r>
            <w:r>
              <w:t xml:space="preserve">recipients per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recipients/message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§9.9.6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Reconnect arrival rate with uniform jitter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reconnect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lost</m:t>
                  </m:r>
                </m:sub>
              </m:sSub>
            </m:num>
            <m:den>
              <m:r>
                <m:t>W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reconnect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reconnect (handshake)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lost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Connections dropped by the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Width of the random delay window for the first reconnect 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bookmarkEnd w:id="28"/>
    <w:bookmarkStart w:id="29" w:name="X9f37525d00c1dd653bb726f6d440f877e446a37"/>
    <w:p>
      <w:pPr>
        <w:pStyle w:val="Heading2"/>
      </w:pPr>
      <w:r>
        <w:t xml:space="preserve">Chapter 10 — Security Fundamentals for System Designers</w:t>
      </w:r>
    </w:p>
    <w:p>
      <w:pPr>
        <w:pStyle w:val="FirstParagraph"/>
      </w:pPr>
      <w:r>
        <w:rPr>
          <w:iCs/>
          <w:i/>
        </w:rPr>
        <w:t xml:space="preserve">From §10.3.5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Qualitative risk score</w:t>
      </w:r>
    </w:p>
    <w:p>
      <w:pPr>
        <w:pStyle w:val="CalloutFormula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×</m:t>
          </m:r>
          <m:r>
            <m:t>I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Risk score used to rank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(1–9 on a 3-point scale)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Likelihood that the threat is exploited within the planning horizon (1 = unlikely, 2 = plausible, 3 = expected)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ordinal score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Impact if exploited (1 = minor, 2 = serious, 3 = severe: data breach, financial loss, regulatory)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ordinal score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§10.4.1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Birthday bound for hash collisions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collision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distinct inputs hashed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Digest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collision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at least two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digests are equal (valid while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≪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</w:tbl>
    <w:p>
      <w:pPr>
        <w:pStyle w:val="CalloutFormula"/>
      </w:pPr>
      <w:r>
        <w:t xml:space="preserve">Consequence: an</w:t>
      </w:r>
      <w:r>
        <w:t xml:space="preserve"> </w:t>
      </w:r>
      <m:oMath>
        <m:r>
          <m:t>n</m:t>
        </m:r>
      </m:oMath>
      <w:r>
        <w:t xml:space="preserve">-bit hash offers about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bits of collision resistance,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From §10.4.2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Random-nonce collision probability for AES-GCM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reuse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97</m:t>
                  </m:r>
                </m:sup>
              </m:sSup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messages encrypted under one key with random 96-bit nonces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reuse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any two of them share a nonce (birthday bound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§10.4.7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Entropy of a uniformly random secret</w:t>
      </w:r>
    </w:p>
    <w:p>
      <w:pPr>
        <w:pStyle w:val="CalloutFormula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Entropy: the number of bits an attacker must effectively guess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 the 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equally likely choices per 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symbols</w:t>
            </w:r>
          </w:p>
        </w:tc>
      </w:tr>
    </w:tbl>
    <w:p>
      <w:pPr>
        <w:pStyle w:val="CalloutFormula"/>
      </w:pPr>
      <w:r>
        <w:t xml:space="preserve">Valid only when every symbol is chosen independently and uniformly at random — true for machine-generated tokens, false for human-chosen passwords.</w:t>
      </w:r>
    </w:p>
    <w:p>
      <w:pPr>
        <w:pStyle w:val="BodyText"/>
      </w:pPr>
      <w:r>
        <w:rPr>
          <w:iCs/>
          <w:i/>
        </w:rPr>
        <w:t xml:space="preserve">From §10.6.2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Expected offline brute-force time</w:t>
      </w:r>
    </w:p>
    <w:p>
      <w:pPr>
        <w:pStyle w:val="CalloutFormula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G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time to find one password (average: half the space)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of the search space: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for random passwords, or the size of the attacker’s ranked wordlist up to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Guesses per second per attacking device for this hash function and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guesses/s/device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attacking devices (GPUs)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devices</w:t>
            </w:r>
          </w:p>
        </w:tc>
      </w:tr>
    </w:tbl>
    <w:p>
      <w:pPr>
        <w:pStyle w:val="CalloutFormula"/>
      </w:pPr>
      <w:r>
        <w:t xml:space="preserve">Salting means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paid</w:t>
      </w:r>
      <w:r>
        <w:t xml:space="preserve"> </w:t>
      </w:r>
      <w:r>
        <w:rPr>
          <w:bCs/>
          <w:b/>
        </w:rPr>
        <w:t xml:space="preserve">per user</w:t>
      </w:r>
      <w:r>
        <w:t xml:space="preserve">; without salts, one pass covers all users.</w:t>
      </w:r>
    </w:p>
    <w:p>
      <w:pPr>
        <w:pStyle w:val="BodyText"/>
      </w:pPr>
      <w:r>
        <w:rPr>
          <w:iCs/>
          <w:i/>
        </w:rPr>
        <w:t xml:space="preserve">From §10.8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Credential misuse window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detect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rotate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long-lived credential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min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TTL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detect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revoke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short-lived credential</m:t>
                    </m:r>
                  </m:e>
                </m:mr>
              </m:m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during which a leaked credential remains usable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detect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from leak to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rotate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revoke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rotate or revoke after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TTL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Lifetime of a short-lived credential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§10.9.2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KMS request rate under envelope encryption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KMS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obj</m:t>
                  </m:r>
                </m:sub>
              </m:sSub>
            </m:num>
            <m:den>
              <m:r>
                <m:t>B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KMS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KMS requests 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obj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of objects (or records) encrypted or decrypted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Objects protected per KMS call (1 for a DEK per object; larger with DEK caching or per-batch keys)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objects/request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§10.11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Amplified attack bandwidth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victim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attacker</m:t>
              </m:r>
            </m:sub>
          </m:sSub>
          <m:r>
            <m:rPr>
              <m:sty m:val="p"/>
            </m:rPr>
            <m:t>×</m:t>
          </m:r>
          <m:r>
            <m:t>A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victim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Traffic arriving at the 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attacker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Spoofed request traffic the attacker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Bandwidth amplification factor of the abused protocol (response bytes / request bytes)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bookmarkEnd w:id="29"/>
    <w:bookmarkStart w:id="30" w:name="chapter-11-relational-databases"/>
    <w:p>
      <w:pPr>
        <w:pStyle w:val="Heading2"/>
      </w:pPr>
      <w:r>
        <w:t xml:space="preserve">Chapter 11 — Relational Databases</w:t>
      </w:r>
    </w:p>
    <w:p>
      <w:pPr>
        <w:pStyle w:val="FirstParagraph"/>
      </w:pPr>
      <w:r>
        <w:rPr>
          <w:iCs/>
          <w:i/>
        </w:rPr>
        <w:t xml:space="preserve">From §11.6.3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I/O cost of join algorithms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tuple NLJ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⋅</m:t>
          </m:r>
          <m:r>
            <m:t>N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block NLJ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+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d>
          <m:r>
            <m:t>N</m:t>
          </m:r>
        </m:oMath>
      </m:oMathPara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index NLJ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idx</m:t>
              </m:r>
            </m:sub>
          </m:sSub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Grace hash</m:t>
              </m:r>
            </m:sub>
          </m:sSub>
          <m:r>
            <m:rPr>
              <m:sty m:val="p"/>
            </m:rPr>
            <m:t>≈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</m:e>
          </m:d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sort-merge</m:t>
              </m:r>
            </m:sub>
          </m:sSub>
          <m:r>
            <m:rPr>
              <m:sty m:val="p"/>
            </m:rPr>
            <m:t>≈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</m:e>
          </m:d>
          <m:r>
            <m:rPr>
              <m:nor/>
              <m:sty m:val="p"/>
            </m:rPr>
            <m:t> to </m:t>
          </m:r>
          <m:r>
            <m:t>5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Pages in the outer relation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 inner relation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per page of</w:t>
            </w:r>
            <w: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rows/page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Buffer pages available to the join (one for output, one for the inner scan)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idx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reads to find matching inner rows through an index (descent plus row fetch)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pages/row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page reads and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I/Os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§11.7.5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Break-even selectivity for a secondary-index scan</w:t>
      </w:r>
    </w:p>
    <w:p>
      <w:pPr>
        <w:pStyle w:val="CalloutFormula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seq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rand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rows matched above which a full scan is cheaper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Pages in the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in the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seq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Cost of a sequential page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units/page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rand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Cost of a random page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units/page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§11.8.2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Height of a B+ tree with</w:t>
      </w:r>
      <w:r>
        <w:rPr>
          <w:bCs/>
          <w:b/>
        </w:rPr>
        <w:t xml:space="preserve"> </w:t>
      </w:r>
      <m:oMath>
        <m:r>
          <m:t>L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entries per leaf</w:t>
      </w:r>
    </w:p>
    <w:p>
      <w:pPr>
        <w:pStyle w:val="CalloutFormula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⌈"/>
              <m:endChr m:val="⌉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L</m:t>
                      </m:r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⋅</m:t>
                  </m:r>
                  <m:r>
                    <m:t>P</m:t>
                  </m:r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L</m:t>
          </m:r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⋅</m:t>
                  </m:r>
                  <m:r>
                    <m:t>P</m:t>
                  </m:r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leaf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Levels from root to leaf (page reads per lookup with a cold 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Entries (rows) indexed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fraction of each page holding entries (fill factor minus headers)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int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per internal entry (separator key + child pointer + overhead)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leaf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per leaf entry (full row for a clustered index; key + pointer for a secondary index)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Fan-out of internal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children/page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Entries per leaf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entries/page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§11.10.1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Size of the join-order search space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left-deep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!</m:t>
          </m:r>
          <m:r>
            <m:t>  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bushy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den>
          </m:f>
          <m:r>
            <m:t>  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DP</m:t>
              </m:r>
            </m:sub>
          </m:sSub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tables joined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left-deep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Join orders where every join’s inner input is a base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bushy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binary join trees, including joins of two intermediate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DP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Approximate subproblems examined by Selinger-style dynamic programming over left-deep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subproblems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§11.10.2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Cost of a sequential scan with one filter (PostgreSQL)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seq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seq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tuple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⋅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op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Heap pages (</w:t>
            </w:r>
            <w:r>
              <w:rPr>
                <w:rStyle w:val="VerbatimChar"/>
              </w:rPr>
              <w:t xml:space="preserve">pg_class.relpages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(</w:t>
            </w:r>
            <w:r>
              <w:rPr>
                <w:rStyle w:val="VerbatimChar"/>
              </w:rPr>
              <w:t xml:space="preserve">pg_class.reltuples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Operators evaluated per row in the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seq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tuple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op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seq_page_cost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cpu_tuple_cost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cpu_operator_cost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units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§11.10.2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Cardinality estimate under the independence assumption</w:t>
      </w:r>
    </w:p>
    <w:p>
      <w:pPr>
        <w:pStyle w:val="CalloutFormula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nor/>
              <m:sty m:val="p"/>
            </m:rPr>
            <m:t>freq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nor/>
              <m:sty m:val="p"/>
            </m:rPr>
            <m:t> or 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rows satisfying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predicates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in the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Selectivity of predicate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(fraction of rows passing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freq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Sampled frequency of value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if it is a most-common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distinct values in the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§11.14.2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Time until transaction-ID wraparound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wrap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xid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wrap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until PostgreSQL must stop assigning transaction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age of the oldest unfrozen transaction ID in the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xid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of transactions that write (read-only transactions consume no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transactions/second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§11.15.3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Throughput ceiling of a single hot row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hold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transactions per second that can update the same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hold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each transaction holds the row’s X lock (from its update to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bookmarkEnd w:id="30"/>
    <w:bookmarkStart w:id="31" w:name="chapter-12-nosql-databases"/>
    <w:p>
      <w:pPr>
        <w:pStyle w:val="Heading2"/>
      </w:pPr>
      <w:r>
        <w:t xml:space="preserve">Chapter 12 — NoSQL Databases</w:t>
      </w:r>
    </w:p>
    <w:p>
      <w:pPr>
        <w:pStyle w:val="FirstParagraph"/>
      </w:pPr>
      <w:r>
        <w:rPr>
          <w:iCs/>
          <w:i/>
        </w:rPr>
        <w:t xml:space="preserve">From §12.4.5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DynamoDB capacity units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WCU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nor/>
                  <m:sty m:val="p"/>
                </m:rPr>
                <m:t>write types</m:t>
              </m:r>
            </m:sub>
            <m:sup>
              <m:r>
                <m:t>​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e>
          </m:nary>
          <m:r>
            <m:rPr>
              <m:sty m:val="p"/>
            </m:rPr>
            <m:t>×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w</m:t>
                      </m:r>
                    </m:sub>
                  </m:sSub>
                </m:num>
                <m:den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KB</m:t>
                  </m:r>
                </m:den>
              </m:f>
            </m:e>
          </m:d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t>  </m:t>
          </m:r>
          <m:r>
            <m:rPr>
              <m:nor/>
              <m:sty m:val="p"/>
            </m:rPr>
            <m:t>RCU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nor/>
                  <m:sty m:val="p"/>
                </m:rPr>
                <m:t>read types</m:t>
              </m:r>
            </m:sub>
            <m:sup>
              <m:r>
                <m:t>​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r</m:t>
                  </m:r>
                </m:sub>
              </m:sSub>
            </m:e>
          </m:nary>
          <m:r>
            <m:rPr>
              <m:sty m:val="p"/>
            </m:rPr>
            <m:t>×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r>
                    <m:t>4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KB</m:t>
                  </m:r>
                </m:den>
              </m:f>
            </m:e>
          </m:d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of a given write or read type, including index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of the item written (for a GSI, the projected size)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size for GetItem; total returned size for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for standard writes, 2 for transactional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eventually consistent, 1 strongly consistent, 2 transactional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§12.4.5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On-demand versus provisioned break-even utilization</w:t>
      </w:r>
    </w:p>
    <w:p>
      <w:pPr>
        <w:pStyle w:val="CalloutFormula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prov</m:t>
                  </m:r>
                </m:sub>
              </m:sSub>
              <m:r>
                <m:rPr>
                  <m:sty m:val="p"/>
                </m:rPr>
                <m:t>/</m:t>
              </m:r>
              <m:r>
                <m:t>3600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od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utilization of provisioned capacity above which provisioned is cheaper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prov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Price of one provisioned capacity unit for one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per unit-hour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od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Price of one on-demand request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per request unit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§12.6.4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Cassandra partition cells and size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r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p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s</m:t>
              </m:r>
            </m:sub>
          </m:sSub>
        </m:oMath>
      </m:oMathPara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sizeOf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sizeOf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sizeOf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sizeOf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×</m:t>
          </m:r>
          <m:r>
            <m:rPr>
              <m:nor/>
              <m:sty m:val="p"/>
            </m:rPr>
            <m:t>sizeOf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cells (values) in the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rows in the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columns in the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partition-key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static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partition size on disk, one replica, before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Partition-key, static, regular and clustering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 each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per-cell metadata (the docs use the 8-byte timestamp)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§12.7.3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Cost of a k-hop traversal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p>
                <m:e>
                  <m:r>
                    <m:t>d</m:t>
                  </m:r>
                </m:e>
                <m:sup>
                  <m:r>
                    <m:t> </m:t>
                  </m:r>
                  <m:r>
                    <m:t>i</m:t>
                  </m:r>
                </m:sup>
              </m:sSup>
            </m:e>
          </m:nary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graph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join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idx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Edges expanded by a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-hop traversal without pruning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out-degree (neighbors per node)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edges/node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hops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ptr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Cost of following one adjacency 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idx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Cost of one index lookup on the edge table, growing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µs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§12.8.3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Tiered time-series storage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series</m:t>
              </m:r>
            </m:sub>
          </m:sSub>
          <m:r>
            <m:rPr>
              <m:sty m:val="p"/>
            </m:rPr>
            <m:t>×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×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series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active 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Retention period of tier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Sample (or rollup) interval of tier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per stored point in tier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after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bytes/point</w:t>
            </w:r>
          </w:p>
        </w:tc>
      </w:tr>
    </w:tbl>
    <w:bookmarkEnd w:id="31"/>
    <w:bookmarkStart w:id="32" w:name="chapter-13-storage-engine-internals"/>
    <w:p>
      <w:pPr>
        <w:pStyle w:val="Heading2"/>
      </w:pPr>
      <w:r>
        <w:t xml:space="preserve">Chapter 13 — Storage Engine Internals</w:t>
      </w:r>
    </w:p>
    <w:p>
      <w:pPr>
        <w:pStyle w:val="FirstParagraph"/>
      </w:pPr>
      <w:r>
        <w:rPr>
          <w:iCs/>
          <w:i/>
        </w:rPr>
        <w:t xml:space="preserve">From §13.3.2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Records per slotted page</w:t>
      </w:r>
    </w:p>
    <w:p>
      <w:pPr>
        <w:pStyle w:val="CalloutFormula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Records that fit in one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header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Stored record size including per-record header and alignment padding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Slot (line pointer)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§13.4.3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Break-even reference interval (the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five-minute rule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r>
                <m:t>I</m:t>
              </m:r>
              <m:r>
                <m:t>O</m:t>
              </m:r>
              <m:r>
                <m:t>P</m:t>
              </m:r>
              <m:sSub>
                <m:e>
                  <m:r>
                    <m:t>S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×</m:t>
              </m:r>
              <m:r>
                <m:t>P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Break-even interval: cache a page if it is re-referenced more often than once per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Price of one storage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dollars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t>O</m:t>
              </m:r>
              <m:r>
                <m:t>P</m:t>
              </m:r>
              <m:sSub>
                <m:e>
                  <m:r>
                    <m:t>S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Random reads per second the device sustains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Price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dollars/byte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§13.5.3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Redo work after a crash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r</m:t>
              </m:r>
              <m:r>
                <m:t>e</m:t>
              </m:r>
              <m:r>
                <m:t>d</m:t>
              </m:r>
              <m:r>
                <m:t>o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r</m:t>
              </m:r>
            </m:e>
            <m:sub>
              <m:r>
                <m:t>W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×</m:t>
          </m:r>
          <m:r>
            <m:t>Δ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k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d</m:t>
              </m:r>
              <m:r>
                <m:t>o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o</m:t>
                  </m:r>
                </m:sub>
              </m:sSub>
            </m:num>
            <m:den>
              <m:sSub>
                <m:e>
                  <m:r>
                    <m:t>b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p</m:t>
                  </m:r>
                  <m:r>
                    <m:t>l</m:t>
                  </m:r>
                  <m:r>
                    <m:t>a</m:t>
                  </m:r>
                  <m:r>
                    <m:t>y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Log volume between the redo start point and the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W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at which the workload generates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k</m:t>
                  </m:r>
                  <m:r>
                    <m:t>p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between checkpoints (worst case, crash just before the next 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Duration of the redo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p</m:t>
                  </m:r>
                  <m:r>
                    <m:t>l</m:t>
                  </m:r>
                  <m:r>
                    <m:t>a</m:t>
                  </m:r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Replay throughput, usually limited by random page reads, not log 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§13.8.1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Number of levels in a leveled LSM tree</w:t>
      </w:r>
    </w:p>
    <w:p>
      <w:pPr>
        <w:pStyle w:val="CalloutFormula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T</m:t>
                  </m:r>
                </m:sub>
              </m:sSub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levels 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L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for </m:t>
              </m:r>
              <m:r>
                <m:t>N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levels below 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data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size of 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ratio (fan-out) between adjacent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§13.9.1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Approximate amplification of compaction strategies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sSub>
            <m:e>
              <m:r>
                <m:t>A</m:t>
              </m:r>
            </m:e>
            <m:sub>
              <m:r>
                <m:t>l</m:t>
              </m:r>
              <m:r>
                <m:t>e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+</m:t>
          </m:r>
          <m:r>
            <m:t>L</m:t>
          </m:r>
          <m:r>
            <m:t> </m:t>
          </m:r>
          <m:f>
            <m:fPr>
              <m:type m:val="bar"/>
            </m:fPr>
            <m:num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W</m:t>
          </m:r>
          <m:sSub>
            <m:e>
              <m:r>
                <m:t>A</m:t>
              </m:r>
            </m:e>
            <m:sub>
              <m:r>
                <m:t>t</m:t>
              </m:r>
              <m:r>
                <m:t>i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+</m:t>
          </m:r>
          <m:r>
            <m:t>L</m:t>
          </m:r>
          <m:r>
            <m:rPr>
              <m:sty m:val="p"/>
            </m:rPr>
            <m:t>,</m:t>
          </m:r>
          <m:r>
            <m:t>  </m:t>
          </m:r>
          <m:r>
            <m:t>W</m:t>
          </m:r>
          <m:sSub>
            <m:e>
              <m:r>
                <m:t>A</m:t>
              </m:r>
            </m:e>
            <m:sub>
              <m:r>
                <m:t>l</m:t>
              </m:r>
              <m:r>
                <m:t>a</m:t>
              </m:r>
              <m:r>
                <m:t>z</m:t>
              </m:r>
              <m:r>
                <m:t>y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t>e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r>
            <m:t>L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t</m:t>
              </m:r>
              <m:r>
                <m:t>i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≈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L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l</m:t>
              </m:r>
              <m:r>
                <m:t>a</m:t>
              </m:r>
              <m:r>
                <m:t>z</m:t>
              </m:r>
              <m:r>
                <m:t>y</m:t>
              </m:r>
            </m:sub>
          </m:sSub>
          <m:r>
            <m:rPr>
              <m:sty m:val="p"/>
            </m:rPr>
            <m:t>≈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Write amplification: bytes written to storage per byte written by the application (the 2 counts the WAL and the memtable flush)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Sorted runs a point lookup may probe in the worst case (excluding memtables)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levels (tiers),</w:t>
            </w:r>
            <w:r>
              <w:t xml:space="preserve"> </w:t>
            </w:r>
            <m:oMath>
              <m:r>
                <m:rPr>
                  <m:sty m:val="p"/>
                </m:rPr>
                <m:t>⌈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ratio between levels; runs merged at once in tiering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Memtable flush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§13.10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Bloom filter false-positive rate (summary of §17.4)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≈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sup>
                  </m:sSup>
                </m:e>
              </m:d>
            </m:e>
            <m:sup>
              <m:r>
                <m:t>k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o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o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sSup>
            <m:e>
              <m:r>
                <m:t>0.6185</m:t>
              </m:r>
            </m:e>
            <m:sup>
              <m:r>
                <m:t> 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an absent key gets</w:t>
            </w:r>
            <w:r>
              <w:t xml:space="preserve"> </w:t>
            </w:r>
            <w:r>
              <w:t xml:space="preserve">“</w:t>
            </w:r>
            <w:r>
              <w:t xml:space="preserve">probably yes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Bits in the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Keys inserted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Hash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§13.11.1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The three amplifications</w:t>
      </w:r>
    </w:p>
    <w:p>
      <w:pPr>
        <w:pStyle w:val="CalloutFormula"/>
      </w:pPr>
      <m:oMathPara>
        <m:oMathParaPr>
          <m:jc m:val="center"/>
        </m:oMathParaPr>
        <m:oMath>
          <m:r>
            <m:t>R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bytes read from storage</m:t>
              </m:r>
            </m:num>
            <m:den>
              <m:r>
                <m:rPr>
                  <m:nor/>
                  <m:sty m:val="p"/>
                </m:rPr>
                <m:t>bytes returned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bytes written to storage</m:t>
              </m:r>
            </m:num>
            <m:den>
              <m:r>
                <m:rPr>
                  <m:nor/>
                  <m:sty m:val="p"/>
                </m:rPr>
                <m:t>bytes written by the application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bytes on storage</m:t>
              </m:r>
            </m:num>
            <m:den>
              <m:r>
                <m:rPr>
                  <m:nor/>
                  <m:sty m:val="p"/>
                </m:rPr>
                <m:t>bytes of live data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Read amplification (often counted instead as I/Os per lookup)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Write amplification at the engine level, before the SSD’s own WAF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Space amplification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§13.13.2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Size of a dictionary-encoded, bit-packed column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⌈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d</m:t>
              </m:r>
              <m:r>
                <m:rPr>
                  <m:sty m:val="p"/>
                </m:rPr>
                <m:t>⌉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⋅</m:t>
          </m:r>
          <m:acc>
            <m:accPr>
              <m:chr m:val="‾"/>
            </m:accPr>
            <m:e>
              <m:r>
                <m:t>v</m:t>
              </m:r>
            </m:e>
          </m:acc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Encoded column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distinct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size of one dictionary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bookmarkEnd w:id="32"/>
    <w:bookmarkStart w:id="33" w:name="Xe42f780cdb62344aa3084e4e005784cee1ada2f"/>
    <w:p>
      <w:pPr>
        <w:pStyle w:val="Heading2"/>
      </w:pPr>
      <w:r>
        <w:t xml:space="preserve">Chapter 14 — Database Scaling: Replication, Partitioning and Sharding</w:t>
      </w:r>
    </w:p>
    <w:p>
      <w:pPr>
        <w:pStyle w:val="FirstParagraph"/>
      </w:pPr>
      <w:r>
        <w:rPr>
          <w:iCs/>
          <w:i/>
        </w:rPr>
        <w:t xml:space="preserve">From §14.3.1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Read capacity of a replicated group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w</m:t>
              </m:r>
            </m:e>
          </m:d>
          <m:r>
            <m:t>  </m:t>
          </m:r>
          <m:r>
            <m:rPr>
              <m:nor/>
              <m:sty m:val="p"/>
            </m:rPr>
            <m:t>valid only while </m:t>
          </m:r>
          <m:r>
            <m:t>w</m:t>
          </m:r>
          <m:r>
            <m:rPr>
              <m:sty m:val="p"/>
            </m:rPr>
            <m:t>&lt;</m:t>
          </m:r>
          <m:r>
            <m:t>u</m:t>
          </m:r>
          <m:r>
            <m:rPr>
              <m:sty m:val="p"/>
            </m:rPr>
            <m:t>⋅</m:t>
          </m:r>
          <m:r>
            <m:t>c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sustainable read rate across the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nodes serving reads (replicas, plus the primary if it serves 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Capacity of one node, expressed in read-equivalent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utilization, leaving headroom for spikes and failover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Cost of applying the full write stream on one node, in read-equivalent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§14.4.1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Commit latency with</w:t>
      </w:r>
      <w:r>
        <w:rPr>
          <w:bCs/>
          <w:b/>
        </w:rPr>
        <w:t xml:space="preserve"> </w:t>
      </w:r>
      <m:oMath>
        <m:r>
          <m:t>k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acknowledgments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commit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local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RTT</m:t>
              </m:r>
            </m:e>
            <m: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remote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commit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from the client’s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to the primary’s 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local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flush the log on the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RTT</m:t>
                  </m: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</m:e>
                  </m:d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smallest round-trip time among the eligible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remote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 the replica does before acknowledging (write, flush or apply)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replica acknowledgments required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asynchronous)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§14.4.2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Replica catch-up time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catch-up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apply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apply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catch-up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until the replica’s lag returns to near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Backlog of unapplied changes when catch-up 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apply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at which the replica can apply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at which the primary generates new changes during catch-up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§14.7.4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Number of shards required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disk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r>
                        <m:t>f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bar"/>
                    </m:fPr>
                    <m:num>
                      <m:r>
                        <m:t>W</m:t>
                      </m:r>
                    </m:num>
                    <m:den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node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bar"/>
                    </m:fPr>
                    <m:num>
                      <m:r>
                        <m:t>R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read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node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r>
                        <m:t>u</m:t>
                      </m:r>
                    </m:den>
                  </m:f>
                </m:e>
              </m:d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shards (each one a replicated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 size at the planning horizon, one copy, including indexes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disk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Usable storage per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fill fraction, leaving room for compaction, backups and growth between reshards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write rate at the 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node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Sustainable write rate of one primary (from benchmarks)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read rate that reaches the database, after caches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read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Nodes per shard that serve 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node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Sustainable read rate of one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utilization at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§14.8.3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Expected keys moved on a membership change</w:t>
      </w:r>
    </w:p>
    <w:p>
      <w:pPr>
        <w:pStyle w:val="CalloutFormula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moved on add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t>  </m:t>
          </m:r>
          <m:r>
            <m:t>  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moved on remove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number of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nodes before the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§14.8.4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Load imbalance on a ring with virtual nodes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CV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Var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</m:rad>
            </m:num>
            <m:den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L</m:t>
                  </m:r>
                </m:e>
              </m:d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rad>
          <m:r>
            <m:t> </m:t>
          </m:r>
          <m:r>
            <m:rPr>
              <m:sty m:val="p"/>
            </m:rPr>
            <m:t>≈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</m:e>
              </m:rad>
            </m:den>
          </m:f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≫</m:t>
              </m:r>
              <m:r>
                <m:t>1</m:t>
              </m:r>
            </m:e>
          </m:d>
        </m:oMath>
      </m:oMathPara>
    </w:p>
    <w:p>
      <w:pPr>
        <w:pStyle w:val="CalloutFormula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i</m:t>
                      </m:r>
                    </m:lim>
                  </m:limLow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den>
          </m:f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z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CV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  <m:r>
                <m:rPr>
                  <m:sty m:val="p"/>
                </m:rPr>
                <m:t>≳</m:t>
              </m:r>
              <m:r>
                <m:t>16</m:t>
              </m:r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i</m:t>
                      </m:r>
                    </m:lim>
                  </m:limLow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den>
          </m:f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N</m:t>
              </m:r>
            </m:sub>
          </m:sSub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the key space owned by a node (by node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physical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Virtual nodes per physical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vnodes/node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CV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Coefficient of variation: standard deviation of a node’s load divided by its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maximum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independent standard normal variables: 1.16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1.54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2.51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3.24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-th harmonic number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0.577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§14.10.1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Salt factor for a hot key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key</m:t>
                      </m:r>
                    </m:sub>
                  </m:sSub>
                </m:num>
                <m:den>
                  <m:r>
                    <m:t>u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part</m:t>
                      </m:r>
                    </m:sub>
                  </m:sSub>
                </m:den>
              </m:f>
            </m:e>
          </m:d>
          <m:r>
            <m:t>  </m:t>
          </m:r>
          <m:r>
            <m:t>  </m:t>
          </m:r>
          <m:r>
            <m:rPr>
              <m:nor/>
              <m:sty m:val="p"/>
            </m:rPr>
            <m:t>read amplification</m:t>
          </m:r>
          <m:r>
            <m:rPr>
              <m:sty m:val="p"/>
            </m:rPr>
            <m:t>=</m:t>
          </m:r>
          <m:r>
            <m:t>s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sub-keys (salt factor)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key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Write rate to the hot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part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Write capacity of one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utilization of a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§14.13.1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Server connections needed behind a transaction pooler (Little’s Law)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server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tx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tx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server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Server connections the pool needs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tx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Transaction rate through the pooler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tx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a transaction holds a server connection, from</w:t>
            </w:r>
            <w:r>
              <w:t xml:space="preserve"> </w:t>
            </w:r>
            <w:r>
              <w:rPr>
                <w:rStyle w:val="VerbatimChar"/>
              </w:rPr>
              <w:t xml:space="preserve">BEGIN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Headroom fraction for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bookmarkEnd w:id="33"/>
    <w:bookmarkStart w:id="34" w:name="chapter-15-object-block-and-file-storage"/>
    <w:p>
      <w:pPr>
        <w:pStyle w:val="Heading2"/>
      </w:pPr>
      <w:r>
        <w:t xml:space="preserve">Chapter 15 — Object, Block and File Storage</w:t>
      </w:r>
    </w:p>
    <w:p>
      <w:pPr>
        <w:pStyle w:val="FirstParagraph"/>
      </w:pPr>
      <w:r>
        <w:rPr>
          <w:iCs/>
          <w:i/>
        </w:rPr>
        <w:t xml:space="preserve">From §15.3.1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Access time for one read</w:t>
      </w:r>
    </w:p>
    <w:p>
      <w:pPr>
        <w:pStyle w:val="CalloutFormula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first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B</m:t>
              </m:r>
            </m:den>
          </m:f>
          <m:r>
            <m:t>  </m:t>
          </m:r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parallel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first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NIC</m:t>
                      </m:r>
                    </m:sub>
                  </m:sSub>
                </m:e>
              </m:d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read the whole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first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first byte (network round trip, lookup, seek or flash 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requested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 of one stream (connection or volume)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parallel streams (for example byte-range 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NIC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Client network interface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Prefixes needed for a target request rate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prefix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peak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prefix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prefix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Distinct key prefixes over which requests must be 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request rate of one type (writes or 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prefix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Sustained rate one partitioned prefix supports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Metadata memory for an in-memory namespace</w:t>
      </w:r>
    </w:p>
    <w:p>
      <w:pPr>
        <w:pStyle w:val="CalloutFormula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files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file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chunks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chunk</m:t>
              </m:r>
            </m:sub>
          </m:sSub>
          <m:r>
            <m:t>  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chunks</m:t>
              </m:r>
            </m:sub>
          </m:sSub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nor/>
                  <m:sty m:val="p"/>
                </m:rPr>
                <m:t>files</m:t>
              </m:r>
            </m:sub>
            <m:sup>
              <m:r>
                <m:t>​</m:t>
              </m:r>
            </m:sup>
            <m:e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nor/>
                          <m:sty m:val="p"/>
                        </m:rPr>
                        <m:t>file size</m:t>
                      </m:r>
                    </m:num>
                    <m:den>
                      <m:r>
                        <m:t>C</m:t>
                      </m:r>
                    </m:den>
                  </m:f>
                </m:e>
              </m:d>
            </m:e>
          </m:nary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 needed by the metadata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files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files (and directories)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chunks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chunks or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file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chunk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of metadata per file and per 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Chunk (block)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Overhead, fault tolerance and repair reads of a (k, m) code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overhead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+</m:t>
              </m:r>
              <m:r>
                <m:t>m</m:t>
              </m:r>
            </m:num>
            <m:den>
              <m:r>
                <m:t>k</m:t>
              </m:r>
            </m:den>
          </m:f>
          <m:r>
            <m:t>  </m:t>
          </m:r>
          <m:r>
            <m:rPr>
              <m:nor/>
              <m:sty m:val="p"/>
            </m:rPr>
            <m:t>tolerated losses</m:t>
          </m:r>
          <m:r>
            <m:rPr>
              <m:sty m:val="p"/>
            </m:rPr>
            <m:t>=</m:t>
          </m:r>
          <m:r>
            <m:t>m</m:t>
          </m:r>
          <m:r>
            <m:t>  </m:t>
          </m:r>
          <m:r>
            <m:rPr>
              <m:nor/>
              <m:sty m:val="p"/>
            </m:rPr>
            <m:t>repair read per lost fragment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×</m:t>
          </m:r>
          <m:r>
            <m:t>F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 fragments per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Parity fragments per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bytes stored per logical 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(×)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Fragments read to rebuild one: 1 for replication,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RS, local group size for LRC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Fragment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Approximate annual probability of losing a stripe (generalizing §4.16)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loss/yr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den>
          </m:f>
          <m:r>
            <m:t> </m:t>
          </m:r>
          <m:sSup>
            <m:e>
              <m:r>
                <m:t>λ</m:t>
              </m:r>
            </m:e>
            <m:sup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t> </m:t>
          </m:r>
          <m:sSup>
            <m:e>
              <m:r>
                <m:t>T</m:t>
              </m:r>
            </m:e>
            <m:sup>
              <m:r>
                <m:t> </m:t>
              </m:r>
              <m:r>
                <m:t>m</m:t>
              </m:r>
            </m:sup>
          </m:sSup>
          <m:r>
            <m:rPr>
              <m:sty m:val="p"/>
            </m:rPr>
            <m:t>×</m:t>
          </m:r>
          <m:r>
            <m:t>H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+</m:t>
          </m:r>
          <m:r>
            <m:t>m</m:t>
          </m:r>
          <m:r>
            <m:rPr>
              <m:sty m:val="p"/>
            </m:rPr>
            <m:t>,</m:t>
          </m:r>
          <m:r>
            <m:t> </m:t>
          </m:r>
          <m:r>
            <m:t> </m:t>
          </m:r>
          <m:r>
            <m:t>λ</m:t>
          </m:r>
          <m:r>
            <m:t>T</m:t>
          </m:r>
          <m:r>
            <m:rPr>
              <m:sty m:val="p"/>
            </m:rPr>
            <m:t>≪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Fragments per stripe (replicas for replication)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Losses tolerated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Per-fragment (per-disk) failure rate, AFR/8,760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failures/hour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time to detect and rebuild one lost 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Hours per year (8,760)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hours/year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Daily repair read traffic in a fleet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day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disk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AFR</m:t>
              </m:r>
            </m:num>
            <m:den>
              <m:r>
                <m:t>365</m:t>
              </m:r>
            </m:den>
          </m:f>
          <m:r>
            <m:rPr>
              <m:sty m:val="p"/>
            </m:rPr>
            <m:t>×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used</m:t>
              </m:r>
            </m:sub>
          </m:sSub>
          <m:r>
            <m:rPr>
              <m:sty m:val="p"/>
            </m:rPr>
            <m:t>×</m:t>
          </m:r>
          <m:r>
            <m:t>r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day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read per day to rebuild failed disks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disk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Disks in the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fraction/year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used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 stored per 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Fragments read per fragment rebuilt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§15.8.1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Part sizing and upload time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  <m:r>
                <m:t> </m:t>
              </m:r>
              <m:r>
                <m:rPr>
                  <m:nor/>
                  <m:sty m:val="p"/>
                </m:rPr>
                <m:t>MiB</m:t>
              </m:r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</m:e>
          </m:d>
          <m:r>
            <m:t>  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>
                    <m:t>p</m:t>
                  </m:r>
                </m:den>
              </m:f>
            </m:e>
          </m:d>
          <m:r>
            <m:t>  </m:t>
          </m:r>
          <m:r>
            <m:t>t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NIC</m:t>
                      </m:r>
                    </m:sub>
                  </m:sSub>
                </m:e>
              </m: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Chosen and minimum part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parts per upload (10,000 in S3)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Concurrent part uploads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 per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NIC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Client network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§15.8.3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Expected chunk size and deduplication index size</w:t>
      </w:r>
    </w:p>
    <w:p>
      <w:pPr>
        <w:pStyle w:val="CalloutFormula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chunk</m:t>
              </m:r>
            </m:e>
          </m:d>
          <m:r>
            <m:rPr>
              <m:sty m:val="p"/>
            </m:rPr>
            <m:t>≈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b</m:t>
              </m:r>
            </m:sup>
          </m:sSup>
          <m:r>
            <m:t>  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chunk</m:t>
                  </m:r>
                </m:e>
              </m:d>
            </m:den>
          </m:f>
          <m:r>
            <m:rPr>
              <m:sty m:val="p"/>
            </m:rPr>
            <m:t>×</m:t>
          </m:r>
          <m:r>
            <m:t>e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hash bits that must match (boundary probability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</m:oMath>
            <w:r>
              <w:t xml:space="preserve"> </w:t>
            </w:r>
            <w:r>
              <w:t xml:space="preserve">per byte)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Minimum chunk size (no boundary is accepted earlier)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chunk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chunk size (ignoring the maximum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Unique data stored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Index entry size (hash plus location)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§15.9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Cost of one cohort of data over its lifetime</w:t>
      </w:r>
    </w:p>
    <w:p>
      <w:pPr>
        <w:pStyle w:val="CalloutFormula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nor/>
                  <m:sty m:val="p"/>
                </m:rPr>
                <m:t>tiers 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V</m:t>
              </m:r>
            </m:e>
          </m:nary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nor/>
                  <m:sty m:val="p"/>
                </m:rPr>
                <m:t>transitions 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obj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read</m:t>
              </m:r>
            </m:sub>
          </m:sSub>
          <m:r>
            <m:rPr>
              <m:sty m:val="p"/>
            </m:rPr>
            <m:t>⋅</m:t>
          </m:r>
          <m:r>
            <m:t>g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Volume of the 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Storage price and months spent in tier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$/GB-month, months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obj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Price per lifecycle transition request into tier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$/request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read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 retrieved and its per-GB retrieval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GB, $/GB</w:t>
            </w:r>
          </w:p>
        </w:tc>
      </w:tr>
    </w:tbl>
    <w:bookmarkEnd w:id="34"/>
    <w:bookmarkStart w:id="35" w:name="chapter-16-search-systems"/>
    <w:p>
      <w:pPr>
        <w:pStyle w:val="Heading2"/>
      </w:pPr>
      <w:r>
        <w:t xml:space="preserve">Chapter 16 — Search Systems</w:t>
      </w:r>
    </w:p>
    <w:p>
      <w:pPr>
        <w:pStyle w:val="FirstParagraph"/>
      </w:pPr>
      <w:r>
        <w:rPr>
          <w:iCs/>
          <w:i/>
        </w:rPr>
        <w:t xml:space="preserve">From §16.3.4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Variable-byte length of an integer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bytes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⌊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g</m:t>
                      </m:r>
                      <m:r>
                        <m:rPr>
                          <m:sty m:val="p"/>
                        </m:rPr>
                        <m:t>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d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integer to encode, here a docID gap (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g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significant bits in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bytes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Encoded length, 7 payload bits per 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§16.3.5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Inverted index size (one copy)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≈</m:t>
          </m:r>
          <m:limLow>
            <m:e>
              <m:limLow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r>
                    <m:t>u</m:t>
                  </m:r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docIDs + frequencies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r>
                    <m:t>L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positions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M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dictionary</m:t>
              </m:r>
            </m:lim>
          </m:limLow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</w:t>
            </w:r>
            <w:r>
              <w:t xml:space="preserve"> </w:t>
            </w:r>
            <w:r>
              <w:rPr>
                <w:iCs/>
                <w:i/>
              </w:rPr>
              <w:t xml:space="preserve">distinct</w:t>
            </w:r>
            <w:r>
              <w:t xml:space="preserve"> </w:t>
            </w:r>
            <w:r>
              <w:t xml:space="preserve">terms per document (postings per document)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postings/document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tokens per document (one position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tokens/document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Compressed bytes per docID gap and per term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Compressed bytes per position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distinct terms in the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Dictionary bytes per term (term text + pointers + statistics)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§16.5.2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TF-IDF weight of term</w:t>
      </w:r>
      <w:r>
        <w:rPr>
          <w:bCs/>
          <w:b/>
        </w:rPr>
        <w:t xml:space="preserve"> </w:t>
      </w:r>
      <m:oMath>
        <m:r>
          <m:t>t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in document</w:t>
      </w:r>
      <w:r>
        <w:rPr>
          <w:bCs/>
          <w:b/>
        </w:rPr>
        <w:t xml:space="preserve"> </w:t>
      </w:r>
      <m:oMath>
        <m:r>
          <m:t>d</m:t>
        </m:r>
      </m:oMath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tf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>
                <m:t>N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df</m:t>
                  </m:r>
                </m:e>
                <m:sub>
                  <m:r>
                    <m:t>t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score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t>q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</m:e>
          </m:nary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tf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Occurrences of term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 document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Documents in the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df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Documents containing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Weight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BM25 inverse document frequency (Lucene form)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IDF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0.5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0.5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Documents in the collection (or shard; see §16.7.5)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Documents containing term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(document frequency)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IDF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Weight of a match on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BM25 score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t>q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IDF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</m:num>
                    <m:den>
                      <m:r>
                        <m:rPr>
                          <m:nor/>
                          <m:sty m:val="p"/>
                        </m:rPr>
                        <m:t>avgdl</m:t>
                      </m:r>
                    </m:den>
                  </m:f>
                </m:e>
              </m:d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Frequency of term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 document (field)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 terms after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avgdl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length of that field across the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Term-frequency saturation parameter; Lucene default 1.2 (typical 1.2–2.0)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Length-normalization strength, 0 (none) to 1 (full); default 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score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Relevance score; only comparable within one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Write amplification of tiered merging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m</m:t>
              </m:r>
            </m:sub>
          </m:sSub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flush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written to disk per byte of new index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Merge factor: segments merged together per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merged segment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flush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Typical size of a newly flushed 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§16.7.3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Scatter–gather tail latency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query fast</m:t>
              </m:r>
            </m:e>
          </m:d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S</m:t>
              </m:r>
            </m:sup>
          </m:sSup>
          <m:r>
            <m:t>  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shard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query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S</m:t>
              </m:r>
            </m:sup>
          </m:sSub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one shard answers within threshold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shards the query waits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query fast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all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shards answer within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query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percentile for the whole query (e.g. 0.99)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shard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Percentile each shard must meet at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§16.7.4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Deep pagination cost at the coordinator</w:t>
      </w:r>
    </w:p>
    <w:p>
      <w:pPr>
        <w:pStyle w:val="CalloutFormula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i"/>
                </m:rPr>
                <m:t>from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i"/>
                </m:rPr>
                <m:t>size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Shards queried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i"/>
                </m:rPr>
                <m:t>from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Offset of the first requested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i"/>
                </m:rPr>
                <m:t>size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Results per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Entries every query phase must return and the coordinator must 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Autocomplete load and precomputed-index memory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ac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search</m:t>
              </m:r>
            </m:sub>
          </m:sSub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top-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r>
            <m:t>P</m:t>
          </m:r>
          <m:r>
            <m:rPr>
              <m:sty m:val="p"/>
            </m:rPr>
            <m:t>⋅</m:t>
          </m:r>
          <m:r>
            <m:t>k</m:t>
          </m:r>
          <m:r>
            <m:rPr>
              <m:sty m:val="p"/>
            </m:rPr>
            <m:t>⋅</m:t>
          </m:r>
          <m:r>
            <m:t>b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search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Searches started per 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Characters typed per search before selecting or submitting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keystrokes that send a request (after debounce and client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ac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Suggestion request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trie nodes (distinct prefixes) with stored suggestions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Suggestions stored per 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per stored suggestion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top-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 for the precomputed 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§16.10.3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End-to-end freshness latency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fresh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cdc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queue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batch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refresh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cdc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Commit to event published in Kafka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queue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the event waits for the indexer (consumer lag)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batch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Wait for a bulk request to fill or its timer to 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index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Bulk request execution on primary and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refresh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Wait for the next refresh: uniform in</w:t>
            </w:r>
            <w: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  <w:r>
              <w:t xml:space="preserve">, mean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fresh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Commit in source database to searchable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bookmarkEnd w:id="35"/>
    <w:bookmarkStart w:id="36" w:name="Xff36e7989e8cff064f9577be8fc884e88b24990"/>
    <w:p>
      <w:pPr>
        <w:pStyle w:val="Heading2"/>
      </w:pPr>
      <w:r>
        <w:t xml:space="preserve">Chapter 17 — Data Structures and Algorithms for Scale</w:t>
      </w:r>
    </w:p>
    <w:p>
      <w:pPr>
        <w:pStyle w:val="FirstParagraph"/>
      </w:pPr>
      <w:r>
        <w:rPr>
          <w:iCs/>
          <w:i/>
        </w:rPr>
        <w:t xml:space="preserve">From §17.3.3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Expected bucket load and the chi-square uniformity test</w:t>
      </w:r>
    </w:p>
    <w:p>
      <w:pPr>
        <w:pStyle w:val="CalloutFormula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B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μ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≈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ra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keys hashed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buckets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keys per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keys/bucket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 of a bucket’s count under a uniform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keys/bucket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Observed number of keys in bucket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Chi-square statistic: total squared deviation from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Bloom filter false-positive rate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≈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sup>
                  </m:sSup>
                </m:e>
              </m:d>
            </m:e>
            <m:sup>
              <m:r>
                <m:t>k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 query for an item not in the set returns</w:t>
            </w:r>
            <w:r>
              <w:t xml:space="preserve"> </w:t>
            </w:r>
            <w:r>
              <w:t xml:space="preserve">“</w:t>
            </w:r>
            <w:r>
              <w:t xml:space="preserve">probably present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items inserted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of the bit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hash functions (bit positions per item)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Approximate fraction of bits still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Optimal number of hash functions</w:t>
      </w:r>
    </w:p>
    <w:p>
      <w:pPr>
        <w:pStyle w:val="CalloutFormula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≈</m:t>
          </m:r>
          <m:r>
            <m:t>0.693</m:t>
          </m:r>
          <m:r>
            <m:t> 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hash functions that minimizes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(round to an integer)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Bits per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bits/item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Natural logarithm of 2, ≈ 0.693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Bits per element for a target false-positive rate</w:t>
      </w:r>
    </w:p>
    <w:p>
      <w:pPr>
        <w:pStyle w:val="CalloutFormula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1.44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1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p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Bits of filter needed per inserted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bits/item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false-positive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≈ 0.4805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Matching number of hash functions (rounded)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§17.4.7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Cuckoo filter false-positive bound and space cost</w:t>
      </w:r>
    </w:p>
    <w:p>
      <w:pPr>
        <w:pStyle w:val="CalloutFormula"/>
      </w:pPr>
      <m:oMathPara>
        <m:oMathParaPr>
          <m:jc m:val="center"/>
        </m:oMathParaPr>
        <m:oMath>
          <m:r>
            <m:t>ε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2</m:t>
              </m:r>
              <m:r>
                <m:t>b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f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≥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2</m:t>
              </m:r>
              <m:r>
                <m:t>b</m:t>
              </m:r>
            </m:num>
            <m:den>
              <m:r>
                <m:t>ε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bits per item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α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ε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b</m:t>
                  </m:r>
                </m:e>
              </m:d>
            </m:num>
            <m:den>
              <m:r>
                <m:t>α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Slots per bucket (4 is the common choice)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Fingerprint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Load factor reached before inserts fail (≈ 0.95 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HyperLogLog estimate and standard error</w:t>
      </w:r>
    </w:p>
    <w:p>
      <w:pPr>
        <w:pStyle w:val="CalloutFormula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m</m:t>
              </m:r>
            </m:sub>
          </m:sSub>
          <m:r>
            <m:t> 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j</m:t>
                              </m:r>
                            </m:e>
                          </m:d>
                        </m:sup>
                      </m:sSup>
                    </m:e>
                  </m:nary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0.7213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1.079</m:t>
              </m:r>
              <m:r>
                <m:rPr>
                  <m:sty m:val="p"/>
                </m:rPr>
                <m:t>/</m:t>
              </m:r>
              <m:r>
                <m:t>m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1.04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memory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×</m:t>
          </m:r>
          <m:r>
            <m:t>6</m:t>
          </m:r>
          <m:r>
            <m:rPr>
              <m:nor/>
              <m:sty m:val="p"/>
            </m:rPr>
            <m:t> bits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number of distinct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registers,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registers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j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Value of register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 the largest first-1-bit position seen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Bias-correction constant (valid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128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Relative standard error of</w:t>
            </w:r>
            <w:r>
              <w:t xml:space="preserve"> </w:t>
            </w: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width: enough to hold values up to 63, sufficient for a 64-bit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Count-Min sizing and error bound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ε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δ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≤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+</m:t>
          </m:r>
          <m:r>
            <m:t>ε</m:t>
          </m:r>
          <m:r>
            <m:t>N</m:t>
          </m:r>
          <m:r>
            <m:rPr>
              <m:nor/>
              <m:sty m:val="p"/>
            </m:rPr>
            <m:t> with probability 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δ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Counters per row (width)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Rows, one hash function each (depth)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Error as a fraction of the stream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the error bound is exceeded for a given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Sum of all updates in the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and estimated count of item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Euler’s number, ≈ 2.718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§17.6.2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Space-Saving guarantee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⇒</m:t>
          </m:r>
          <m:r>
            <m:t>x</m:t>
          </m:r>
          <m:r>
            <m:rPr>
              <m:nor/>
              <m:sty m:val="p"/>
            </m:rPr>
            <m:t> is monitored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Reported and true count of monitored item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Smallest counter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§17.7.1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Skip list levels, search cost and memory</w:t>
      </w:r>
    </w:p>
    <w:p>
      <w:pPr>
        <w:pStyle w:val="CalloutFormula"/>
      </w:pPr>
      <m:oMathPara>
        <m:oMathParaPr>
          <m:jc m:val="center"/>
        </m:oMathParaPr>
        <m:oMath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search path</m:t>
              </m:r>
            </m:e>
          </m:d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num>
            <m:den>
              <m:r>
                <m:t>p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pointers per node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of promoting a node to the next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number of levels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 moves plus level drops during one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Pointers per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forward pointers stored per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pointers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§17.8.1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Merkle proof size and anti-entropy cost</w:t>
      </w:r>
    </w:p>
    <w:p>
      <w:pPr>
        <w:pStyle w:val="CalloutFormula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⌈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⌉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proof size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×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bytes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hashes compared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t>k</m:t>
          </m:r>
          <m:r>
            <m:t> </m:t>
          </m:r>
          <m:r>
            <m:t>h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leaves (records or key ranges)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Tree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bytes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of one hash (32 for SHA-256)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divergent leaves between two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Geohash cell size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lon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L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lat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L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sSub>
                    <m:e>
                      <m:r>
                        <m:t>b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lon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×</m:t>
          </m:r>
          <m:r>
            <m:t>111.32</m:t>
          </m:r>
          <m:r>
            <m:rPr>
              <m:sty m:val="p"/>
            </m:rPr>
            <m:t>cos</m:t>
          </m:r>
          <m:r>
            <m:t>φ</m:t>
          </m:r>
          <m:r>
            <m:t> </m:t>
          </m:r>
          <m:r>
            <m:rPr>
              <m:nor/>
              <m:sty m:val="p"/>
            </m:rPr>
            <m:t>km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sSub>
                    <m:e>
                      <m:r>
                        <m:t>b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lat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×</m:t>
          </m:r>
          <m:r>
            <m:t>110.57</m:t>
          </m:r>
          <m:r>
            <m:t> </m:t>
          </m:r>
          <m:r>
            <m:rPr>
              <m:nor/>
              <m:sty m:val="p"/>
            </m:rPr>
            <m:t>km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Geohash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lon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lat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Bits spent on longitude and 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Cell width (east–west) and height (north–south)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Latitude of the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111.32, 110.57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km per degree of longitude at the equator and of 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km/degree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§17.9.4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S2 cell area at level L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L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510.1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 km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L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area of a level-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Earth’s mean radius, ≈ 6,371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Cell level, 0 (a cube face) to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§17.10.2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Birthday bound for random identifiers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collision</m:t>
              </m:r>
            </m:sub>
          </m:sSub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</m:sup>
          </m:sSup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N</m:t>
              </m:r>
            </m:den>
          </m:f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when small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50</m:t>
              </m:r>
              <m:r>
                <m:rPr>
                  <m:sty m:val="p"/>
                </m:rPr>
                <m:t>%</m:t>
              </m:r>
            </m:sub>
          </m:sSub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</m:rad>
          <m:r>
            <m:rPr>
              <m:sty m:val="p"/>
            </m:rPr>
            <m:t>≈</m:t>
          </m:r>
          <m:r>
            <m:t>1.18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IDs generated within one collision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possible values,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nor/>
                      <m:sty m:val="p"/>
                    </m:rPr>
                    <m:t>random bits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collision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at least two IDs are 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50</m:t>
                  </m:r>
                  <m:r>
                    <m:rPr>
                      <m:sty m:val="p"/>
                    </m:rPr>
                    <m:t>%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IDs at which a collision becomes a coin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§17.10.3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Snowflake capacity and lifetime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rate</m:t>
              </m:r>
            </m:e>
            <m:sub>
              <m:r>
                <m:rPr>
                  <m:nor/>
                  <m:sty m:val="p"/>
                </m:rPr>
                <m:t>machine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×</m:t>
          </m:r>
          <m:r>
            <m:t>1000</m:t>
          </m:r>
          <m:r>
            <m:t> </m:t>
          </m:r>
          <m:r>
            <m:rPr>
              <m:nor/>
              <m:sty m:val="p"/>
            </m:rPr>
            <m:t>IDs/s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rate</m:t>
              </m:r>
            </m:e>
            <m:sub>
              <m:r>
                <m:rPr>
                  <m:nor/>
                  <m:sty m:val="p"/>
                </m:rPr>
                <m:t>cluster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rate</m:t>
              </m:r>
            </m:e>
            <m:sub>
              <m:r>
                <m:rPr>
                  <m:nor/>
                  <m:sty m:val="p"/>
                </m:rPr>
                <m:t>machine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lifetime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T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3600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365.25</m:t>
              </m:r>
            </m:den>
          </m:f>
          <m:r>
            <m:t> </m:t>
          </m:r>
          <m:r>
            <m:rPr>
              <m:nor/>
              <m:sty m:val="p"/>
            </m:rPr>
            <m:t>years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Timestamp bits (millisecond resolution)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Machine-ID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Sequence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rate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sustained ID generation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from the epoch until the timestamp field overflows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§17.12.1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Reservoir sampling inclusion probability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item </m:t>
              </m:r>
              <m:r>
                <m:t>i</m:t>
              </m:r>
              <m:r>
                <m:rPr>
                  <m:nor/>
                  <m:sty m:val="p"/>
                </m:rPr>
                <m:t> in sample after </m:t>
              </m:r>
              <m:r>
                <m:t>n</m:t>
              </m:r>
              <m:r>
                <m:rPr>
                  <m:nor/>
                  <m:sty m:val="p"/>
                </m:rPr>
                <m:t> items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i</m:t>
              </m:r>
            </m:den>
          </m:f>
          <m:r>
            <m:rPr>
              <m:sty m:val="p"/>
            </m:rPr>
            <m:t>×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d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i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replacements</m:t>
              </m:r>
            </m:e>
          </m:d>
          <m:r>
            <m:rPr>
              <m:sty m:val="p"/>
            </m:rPr>
            <m:t>≈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Reservoir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Items seen so 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Arrival position of a particular item (</w:t>
            </w:r>
            <m:oMath>
              <m:r>
                <m:t>i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item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does not evict this item: it is chosen with probability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/</m:t>
              </m:r>
              <m:r>
                <m:t>j</m:t>
              </m:r>
            </m:oMath>
            <w:r>
              <w:t xml:space="preserve"> </w:t>
            </w:r>
            <w:r>
              <w:t xml:space="preserve">and then evicts one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</w:tbl>
    <w:bookmarkEnd w:id="36"/>
    <w:bookmarkEnd w:id="37"/>
    <w:sectPr>
      <w:pgMar w:bottom="1247" w:left="1247" w:right="124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Georgia" w:hAnsi="Georgia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1B2A4A"/>
      <w:sz w:val="4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1B2A4A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1B2A4A"/>
      <w:sz w:val="25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Inter" w:asciiTheme="majorHAnsi" w:cstheme="majorBidi" w:eastAsiaTheme="majorEastAsia" w:hAnsi="Inter" w:hAnsiTheme="majorHAnsi"/>
      <w:i/>
      <w:b/>
      <w:bCs/>
      <w:color w:val="1F5FA8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Definition" w:type="paragraph">
    <w:name w:val="Callout Definition"/>
    <w:basedOn w:val="Normal"/>
    <w:pPr>
      <w:spacing w:after="60"/>
      <w:ind w:left="170"/>
      <w:pBdr>
        <w:left w:color="1F5FA8" w:space="8" w:sz="24" w:val="single"/>
      </w:pBdr>
      <w:shd w:color="auto" w:fill="EEF4FB" w:val="clear"/>
    </w:pPr>
    <w:rPr>
      <w:sz w:val="20"/>
    </w:rPr>
  </w:style>
  <w:style w:customStyle="1" w:styleId="CalloutFormula" w:type="paragraph">
    <w:name w:val="Callout Formula"/>
    <w:basedOn w:val="Normal"/>
    <w:pPr>
      <w:spacing w:after="60"/>
      <w:ind w:left="170"/>
      <w:pBdr>
        <w:left w:color="1F5FA8" w:space="8" w:sz="24" w:val="single"/>
      </w:pBdr>
      <w:shd w:color="auto" w:fill="EEF4FB" w:val="clear"/>
    </w:pPr>
    <w:rPr>
      <w:sz w:val="20"/>
    </w:rPr>
  </w:style>
  <w:style w:customStyle="1" w:styleId="CalloutConcept" w:type="paragraph">
    <w:name w:val="Callout Concept"/>
    <w:basedOn w:val="Normal"/>
    <w:pPr>
      <w:spacing w:after="60"/>
      <w:ind w:left="170"/>
      <w:pBdr>
        <w:left w:color="127A7A" w:space="8" w:sz="24" w:val="single"/>
      </w:pBdr>
      <w:shd w:color="auto" w:fill="ECF6F6" w:val="clear"/>
    </w:pPr>
    <w:rPr>
      <w:sz w:val="20"/>
    </w:rPr>
  </w:style>
  <w:style w:customStyle="1" w:styleId="CalloutIndustry" w:type="paragraph">
    <w:name w:val="Callout Industry"/>
    <w:basedOn w:val="Normal"/>
    <w:pPr>
      <w:spacing w:after="60"/>
      <w:ind w:left="170"/>
      <w:pBdr>
        <w:left w:color="127A7A" w:space="8" w:sz="24" w:val="single"/>
      </w:pBdr>
      <w:shd w:color="auto" w:fill="ECF6F6" w:val="clear"/>
    </w:pPr>
    <w:rPr>
      <w:sz w:val="20"/>
    </w:rPr>
  </w:style>
  <w:style w:customStyle="1" w:styleId="CalloutTip" w:type="paragraph">
    <w:name w:val="Callout Tip"/>
    <w:basedOn w:val="Normal"/>
    <w:pPr>
      <w:spacing w:after="60"/>
      <w:ind w:left="170"/>
      <w:pBdr>
        <w:left w:color="3C7A4A" w:space="8" w:sz="24" w:val="single"/>
      </w:pBdr>
      <w:shd w:color="auto" w:fill="EEF5EF" w:val="clear"/>
    </w:pPr>
    <w:rPr>
      <w:sz w:val="20"/>
    </w:rPr>
  </w:style>
  <w:style w:customStyle="1" w:styleId="CalloutRecommendation" w:type="paragraph">
    <w:name w:val="Callout Recommendation"/>
    <w:basedOn w:val="Normal"/>
    <w:pPr>
      <w:spacing w:after="60"/>
      <w:ind w:left="170"/>
      <w:pBdr>
        <w:left w:color="3C7A4A" w:space="8" w:sz="24" w:val="single"/>
      </w:pBdr>
      <w:shd w:color="auto" w:fill="EEF5EF" w:val="clear"/>
    </w:pPr>
    <w:rPr>
      <w:sz w:val="20"/>
    </w:rPr>
  </w:style>
  <w:style w:customStyle="1" w:styleId="CalloutMistake" w:type="paragraph">
    <w:name w:val="Callout Mistake"/>
    <w:basedOn w:val="Normal"/>
    <w:pPr>
      <w:spacing w:after="60"/>
      <w:ind w:left="170"/>
      <w:pBdr>
        <w:left w:color="B7791F" w:space="8" w:sz="24" w:val="single"/>
      </w:pBdr>
      <w:shd w:color="auto" w:fill="FBF4E6" w:val="clear"/>
    </w:pPr>
    <w:rPr>
      <w:sz w:val="20"/>
    </w:rPr>
  </w:style>
  <w:style w:customStyle="1" w:styleId="CalloutWarning" w:type="paragraph">
    <w:name w:val="Callout Warning"/>
    <w:basedOn w:val="Normal"/>
    <w:pPr>
      <w:spacing w:after="60"/>
      <w:ind w:left="170"/>
      <w:pBdr>
        <w:left w:color="B7791F" w:space="8" w:sz="24" w:val="single"/>
      </w:pBdr>
      <w:shd w:color="auto" w:fill="FBF4E6" w:val="clear"/>
    </w:pPr>
    <w:rPr>
      <w:sz w:val="20"/>
    </w:rPr>
  </w:style>
  <w:style w:customStyle="1" w:styleId="CalloutExample" w:type="paragraph">
    <w:name w:val="Callout Example"/>
    <w:basedOn w:val="Normal"/>
    <w:pPr>
      <w:spacing w:after="60"/>
      <w:ind w:left="170"/>
      <w:pBdr>
        <w:left w:color="8A94A6" w:space="8" w:sz="24" w:val="single"/>
      </w:pBdr>
      <w:shd w:color="auto" w:fill="F4F5F7" w:val="clear"/>
    </w:pPr>
    <w:rPr>
      <w:sz w:val="20"/>
    </w:rPr>
  </w:style>
  <w:style w:customStyle="1" w:styleId="CalloutNote" w:type="paragraph">
    <w:name w:val="Callout Note"/>
    <w:basedOn w:val="Normal"/>
    <w:pPr>
      <w:spacing w:after="60"/>
      <w:ind w:left="170"/>
      <w:pBdr>
        <w:left w:color="8A94A6" w:space="8" w:sz="24" w:val="single"/>
      </w:pBdr>
      <w:shd w:color="auto" w:fill="F4F5F7" w:val="clear"/>
    </w:pPr>
    <w:rPr>
      <w:sz w:val="20"/>
    </w:rPr>
  </w:style>
  <w:style w:customStyle="1" w:styleId="CalloutSummary" w:type="paragraph">
    <w:name w:val="Callout Summary"/>
    <w:basedOn w:val="Normal"/>
    <w:pPr>
      <w:spacing w:after="60"/>
      <w:ind w:left="170"/>
      <w:pBdr>
        <w:left w:color="1B2A4A" w:space="8" w:sz="24" w:val="single"/>
      </w:pBdr>
      <w:shd w:color="auto" w:fill="EEF4FB" w:val="clear"/>
    </w:pPr>
    <w:rPr>
      <w:sz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Formula and Quantitative Estimation Handbook</dc:title>
  <dc:creator/>
  <cp:keywords/>
  <dcterms:created xsi:type="dcterms:W3CDTF">2026-10-30T07:22:27Z</dcterms:created>
  <dcterms:modified xsi:type="dcterms:W3CDTF">2026-10-30T07:22:27Z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