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22" w:rsidRDefault="00190BE2">
      <w:r>
        <w:t xml:space="preserve">/* </w:t>
      </w:r>
      <w:proofErr w:type="spellStart"/>
      <w:r>
        <w:t>IService.cs</w:t>
      </w:r>
      <w:proofErr w:type="spellEnd"/>
      <w:r>
        <w:t>*/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Lab7Assign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NOTE: You can use the "Rename" command on the "Refactor" menu to change the interface name "IService1" in both code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IService1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position);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GetDataUsingDataContract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composite);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service operations here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 data contract as illustrated in the sample below to add composite types to service operations.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0BE2" w:rsidRDefault="00190BE2" w:rsidP="0019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90BE2" w:rsidRDefault="00190BE2" w:rsidP="00190BE2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19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E2"/>
    <w:rsid w:val="00190BE2"/>
    <w:rsid w:val="00C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57630-DE94-42B2-8681-78D695DE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Sannapareddy</dc:creator>
  <cp:keywords/>
  <dc:description/>
  <cp:lastModifiedBy>Sandhya Sannapareddy</cp:lastModifiedBy>
  <cp:revision>1</cp:revision>
  <dcterms:created xsi:type="dcterms:W3CDTF">2015-04-20T03:55:00Z</dcterms:created>
  <dcterms:modified xsi:type="dcterms:W3CDTF">2015-04-20T03:59:00Z</dcterms:modified>
</cp:coreProperties>
</file>