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CD" w:rsidRPr="0036417A" w:rsidRDefault="00DB6ED7" w:rsidP="0036417A">
      <w:pPr>
        <w:pStyle w:val="Heading1"/>
        <w:jc w:val="center"/>
        <w:rPr>
          <w:rFonts w:ascii="GE Inspira Pitch" w:hAnsi="GE Inspira Pitch"/>
        </w:rPr>
      </w:pPr>
      <w:r w:rsidRPr="0036417A">
        <w:rPr>
          <w:rFonts w:ascii="GE Inspira Pitch" w:hAnsi="GE Inspira Pitch"/>
        </w:rPr>
        <w:t>Frequently Asked Questions:</w:t>
      </w:r>
    </w:p>
    <w:p w:rsidR="00A15BF3" w:rsidRPr="00CA11A4" w:rsidRDefault="009E5626" w:rsidP="00273294">
      <w:pPr>
        <w:spacing w:before="60" w:after="0" w:line="240" w:lineRule="auto"/>
        <w:rPr>
          <w:rFonts w:ascii="GE Inspira" w:hAnsi="GE Inspira"/>
          <w:color w:val="0070C0"/>
        </w:rPr>
      </w:pPr>
      <w:hyperlink w:anchor="_Q:_What_is" w:history="1">
        <w:r w:rsidR="00A15BF3" w:rsidRPr="00CA11A4">
          <w:rPr>
            <w:rStyle w:val="Hyperlink"/>
            <w:rFonts w:ascii="GE Inspira" w:hAnsi="GE Inspira" w:cstheme="minorBidi"/>
            <w:color w:val="0070C0"/>
          </w:rPr>
          <w:t>What is IT Segregation of Duties?</w:t>
        </w:r>
      </w:hyperlink>
    </w:p>
    <w:p w:rsidR="00A15BF3" w:rsidRPr="00CA11A4" w:rsidRDefault="009E5626" w:rsidP="00273294">
      <w:pPr>
        <w:spacing w:before="60" w:after="0" w:line="240" w:lineRule="auto"/>
        <w:rPr>
          <w:rFonts w:ascii="GE Inspira" w:hAnsi="GE Inspira"/>
          <w:color w:val="0070C0"/>
        </w:rPr>
      </w:pPr>
      <w:hyperlink w:anchor="_Q:_Why_is" w:history="1">
        <w:r w:rsidR="00A15BF3" w:rsidRPr="00CA11A4">
          <w:rPr>
            <w:rStyle w:val="Hyperlink"/>
            <w:rFonts w:ascii="GE Inspira" w:hAnsi="GE Inspira" w:cstheme="minorBidi"/>
            <w:color w:val="0070C0"/>
          </w:rPr>
          <w:t>Why is my application included in the review?</w:t>
        </w:r>
      </w:hyperlink>
    </w:p>
    <w:p w:rsidR="00A15BF3" w:rsidRPr="00CA11A4" w:rsidRDefault="009E5626" w:rsidP="00273294">
      <w:pPr>
        <w:spacing w:before="60" w:after="0" w:line="240" w:lineRule="auto"/>
        <w:rPr>
          <w:rFonts w:ascii="GE Inspira" w:hAnsi="GE Inspira"/>
          <w:color w:val="0070C0"/>
        </w:rPr>
      </w:pPr>
      <w:hyperlink w:anchor="_Q:_Are_any" w:history="1">
        <w:r w:rsidR="00A15BF3" w:rsidRPr="00CA11A4">
          <w:rPr>
            <w:rStyle w:val="Hyperlink"/>
            <w:rFonts w:ascii="GE Inspira" w:hAnsi="GE Inspira" w:cstheme="minorBidi"/>
            <w:color w:val="0070C0"/>
          </w:rPr>
          <w:t xml:space="preserve">Are any Compliance Critical Systems excluded from the </w:t>
        </w:r>
        <w:proofErr w:type="spellStart"/>
        <w:r w:rsidR="00A15BF3" w:rsidRPr="00CA11A4">
          <w:rPr>
            <w:rStyle w:val="Hyperlink"/>
            <w:rFonts w:ascii="GE Inspira" w:hAnsi="GE Inspira" w:cstheme="minorBidi"/>
            <w:color w:val="0070C0"/>
          </w:rPr>
          <w:t>SoD</w:t>
        </w:r>
        <w:proofErr w:type="spellEnd"/>
        <w:r w:rsidR="00A15BF3" w:rsidRPr="00CA11A4">
          <w:rPr>
            <w:rStyle w:val="Hyperlink"/>
            <w:rFonts w:ascii="GE Inspira" w:hAnsi="GE Inspira" w:cstheme="minorBidi"/>
            <w:color w:val="0070C0"/>
          </w:rPr>
          <w:t xml:space="preserve"> Review?</w:t>
        </w:r>
      </w:hyperlink>
    </w:p>
    <w:p w:rsidR="00A15BF3" w:rsidRPr="00CA11A4" w:rsidRDefault="009E5626" w:rsidP="00273294">
      <w:pPr>
        <w:spacing w:before="60" w:after="0" w:line="240" w:lineRule="auto"/>
        <w:rPr>
          <w:rFonts w:ascii="GE Inspira" w:hAnsi="GE Inspira"/>
          <w:color w:val="0070C0"/>
        </w:rPr>
      </w:pPr>
      <w:hyperlink w:anchor="_Q:_What_is_1" w:history="1">
        <w:r w:rsidR="00A15BF3" w:rsidRPr="00CA11A4">
          <w:rPr>
            <w:rStyle w:val="Hyperlink"/>
            <w:rFonts w:ascii="GE Inspira" w:hAnsi="GE Inspira" w:cstheme="minorBidi"/>
            <w:color w:val="0070C0"/>
          </w:rPr>
          <w:t>What is Highly Privileged Access?</w:t>
        </w:r>
      </w:hyperlink>
    </w:p>
    <w:p w:rsidR="002112F3" w:rsidRPr="00CA11A4" w:rsidRDefault="009E5626" w:rsidP="00273294">
      <w:pPr>
        <w:spacing w:before="60" w:after="0" w:line="240" w:lineRule="auto"/>
        <w:rPr>
          <w:rFonts w:ascii="GE Inspira" w:hAnsi="GE Inspira"/>
          <w:color w:val="0070C0"/>
        </w:rPr>
      </w:pPr>
      <w:hyperlink w:anchor="_Q:_How_do" w:history="1">
        <w:r w:rsidR="002112F3" w:rsidRPr="00CA11A4">
          <w:rPr>
            <w:rStyle w:val="Hyperlink"/>
            <w:rFonts w:ascii="GE Inspira" w:hAnsi="GE Inspira" w:cstheme="minorBidi"/>
            <w:color w:val="0070C0"/>
          </w:rPr>
          <w:t>How do you define Configuration Changes?</w:t>
        </w:r>
      </w:hyperlink>
    </w:p>
    <w:p w:rsidR="00454AD0" w:rsidRPr="00CA11A4" w:rsidRDefault="009E5626" w:rsidP="00273294">
      <w:pPr>
        <w:spacing w:before="60" w:after="0" w:line="240" w:lineRule="auto"/>
        <w:rPr>
          <w:rFonts w:ascii="GE Inspira" w:hAnsi="GE Inspira"/>
          <w:color w:val="0070C0"/>
        </w:rPr>
      </w:pPr>
      <w:hyperlink w:anchor="_Q:_How_do_1" w:history="1">
        <w:r w:rsidR="00454AD0" w:rsidRPr="00CA11A4">
          <w:rPr>
            <w:rStyle w:val="Hyperlink"/>
            <w:rFonts w:ascii="GE Inspira" w:hAnsi="GE Inspira" w:cstheme="minorBidi"/>
            <w:color w:val="0070C0"/>
          </w:rPr>
          <w:t>How do I remove my application from the review?</w:t>
        </w:r>
      </w:hyperlink>
    </w:p>
    <w:p w:rsidR="00273294" w:rsidRPr="00CA11A4" w:rsidRDefault="009E5626" w:rsidP="00273294">
      <w:pPr>
        <w:spacing w:before="60" w:after="0" w:line="240" w:lineRule="auto"/>
        <w:rPr>
          <w:rFonts w:ascii="GE Inspira" w:hAnsi="GE Inspira"/>
          <w:color w:val="0070C0"/>
        </w:rPr>
      </w:pPr>
      <w:hyperlink w:anchor="_Q:_What_if" w:history="1">
        <w:r w:rsidR="00273294" w:rsidRPr="00CA11A4">
          <w:rPr>
            <w:rStyle w:val="Hyperlink"/>
            <w:rFonts w:ascii="GE Inspira" w:hAnsi="GE Inspira" w:cstheme="minorBidi"/>
            <w:color w:val="0070C0"/>
          </w:rPr>
          <w:t xml:space="preserve">What if I have a small team and </w:t>
        </w:r>
        <w:proofErr w:type="spellStart"/>
        <w:r w:rsidR="00273294" w:rsidRPr="00CA11A4">
          <w:rPr>
            <w:rStyle w:val="Hyperlink"/>
            <w:rFonts w:ascii="GE Inspira" w:hAnsi="GE Inspira" w:cstheme="minorBidi"/>
            <w:color w:val="0070C0"/>
          </w:rPr>
          <w:t>SoD</w:t>
        </w:r>
        <w:proofErr w:type="spellEnd"/>
        <w:r w:rsidR="00273294" w:rsidRPr="00CA11A4">
          <w:rPr>
            <w:rStyle w:val="Hyperlink"/>
            <w:rFonts w:ascii="GE Inspira" w:hAnsi="GE Inspira" w:cstheme="minorBidi"/>
            <w:color w:val="0070C0"/>
          </w:rPr>
          <w:t xml:space="preserve"> management is not feasible?</w:t>
        </w:r>
      </w:hyperlink>
    </w:p>
    <w:p w:rsidR="00A15BF3" w:rsidRDefault="00A15BF3" w:rsidP="00A15BF3"/>
    <w:p w:rsidR="00DB6ED7" w:rsidRPr="003A2C20" w:rsidRDefault="002D6710" w:rsidP="003A2C20">
      <w:pPr>
        <w:pStyle w:val="Heading3"/>
        <w:rPr>
          <w:color w:val="984806" w:themeColor="accent6" w:themeShade="80"/>
          <w:sz w:val="22"/>
          <w:szCs w:val="22"/>
        </w:rPr>
      </w:pPr>
      <w:bookmarkStart w:id="0" w:name="_Q:_What_is"/>
      <w:bookmarkEnd w:id="0"/>
      <w:r w:rsidRPr="003A2C20">
        <w:rPr>
          <w:color w:val="984806" w:themeColor="accent6" w:themeShade="80"/>
          <w:sz w:val="22"/>
          <w:szCs w:val="22"/>
        </w:rPr>
        <w:t xml:space="preserve">Q: </w:t>
      </w:r>
      <w:r w:rsidR="00DB6ED7" w:rsidRPr="003A2C20">
        <w:rPr>
          <w:color w:val="984806" w:themeColor="accent6" w:themeShade="80"/>
          <w:sz w:val="22"/>
          <w:szCs w:val="22"/>
        </w:rPr>
        <w:t>What is IT S</w:t>
      </w:r>
      <w:r w:rsidR="00126E83" w:rsidRPr="003A2C20">
        <w:rPr>
          <w:color w:val="984806" w:themeColor="accent6" w:themeShade="80"/>
        </w:rPr>
        <w:t>egregation of Duties (</w:t>
      </w:r>
      <w:proofErr w:type="spellStart"/>
      <w:r w:rsidR="00126E83" w:rsidRPr="003A2C20">
        <w:rPr>
          <w:color w:val="984806" w:themeColor="accent6" w:themeShade="80"/>
        </w:rPr>
        <w:t>SoD</w:t>
      </w:r>
      <w:proofErr w:type="spellEnd"/>
      <w:r w:rsidR="00126E83" w:rsidRPr="003A2C20">
        <w:rPr>
          <w:color w:val="984806" w:themeColor="accent6" w:themeShade="80"/>
        </w:rPr>
        <w:t>)</w:t>
      </w:r>
      <w:r w:rsidR="00DB6ED7" w:rsidRPr="003A2C20">
        <w:rPr>
          <w:color w:val="984806" w:themeColor="accent6" w:themeShade="80"/>
          <w:sz w:val="22"/>
          <w:szCs w:val="22"/>
        </w:rPr>
        <w:t>?</w:t>
      </w:r>
    </w:p>
    <w:p w:rsidR="00BE7BA8" w:rsidRDefault="00BE7BA8" w:rsidP="00FE680A">
      <w:pPr>
        <w:spacing w:before="120" w:after="0" w:line="240" w:lineRule="auto"/>
        <w:ind w:left="360"/>
        <w:rPr>
          <w:rFonts w:ascii="GE Inspira" w:hAnsi="GE Inspira"/>
        </w:rPr>
      </w:pPr>
      <w:r w:rsidRPr="00FE680A">
        <w:rPr>
          <w:rFonts w:ascii="GE Inspira" w:hAnsi="GE Inspira"/>
        </w:rPr>
        <w:t xml:space="preserve">Segregation of duties is </w:t>
      </w:r>
      <w:r w:rsidR="00126E83">
        <w:rPr>
          <w:rFonts w:ascii="GE Inspira" w:hAnsi="GE Inspira"/>
        </w:rPr>
        <w:t xml:space="preserve">a </w:t>
      </w:r>
      <w:r w:rsidRPr="00FE680A">
        <w:rPr>
          <w:rFonts w:ascii="GE Inspira" w:hAnsi="GE Inspira"/>
        </w:rPr>
        <w:t xml:space="preserve">control process </w:t>
      </w:r>
      <w:r w:rsidR="00126E83">
        <w:rPr>
          <w:rFonts w:ascii="GE Inspira" w:hAnsi="GE Inspira"/>
        </w:rPr>
        <w:t>that</w:t>
      </w:r>
      <w:r w:rsidRPr="00FE680A">
        <w:rPr>
          <w:rFonts w:ascii="GE Inspira" w:hAnsi="GE Inspira"/>
        </w:rPr>
        <w:t xml:space="preserve"> </w:t>
      </w:r>
      <w:r w:rsidR="00126E83">
        <w:rPr>
          <w:rFonts w:ascii="GE Inspira" w:hAnsi="GE Inspira"/>
        </w:rPr>
        <w:t>prevents/detects</w:t>
      </w:r>
      <w:r w:rsidRPr="00FE680A">
        <w:rPr>
          <w:rFonts w:ascii="GE Inspira" w:hAnsi="GE Inspira"/>
        </w:rPr>
        <w:t xml:space="preserve"> errors or irregularities </w:t>
      </w:r>
      <w:r w:rsidR="00126E83">
        <w:rPr>
          <w:rFonts w:ascii="GE Inspira" w:hAnsi="GE Inspira"/>
        </w:rPr>
        <w:t>from bein</w:t>
      </w:r>
      <w:r w:rsidR="00085AE4">
        <w:rPr>
          <w:rFonts w:ascii="GE Inspira" w:hAnsi="GE Inspira"/>
        </w:rPr>
        <w:t>g introduced into IT programs</w:t>
      </w:r>
      <w:r w:rsidRPr="00FE680A">
        <w:rPr>
          <w:rFonts w:ascii="GE Inspira" w:hAnsi="GE Inspira"/>
        </w:rPr>
        <w:t>.</w:t>
      </w:r>
      <w:r w:rsidR="00085AE4">
        <w:rPr>
          <w:rFonts w:ascii="GE Inspira" w:hAnsi="GE Inspira"/>
        </w:rPr>
        <w:t xml:space="preserve">  </w:t>
      </w:r>
      <w:proofErr w:type="spellStart"/>
      <w:r w:rsidR="00085AE4">
        <w:rPr>
          <w:rFonts w:ascii="GE Inspira" w:hAnsi="GE Inspira"/>
        </w:rPr>
        <w:t>SoD</w:t>
      </w:r>
      <w:proofErr w:type="spellEnd"/>
      <w:r w:rsidR="00085AE4">
        <w:rPr>
          <w:rFonts w:ascii="GE Inspira" w:hAnsi="GE Inspira"/>
        </w:rPr>
        <w:t xml:space="preserve"> involves reporting all privileged and administrative </w:t>
      </w:r>
      <w:r w:rsidR="004F17A4">
        <w:rPr>
          <w:rFonts w:ascii="GE Inspira" w:hAnsi="GE Inspira"/>
        </w:rPr>
        <w:t>accounts</w:t>
      </w:r>
      <w:r w:rsidR="00085AE4">
        <w:rPr>
          <w:rFonts w:ascii="GE Inspira" w:hAnsi="GE Inspira"/>
        </w:rPr>
        <w:t xml:space="preserve"> </w:t>
      </w:r>
      <w:r w:rsidR="00070390">
        <w:rPr>
          <w:rFonts w:ascii="GE Inspira" w:hAnsi="GE Inspira"/>
        </w:rPr>
        <w:t xml:space="preserve">to verify </w:t>
      </w:r>
      <w:r w:rsidR="004F17A4">
        <w:rPr>
          <w:rFonts w:ascii="GE Inspira" w:hAnsi="GE Inspira"/>
        </w:rPr>
        <w:t>roles do not provide conflicting privileges or pose a risk.</w:t>
      </w:r>
    </w:p>
    <w:p w:rsidR="005B7A00" w:rsidRDefault="005B7A00" w:rsidP="00FE680A">
      <w:pPr>
        <w:spacing w:before="120" w:after="0" w:line="240" w:lineRule="auto"/>
        <w:ind w:left="360"/>
        <w:rPr>
          <w:rFonts w:ascii="GE Inspira" w:hAnsi="GE Inspira"/>
        </w:rPr>
      </w:pPr>
    </w:p>
    <w:p w:rsidR="005B7A00" w:rsidRPr="00727341" w:rsidRDefault="00B36289" w:rsidP="005B7A00">
      <w:pPr>
        <w:ind w:left="360"/>
        <w:rPr>
          <w:rFonts w:ascii="GE Inspira" w:hAnsi="GE Inspira"/>
        </w:rPr>
      </w:pPr>
      <w:r w:rsidRPr="00B36289">
        <w:rPr>
          <w:rFonts w:ascii="GE Inspira" w:hAnsi="GE Inspira"/>
          <w:b/>
          <w:bCs/>
        </w:rPr>
        <w:t>Conflicts:</w:t>
      </w:r>
      <w:r>
        <w:rPr>
          <w:rFonts w:ascii="GE Inspira" w:hAnsi="GE Inspira"/>
          <w:bCs/>
        </w:rPr>
        <w:t xml:space="preserve">  </w:t>
      </w:r>
      <w:r w:rsidR="005B7A00" w:rsidRPr="005B7A00">
        <w:rPr>
          <w:rFonts w:ascii="GE Inspira" w:hAnsi="GE Inspira"/>
          <w:bCs/>
        </w:rPr>
        <w:t>If</w:t>
      </w:r>
      <w:r w:rsidR="005B7A00" w:rsidRPr="00727341">
        <w:rPr>
          <w:rFonts w:ascii="GE Inspira" w:hAnsi="GE Inspira"/>
        </w:rPr>
        <w:t xml:space="preserve"> </w:t>
      </w:r>
      <w:r w:rsidR="005B7A00">
        <w:rPr>
          <w:rFonts w:ascii="GE Inspira" w:hAnsi="GE Inspira"/>
        </w:rPr>
        <w:t>conflicting access roles are unavoidable</w:t>
      </w:r>
      <w:r w:rsidR="005B7A00" w:rsidRPr="00727341">
        <w:rPr>
          <w:rFonts w:ascii="GE Inspira" w:hAnsi="GE Inspira"/>
        </w:rPr>
        <w:t xml:space="preserve">, </w:t>
      </w:r>
      <w:r w:rsidR="005B7A00">
        <w:rPr>
          <w:rFonts w:ascii="GE Inspira" w:hAnsi="GE Inspira"/>
        </w:rPr>
        <w:t xml:space="preserve">a Security Exception must be requested and </w:t>
      </w:r>
      <w:r w:rsidR="005B7A00" w:rsidRPr="00727341">
        <w:rPr>
          <w:rFonts w:ascii="GE Inspira" w:hAnsi="GE Inspira"/>
        </w:rPr>
        <w:t xml:space="preserve">a monitoring control must be put into place to periodically validate that no </w:t>
      </w:r>
      <w:r w:rsidR="005B7A00">
        <w:rPr>
          <w:rFonts w:ascii="GE Inspira" w:hAnsi="GE Inspira"/>
        </w:rPr>
        <w:t>un</w:t>
      </w:r>
      <w:r w:rsidR="005B7A00" w:rsidRPr="00727341">
        <w:rPr>
          <w:rFonts w:ascii="GE Inspira" w:hAnsi="GE Inspira"/>
        </w:rPr>
        <w:t>authorized changes have been deployed to production.</w:t>
      </w:r>
    </w:p>
    <w:p w:rsidR="005B7A00" w:rsidRPr="00727341" w:rsidRDefault="005B7A00" w:rsidP="005B7A00">
      <w:pPr>
        <w:ind w:left="360"/>
        <w:rPr>
          <w:rFonts w:ascii="GE Inspira" w:hAnsi="GE Inspira"/>
        </w:rPr>
      </w:pPr>
      <w:proofErr w:type="spellStart"/>
      <w:r w:rsidRPr="00727341">
        <w:rPr>
          <w:rFonts w:ascii="GE Inspira" w:hAnsi="GE Inspira"/>
          <w:b/>
          <w:bCs/>
        </w:rPr>
        <w:t>Config</w:t>
      </w:r>
      <w:proofErr w:type="spellEnd"/>
      <w:r w:rsidRPr="00727341">
        <w:rPr>
          <w:rFonts w:ascii="GE Inspira" w:hAnsi="GE Inspira"/>
          <w:b/>
          <w:bCs/>
        </w:rPr>
        <w:t xml:space="preserve">/UI: </w:t>
      </w:r>
      <w:r w:rsidRPr="00727341">
        <w:rPr>
          <w:rFonts w:ascii="GE Inspira" w:hAnsi="GE Inspira"/>
          <w:b/>
          <w:bCs/>
          <w:i/>
          <w:iCs/>
        </w:rPr>
        <w:t xml:space="preserve">Requirements still being defined by Corporate: </w:t>
      </w:r>
      <w:r w:rsidRPr="00727341">
        <w:rPr>
          <w:rFonts w:ascii="GE Inspira" w:hAnsi="GE Inspira"/>
        </w:rPr>
        <w:t xml:space="preserve">IT users with access to make configuration changes in non-production environments must not have the ability to implement those changes in production. If users require this access, a process should be established to mitigate the risk (i.e. configuration change windows, configuration change logging and monitoring). </w:t>
      </w:r>
    </w:p>
    <w:p w:rsidR="005B7A00" w:rsidRPr="00727341" w:rsidRDefault="005B7A00" w:rsidP="005B7A00">
      <w:pPr>
        <w:ind w:left="360"/>
        <w:rPr>
          <w:rFonts w:ascii="GE Inspira" w:hAnsi="GE Inspira"/>
        </w:rPr>
      </w:pPr>
      <w:r w:rsidRPr="00727341">
        <w:rPr>
          <w:rFonts w:ascii="GE Inspira" w:hAnsi="GE Inspira"/>
          <w:b/>
          <w:bCs/>
        </w:rPr>
        <w:t xml:space="preserve">Database: </w:t>
      </w:r>
      <w:r w:rsidRPr="00727341">
        <w:rPr>
          <w:rFonts w:ascii="GE Inspira" w:hAnsi="GE Inspira"/>
        </w:rPr>
        <w:t xml:space="preserve">Application/Project DBAs may not have update/execute access in the production instance of the database. Update/execute access must be restricted to only those users with valid business reason for requiring access. Only Operations DBAs may have access to both production and non-production instances of the database in order to perform job responsibilities. </w:t>
      </w:r>
    </w:p>
    <w:p w:rsidR="005B7A00" w:rsidRPr="00727341" w:rsidRDefault="005B7A00" w:rsidP="005B7A00">
      <w:pPr>
        <w:ind w:left="360"/>
        <w:rPr>
          <w:rFonts w:ascii="GE Inspira" w:hAnsi="GE Inspira"/>
        </w:rPr>
      </w:pPr>
      <w:r w:rsidRPr="00727341">
        <w:rPr>
          <w:rFonts w:ascii="GE Inspira" w:hAnsi="GE Inspira"/>
          <w:b/>
          <w:bCs/>
        </w:rPr>
        <w:t xml:space="preserve">Operating System: </w:t>
      </w:r>
      <w:r w:rsidRPr="00727341">
        <w:rPr>
          <w:rFonts w:ascii="GE Inspira" w:hAnsi="GE Inspira"/>
        </w:rPr>
        <w:t xml:space="preserve">Users may not have access to both production and non-production instances of a server. Users with developer access for the application must not have the ability to deploy changes through production OS backdoor. Users with </w:t>
      </w:r>
      <w:proofErr w:type="spellStart"/>
      <w:r w:rsidRPr="00727341">
        <w:rPr>
          <w:rFonts w:ascii="GE Inspira" w:hAnsi="GE Inspira"/>
        </w:rPr>
        <w:t>deployer</w:t>
      </w:r>
      <w:proofErr w:type="spellEnd"/>
      <w:r w:rsidRPr="00727341">
        <w:rPr>
          <w:rFonts w:ascii="GE Inspira" w:hAnsi="GE Inspira"/>
        </w:rPr>
        <w:t xml:space="preserve"> access for the application must not have access to the application source code through non-production OS backdoor.</w:t>
      </w:r>
    </w:p>
    <w:p w:rsidR="005B7A00" w:rsidRPr="00FE680A" w:rsidRDefault="005B7A00" w:rsidP="00FE680A">
      <w:pPr>
        <w:spacing w:before="120" w:after="0" w:line="240" w:lineRule="auto"/>
        <w:ind w:left="360"/>
        <w:rPr>
          <w:rFonts w:ascii="GE Inspira" w:hAnsi="GE Inspira"/>
        </w:rPr>
      </w:pPr>
    </w:p>
    <w:p w:rsidR="00DB6ED7" w:rsidRPr="003A2C20" w:rsidRDefault="002D6710" w:rsidP="003A2C20">
      <w:pPr>
        <w:pStyle w:val="Heading3"/>
        <w:rPr>
          <w:color w:val="984806" w:themeColor="accent6" w:themeShade="80"/>
        </w:rPr>
      </w:pPr>
      <w:bookmarkStart w:id="1" w:name="_Q:_Why_is"/>
      <w:bookmarkEnd w:id="1"/>
      <w:r w:rsidRPr="003A2C20">
        <w:rPr>
          <w:color w:val="984806" w:themeColor="accent6" w:themeShade="80"/>
        </w:rPr>
        <w:t xml:space="preserve">Q: </w:t>
      </w:r>
      <w:r w:rsidR="00DB6ED7" w:rsidRPr="003A2C20">
        <w:rPr>
          <w:color w:val="984806" w:themeColor="accent6" w:themeShade="80"/>
        </w:rPr>
        <w:t>Why is my application included in this review?</w:t>
      </w:r>
      <w:r w:rsidR="00741E26" w:rsidRPr="003A2C20">
        <w:rPr>
          <w:color w:val="984806" w:themeColor="accent6" w:themeShade="80"/>
        </w:rPr>
        <w:t xml:space="preserve"> </w:t>
      </w:r>
    </w:p>
    <w:p w:rsidR="00BE7BA8" w:rsidRPr="00FE680A" w:rsidRDefault="000470C5" w:rsidP="00FE680A">
      <w:pPr>
        <w:spacing w:before="120" w:after="0" w:line="240" w:lineRule="auto"/>
        <w:ind w:left="360"/>
        <w:rPr>
          <w:rFonts w:ascii="GE Inspira" w:hAnsi="GE Inspira"/>
        </w:rPr>
      </w:pPr>
      <w:r>
        <w:rPr>
          <w:rFonts w:ascii="GE Inspira" w:hAnsi="GE Inspira"/>
        </w:rPr>
        <w:t>All</w:t>
      </w:r>
      <w:r w:rsidR="000A56E8" w:rsidRPr="00FE680A">
        <w:rPr>
          <w:rFonts w:ascii="GE Inspira" w:hAnsi="GE Inspira"/>
        </w:rPr>
        <w:t xml:space="preserve"> applications were chosen because they are</w:t>
      </w:r>
      <w:r w:rsidR="00BE7BA8" w:rsidRPr="00FE680A">
        <w:rPr>
          <w:rFonts w:ascii="GE Inspira" w:hAnsi="GE Inspira"/>
        </w:rPr>
        <w:t xml:space="preserve"> </w:t>
      </w:r>
      <w:r w:rsidR="00741E26" w:rsidRPr="00FE680A">
        <w:rPr>
          <w:rFonts w:ascii="GE Inspira" w:hAnsi="GE Inspira"/>
        </w:rPr>
        <w:t xml:space="preserve">Compliance </w:t>
      </w:r>
      <w:r w:rsidR="00BE7BA8" w:rsidRPr="00FE680A">
        <w:rPr>
          <w:rFonts w:ascii="GE Inspira" w:hAnsi="GE Inspira"/>
        </w:rPr>
        <w:t>Critical Systems</w:t>
      </w:r>
      <w:r w:rsidR="004E3409">
        <w:rPr>
          <w:rFonts w:ascii="GE Inspira" w:hAnsi="GE Inspira"/>
        </w:rPr>
        <w:t xml:space="preserve"> as defined by the </w:t>
      </w:r>
      <w:hyperlink r:id="rId7" w:history="1">
        <w:r w:rsidR="004E3409" w:rsidRPr="004E3409">
          <w:rPr>
            <w:rStyle w:val="Hyperlink"/>
            <w:rFonts w:ascii="GE Inspira" w:hAnsi="GE Inspira" w:cstheme="minorBidi"/>
            <w:color w:val="0070C0"/>
          </w:rPr>
          <w:t>GE Corporate System Classification Standard</w:t>
        </w:r>
      </w:hyperlink>
      <w:r w:rsidR="001C11A4">
        <w:rPr>
          <w:rFonts w:ascii="GE Inspira" w:hAnsi="GE Inspira"/>
        </w:rPr>
        <w:t>:</w:t>
      </w:r>
    </w:p>
    <w:p w:rsidR="001C11A4" w:rsidRDefault="001C11A4" w:rsidP="001C11A4">
      <w:pPr>
        <w:spacing w:before="120" w:after="0" w:line="240" w:lineRule="auto"/>
        <w:ind w:left="360"/>
        <w:rPr>
          <w:rFonts w:ascii="GE Inspira" w:eastAsia="Times New Roman" w:hAnsi="GE Inspira" w:cs="Times New Roman"/>
        </w:rPr>
      </w:pPr>
      <w:r w:rsidRPr="00E65913">
        <w:rPr>
          <w:rFonts w:ascii="GE Inspira" w:eastAsia="Times New Roman" w:hAnsi="GE Inspira" w:cs="Times New Roman"/>
        </w:rPr>
        <w:t xml:space="preserve">Availability Impact </w:t>
      </w:r>
      <w:r>
        <w:rPr>
          <w:rFonts w:ascii="GE Inspira" w:eastAsia="Times New Roman" w:hAnsi="GE Inspira" w:cs="Times New Roman"/>
        </w:rPr>
        <w:t>= High or Severe (</w:t>
      </w:r>
      <w:r w:rsidRPr="00E65913">
        <w:rPr>
          <w:rFonts w:ascii="GE Inspira" w:eastAsia="Times New Roman" w:hAnsi="GE Inspira" w:cs="Times New Roman"/>
        </w:rPr>
        <w:t>the impact on the GE Company of a system outage.</w:t>
      </w:r>
      <w:r>
        <w:rPr>
          <w:rFonts w:ascii="GE Inspira" w:eastAsia="Times New Roman" w:hAnsi="GE Inspira" w:cs="Times New Roman"/>
        </w:rPr>
        <w:t xml:space="preserve">) </w:t>
      </w:r>
      <w:r w:rsidRPr="001C11A4">
        <w:rPr>
          <w:rFonts w:ascii="GE Inspira" w:eastAsia="Times New Roman" w:hAnsi="GE Inspira" w:cs="Times New Roman"/>
          <w:b/>
        </w:rPr>
        <w:t>Or</w:t>
      </w:r>
      <w:r>
        <w:rPr>
          <w:rFonts w:ascii="GE Inspira" w:eastAsia="Times New Roman" w:hAnsi="GE Inspira" w:cs="Times New Roman"/>
        </w:rPr>
        <w:t>,</w:t>
      </w:r>
    </w:p>
    <w:p w:rsidR="001C11A4" w:rsidRPr="001C11A4" w:rsidRDefault="001C11A4" w:rsidP="001C11A4">
      <w:pPr>
        <w:spacing w:before="120" w:after="0" w:line="240" w:lineRule="auto"/>
        <w:ind w:left="360"/>
        <w:rPr>
          <w:rFonts w:ascii="GE Inspira" w:eastAsia="Times New Roman" w:hAnsi="GE Inspira" w:cs="Times New Roman"/>
        </w:rPr>
      </w:pPr>
      <w:r>
        <w:rPr>
          <w:rFonts w:ascii="GE Inspira" w:eastAsia="Times New Roman" w:hAnsi="GE Inspira" w:cs="Times New Roman"/>
        </w:rPr>
        <w:t>T</w:t>
      </w:r>
      <w:r w:rsidRPr="00E65913">
        <w:rPr>
          <w:rFonts w:ascii="GE Inspira" w:eastAsia="Times New Roman" w:hAnsi="GE Inspira" w:cs="Times New Roman"/>
        </w:rPr>
        <w:t>he application is a part of a critical physical or logical security system</w:t>
      </w:r>
      <w:r>
        <w:rPr>
          <w:rFonts w:ascii="GE Inspira" w:eastAsia="Times New Roman" w:hAnsi="GE Inspira" w:cs="Times New Roman"/>
        </w:rPr>
        <w:t xml:space="preserve"> </w:t>
      </w:r>
      <w:proofErr w:type="gramStart"/>
      <w:r w:rsidRPr="00CC3967">
        <w:rPr>
          <w:rFonts w:ascii="GE Inspira" w:eastAsia="Times New Roman" w:hAnsi="GE Inspira" w:cs="Times New Roman"/>
          <w:b/>
        </w:rPr>
        <w:t>Or</w:t>
      </w:r>
      <w:proofErr w:type="gramEnd"/>
      <w:r>
        <w:rPr>
          <w:rFonts w:ascii="GE Inspira" w:eastAsia="Times New Roman" w:hAnsi="GE Inspira" w:cs="Times New Roman"/>
          <w:b/>
        </w:rPr>
        <w:t>,</w:t>
      </w:r>
    </w:p>
    <w:p w:rsidR="001C11A4" w:rsidRDefault="001C11A4" w:rsidP="001C11A4">
      <w:pPr>
        <w:spacing w:before="120" w:after="0" w:line="240" w:lineRule="auto"/>
        <w:ind w:left="360"/>
        <w:rPr>
          <w:rFonts w:ascii="GE Inspira" w:eastAsia="Times New Roman" w:hAnsi="GE Inspira" w:cs="Times New Roman"/>
        </w:rPr>
      </w:pPr>
      <w:r>
        <w:rPr>
          <w:rFonts w:ascii="GE Inspira" w:eastAsia="Times New Roman" w:hAnsi="GE Inspira" w:cs="Times New Roman"/>
        </w:rPr>
        <w:t>Application</w:t>
      </w:r>
      <w:r w:rsidRPr="00E65913">
        <w:rPr>
          <w:rFonts w:ascii="GE Inspira" w:eastAsia="Times New Roman" w:hAnsi="GE Inspira" w:cs="Times New Roman"/>
        </w:rPr>
        <w:t xml:space="preserve"> contains, </w:t>
      </w:r>
      <w:r w:rsidRPr="00E65913">
        <w:rPr>
          <w:rFonts w:ascii="GE Inspira" w:eastAsia="Times New Roman" w:hAnsi="GE Inspira" w:cs="Arial"/>
          <w:color w:val="000000"/>
        </w:rPr>
        <w:t>processes, transmits or stores</w:t>
      </w:r>
      <w:r w:rsidRPr="00E65913">
        <w:rPr>
          <w:rFonts w:ascii="GE Inspira" w:eastAsia="Times New Roman" w:hAnsi="GE Inspira" w:cs="Times New Roman"/>
        </w:rPr>
        <w:t>:</w:t>
      </w:r>
    </w:p>
    <w:p w:rsidR="001C11A4" w:rsidRPr="001C11A4" w:rsidRDefault="001C11A4" w:rsidP="001C11A4">
      <w:pPr>
        <w:spacing w:before="120" w:after="0" w:line="240" w:lineRule="auto"/>
        <w:ind w:left="360"/>
        <w:rPr>
          <w:rFonts w:ascii="GE Inspira" w:eastAsia="Times New Roman" w:hAnsi="GE Inspira" w:cs="Times New Roman"/>
        </w:rPr>
      </w:pPr>
      <w:r w:rsidRPr="001C11A4">
        <w:rPr>
          <w:rFonts w:ascii="GE Inspira" w:eastAsia="Times New Roman" w:hAnsi="GE Inspira" w:cs="Times New Roman"/>
        </w:rPr>
        <w:lastRenderedPageBreak/>
        <w:t>Sensitive data</w:t>
      </w:r>
    </w:p>
    <w:p w:rsidR="001C11A4" w:rsidRDefault="001C11A4" w:rsidP="001C11A4">
      <w:pPr>
        <w:pStyle w:val="ListParagraph"/>
        <w:numPr>
          <w:ilvl w:val="2"/>
          <w:numId w:val="12"/>
        </w:numPr>
        <w:spacing w:before="120" w:after="0" w:line="240" w:lineRule="auto"/>
        <w:ind w:left="1080"/>
        <w:rPr>
          <w:rFonts w:ascii="GE Inspira" w:eastAsia="Times New Roman" w:hAnsi="GE Inspira" w:cs="Times New Roman"/>
        </w:rPr>
      </w:pPr>
      <w:r>
        <w:rPr>
          <w:rFonts w:ascii="GE Inspira" w:eastAsia="Times New Roman" w:hAnsi="GE Inspira" w:cs="Times New Roman"/>
        </w:rPr>
        <w:t xml:space="preserve">PII (employee/contractor, consumer, medical, personal bank accounts, cards, SSN or </w:t>
      </w:r>
      <w:proofErr w:type="spellStart"/>
      <w:r>
        <w:rPr>
          <w:rFonts w:ascii="GE Inspira" w:eastAsia="Times New Roman" w:hAnsi="GE Inspira" w:cs="Times New Roman"/>
        </w:rPr>
        <w:t>Gov</w:t>
      </w:r>
      <w:proofErr w:type="spellEnd"/>
      <w:r>
        <w:rPr>
          <w:rFonts w:ascii="GE Inspira" w:eastAsia="Times New Roman" w:hAnsi="GE Inspira" w:cs="Times New Roman"/>
        </w:rPr>
        <w:t xml:space="preserve"> ID’s, special data)</w:t>
      </w:r>
    </w:p>
    <w:p w:rsidR="001C11A4" w:rsidRDefault="001C11A4" w:rsidP="001C11A4">
      <w:pPr>
        <w:pStyle w:val="ListParagraph"/>
        <w:numPr>
          <w:ilvl w:val="2"/>
          <w:numId w:val="12"/>
        </w:numPr>
        <w:spacing w:before="120" w:after="0" w:line="240" w:lineRule="auto"/>
        <w:ind w:left="1080"/>
        <w:rPr>
          <w:rFonts w:ascii="GE Inspira" w:eastAsia="Times New Roman" w:hAnsi="GE Inspira" w:cs="Times New Roman"/>
        </w:rPr>
      </w:pPr>
      <w:r>
        <w:rPr>
          <w:rFonts w:ascii="GE Inspira" w:eastAsia="Times New Roman" w:hAnsi="GE Inspira" w:cs="Times New Roman"/>
        </w:rPr>
        <w:t>Government data (classified, controlled unclassified)</w:t>
      </w:r>
    </w:p>
    <w:p w:rsidR="001C11A4" w:rsidRDefault="001C11A4" w:rsidP="001C11A4">
      <w:pPr>
        <w:pStyle w:val="ListParagraph"/>
        <w:numPr>
          <w:ilvl w:val="2"/>
          <w:numId w:val="12"/>
        </w:numPr>
        <w:spacing w:before="120" w:after="0" w:line="240" w:lineRule="auto"/>
        <w:ind w:left="1080"/>
        <w:rPr>
          <w:rFonts w:ascii="GE Inspira" w:eastAsia="Times New Roman" w:hAnsi="GE Inspira" w:cs="Times New Roman"/>
        </w:rPr>
      </w:pPr>
      <w:r>
        <w:rPr>
          <w:rFonts w:ascii="GE Inspira" w:eastAsia="Times New Roman" w:hAnsi="GE Inspira" w:cs="Times New Roman"/>
        </w:rPr>
        <w:t>3</w:t>
      </w:r>
      <w:r w:rsidRPr="001D0132">
        <w:rPr>
          <w:rFonts w:ascii="GE Inspira" w:eastAsia="Times New Roman" w:hAnsi="GE Inspira" w:cs="Times New Roman"/>
          <w:vertAlign w:val="superscript"/>
        </w:rPr>
        <w:t>rd</w:t>
      </w:r>
      <w:r>
        <w:rPr>
          <w:rFonts w:ascii="GE Inspira" w:eastAsia="Times New Roman" w:hAnsi="GE Inspira" w:cs="Times New Roman"/>
        </w:rPr>
        <w:t xml:space="preserve"> Party Organizational Data</w:t>
      </w:r>
    </w:p>
    <w:p w:rsidR="001C11A4" w:rsidRDefault="001C11A4" w:rsidP="001C11A4">
      <w:pPr>
        <w:pStyle w:val="ListParagraph"/>
        <w:numPr>
          <w:ilvl w:val="2"/>
          <w:numId w:val="12"/>
        </w:numPr>
        <w:spacing w:before="120" w:after="0" w:line="240" w:lineRule="auto"/>
        <w:ind w:left="1080"/>
        <w:rPr>
          <w:rFonts w:ascii="GE Inspira" w:eastAsia="Times New Roman" w:hAnsi="GE Inspira" w:cs="Times New Roman"/>
        </w:rPr>
      </w:pPr>
      <w:r>
        <w:rPr>
          <w:rFonts w:ascii="GE Inspira" w:eastAsia="Times New Roman" w:hAnsi="GE Inspira" w:cs="Times New Roman"/>
        </w:rPr>
        <w:t>Export license required data from any country</w:t>
      </w:r>
    </w:p>
    <w:p w:rsidR="001C11A4" w:rsidRPr="001C11A4" w:rsidRDefault="001C11A4" w:rsidP="001C11A4">
      <w:pPr>
        <w:spacing w:before="120" w:after="0" w:line="240" w:lineRule="auto"/>
        <w:ind w:left="360"/>
        <w:rPr>
          <w:rFonts w:ascii="GE Inspira" w:eastAsia="Times New Roman" w:hAnsi="GE Inspira" w:cs="Times New Roman"/>
        </w:rPr>
      </w:pPr>
      <w:r w:rsidRPr="001C11A4">
        <w:rPr>
          <w:rFonts w:ascii="GE Inspira" w:eastAsia="Times New Roman" w:hAnsi="GE Inspira" w:cs="Times New Roman"/>
        </w:rPr>
        <w:t>System Integrity information</w:t>
      </w:r>
    </w:p>
    <w:p w:rsidR="001C11A4" w:rsidRDefault="001C11A4" w:rsidP="001C11A4">
      <w:pPr>
        <w:pStyle w:val="ListParagraph"/>
        <w:numPr>
          <w:ilvl w:val="2"/>
          <w:numId w:val="12"/>
        </w:numPr>
        <w:spacing w:before="120" w:after="0" w:line="240" w:lineRule="auto"/>
        <w:ind w:left="1080"/>
        <w:rPr>
          <w:rFonts w:ascii="GE Inspira" w:eastAsia="Times New Roman" w:hAnsi="GE Inspira" w:cs="Times New Roman"/>
        </w:rPr>
      </w:pPr>
      <w:r>
        <w:rPr>
          <w:rFonts w:ascii="GE Inspira" w:eastAsia="Times New Roman" w:hAnsi="GE Inspira" w:cs="Times New Roman"/>
        </w:rPr>
        <w:t>SOX</w:t>
      </w:r>
    </w:p>
    <w:p w:rsidR="001C11A4" w:rsidRDefault="001C11A4" w:rsidP="001C11A4">
      <w:pPr>
        <w:pStyle w:val="ListParagraph"/>
        <w:numPr>
          <w:ilvl w:val="2"/>
          <w:numId w:val="12"/>
        </w:numPr>
        <w:spacing w:before="120" w:after="0" w:line="240" w:lineRule="auto"/>
        <w:ind w:left="1080"/>
        <w:rPr>
          <w:rFonts w:ascii="GE Inspira" w:eastAsia="Times New Roman" w:hAnsi="GE Inspira" w:cs="Times New Roman"/>
        </w:rPr>
      </w:pPr>
      <w:r>
        <w:rPr>
          <w:rFonts w:ascii="GE Inspira" w:eastAsia="Times New Roman" w:hAnsi="GE Inspira" w:cs="Times New Roman"/>
        </w:rPr>
        <w:t>Non-SOX financial data</w:t>
      </w:r>
    </w:p>
    <w:p w:rsidR="001C11A4" w:rsidRDefault="001C11A4" w:rsidP="001C11A4">
      <w:pPr>
        <w:pStyle w:val="ListParagraph"/>
        <w:numPr>
          <w:ilvl w:val="2"/>
          <w:numId w:val="12"/>
        </w:numPr>
        <w:spacing w:before="120" w:after="0" w:line="240" w:lineRule="auto"/>
        <w:ind w:left="1080"/>
        <w:rPr>
          <w:rFonts w:ascii="GE Inspira" w:eastAsia="Times New Roman" w:hAnsi="GE Inspira" w:cs="Times New Roman"/>
        </w:rPr>
      </w:pPr>
      <w:r>
        <w:rPr>
          <w:rFonts w:ascii="GE Inspira" w:eastAsia="Times New Roman" w:hAnsi="GE Inspira" w:cs="Times New Roman"/>
        </w:rPr>
        <w:t>Payment Card Industry – controlled data</w:t>
      </w:r>
    </w:p>
    <w:p w:rsidR="001C11A4" w:rsidRDefault="001C11A4" w:rsidP="001C11A4">
      <w:pPr>
        <w:pStyle w:val="ListParagraph"/>
        <w:numPr>
          <w:ilvl w:val="2"/>
          <w:numId w:val="12"/>
        </w:numPr>
        <w:spacing w:before="120" w:after="0" w:line="240" w:lineRule="auto"/>
        <w:ind w:left="1080"/>
        <w:rPr>
          <w:rFonts w:ascii="GE Inspira" w:eastAsia="Times New Roman" w:hAnsi="GE Inspira" w:cs="Times New Roman"/>
        </w:rPr>
      </w:pPr>
      <w:r>
        <w:rPr>
          <w:rFonts w:ascii="GE Inspira" w:eastAsia="Times New Roman" w:hAnsi="GE Inspira" w:cs="Times New Roman"/>
        </w:rPr>
        <w:t>Product quality</w:t>
      </w:r>
    </w:p>
    <w:p w:rsidR="001C11A4" w:rsidRDefault="001C11A4" w:rsidP="001C11A4">
      <w:pPr>
        <w:pStyle w:val="ListParagraph"/>
        <w:numPr>
          <w:ilvl w:val="2"/>
          <w:numId w:val="12"/>
        </w:numPr>
        <w:spacing w:before="120" w:after="0" w:line="240" w:lineRule="auto"/>
        <w:ind w:left="1080"/>
        <w:rPr>
          <w:rFonts w:ascii="GE Inspira" w:eastAsia="Times New Roman" w:hAnsi="GE Inspira" w:cs="Times New Roman"/>
        </w:rPr>
      </w:pPr>
      <w:r>
        <w:rPr>
          <w:rFonts w:ascii="GE Inspira" w:eastAsia="Times New Roman" w:hAnsi="GE Inspira" w:cs="Times New Roman"/>
        </w:rPr>
        <w:t xml:space="preserve">Physical or logical security </w:t>
      </w:r>
    </w:p>
    <w:p w:rsidR="00CD5708" w:rsidRPr="001D0132" w:rsidRDefault="00CD5708" w:rsidP="00CD5708">
      <w:pPr>
        <w:pStyle w:val="ListParagraph"/>
        <w:spacing w:before="120" w:after="0" w:line="240" w:lineRule="auto"/>
        <w:ind w:left="1080"/>
        <w:rPr>
          <w:rFonts w:ascii="GE Inspira" w:eastAsia="Times New Roman" w:hAnsi="GE Inspira" w:cs="Times New Roman"/>
        </w:rPr>
      </w:pPr>
    </w:p>
    <w:p w:rsidR="004D23D6" w:rsidRPr="004D23D6" w:rsidRDefault="004D23D6" w:rsidP="004D23D6">
      <w:pPr>
        <w:pStyle w:val="Heading3"/>
        <w:rPr>
          <w:color w:val="984806" w:themeColor="accent6" w:themeShade="80"/>
        </w:rPr>
      </w:pPr>
      <w:bookmarkStart w:id="2" w:name="_Q:_Are_any"/>
      <w:bookmarkEnd w:id="2"/>
      <w:r w:rsidRPr="004D23D6">
        <w:rPr>
          <w:color w:val="984806" w:themeColor="accent6" w:themeShade="80"/>
        </w:rPr>
        <w:t xml:space="preserve">Q: </w:t>
      </w:r>
      <w:r>
        <w:rPr>
          <w:color w:val="984806" w:themeColor="accent6" w:themeShade="80"/>
        </w:rPr>
        <w:t>Are any Compliance Critical Systems excluded from</w:t>
      </w:r>
      <w:r w:rsidRPr="004D23D6">
        <w:rPr>
          <w:color w:val="984806" w:themeColor="accent6" w:themeShade="80"/>
        </w:rPr>
        <w:t xml:space="preserve"> SOD review</w:t>
      </w:r>
      <w:r>
        <w:rPr>
          <w:color w:val="984806" w:themeColor="accent6" w:themeShade="80"/>
        </w:rPr>
        <w:t>s</w:t>
      </w:r>
      <w:r w:rsidRPr="004D23D6">
        <w:rPr>
          <w:color w:val="984806" w:themeColor="accent6" w:themeShade="80"/>
        </w:rPr>
        <w:t>?</w:t>
      </w:r>
    </w:p>
    <w:p w:rsidR="00A45675" w:rsidRDefault="00A22342" w:rsidP="004D23D6">
      <w:pPr>
        <w:spacing w:before="120" w:after="0" w:line="240" w:lineRule="auto"/>
        <w:ind w:left="360"/>
        <w:rPr>
          <w:rFonts w:ascii="GE Inspira" w:hAnsi="GE Inspira"/>
        </w:rPr>
      </w:pPr>
      <w:r>
        <w:rPr>
          <w:rFonts w:ascii="GE Inspira" w:hAnsi="GE Inspira"/>
        </w:rPr>
        <w:t>Applications whose source code is not</w:t>
      </w:r>
      <w:r w:rsidR="004D23D6" w:rsidRPr="004D23D6">
        <w:rPr>
          <w:rFonts w:ascii="GE Inspira" w:hAnsi="GE Inspira"/>
        </w:rPr>
        <w:t xml:space="preserve"> develop</w:t>
      </w:r>
      <w:r>
        <w:rPr>
          <w:rFonts w:ascii="GE Inspira" w:hAnsi="GE Inspira"/>
        </w:rPr>
        <w:t>ed</w:t>
      </w:r>
      <w:r w:rsidR="004D23D6" w:rsidRPr="004D23D6">
        <w:rPr>
          <w:rFonts w:ascii="GE Inspira" w:hAnsi="GE Inspira"/>
        </w:rPr>
        <w:t xml:space="preserve"> or maintain</w:t>
      </w:r>
      <w:r>
        <w:rPr>
          <w:rFonts w:ascii="GE Inspira" w:hAnsi="GE Inspira"/>
        </w:rPr>
        <w:t>ed</w:t>
      </w:r>
      <w:r w:rsidR="004D23D6" w:rsidRPr="004D23D6">
        <w:rPr>
          <w:rFonts w:ascii="GE Inspira" w:hAnsi="GE Inspira"/>
        </w:rPr>
        <w:t xml:space="preserve"> within GE, </w:t>
      </w:r>
      <w:r w:rsidR="00A45675">
        <w:rPr>
          <w:rFonts w:ascii="GE Inspira" w:hAnsi="GE Inspira"/>
        </w:rPr>
        <w:t>are</w:t>
      </w:r>
      <w:r w:rsidR="004D23D6" w:rsidRPr="004D23D6">
        <w:rPr>
          <w:rFonts w:ascii="GE Inspira" w:hAnsi="GE Inspira"/>
        </w:rPr>
        <w:t xml:space="preserve"> considered Out of Scope for SOD review.</w:t>
      </w:r>
      <w:r w:rsidR="00A45675">
        <w:rPr>
          <w:rFonts w:ascii="GE Inspira" w:hAnsi="GE Inspira"/>
        </w:rPr>
        <w:t xml:space="preserve"> For example, a</w:t>
      </w:r>
      <w:r w:rsidR="00A45675" w:rsidRPr="004D23D6">
        <w:rPr>
          <w:rFonts w:ascii="GE Inspira" w:hAnsi="GE Inspira"/>
        </w:rPr>
        <w:t xml:space="preserve"> third party</w:t>
      </w:r>
      <w:r w:rsidR="00A45675">
        <w:rPr>
          <w:rFonts w:ascii="GE Inspira" w:hAnsi="GE Inspira"/>
        </w:rPr>
        <w:t xml:space="preserve"> vendor develops and maintains</w:t>
      </w:r>
      <w:r w:rsidR="00A45675" w:rsidRPr="004D23D6">
        <w:rPr>
          <w:rFonts w:ascii="GE Inspira" w:hAnsi="GE Inspira"/>
        </w:rPr>
        <w:t xml:space="preserve"> the applic</w:t>
      </w:r>
      <w:r w:rsidR="00A45675">
        <w:rPr>
          <w:rFonts w:ascii="GE Inspira" w:hAnsi="GE Inspira"/>
        </w:rPr>
        <w:t>ation/product-based application.</w:t>
      </w:r>
      <w:r w:rsidR="00A45675" w:rsidRPr="004D23D6">
        <w:rPr>
          <w:rFonts w:ascii="GE Inspira" w:hAnsi="GE Inspira"/>
        </w:rPr>
        <w:t xml:space="preserve"> </w:t>
      </w:r>
      <w:r w:rsidR="004D23D6" w:rsidRPr="004D23D6">
        <w:rPr>
          <w:rFonts w:ascii="GE Inspira" w:hAnsi="GE Inspira"/>
        </w:rPr>
        <w:t xml:space="preserve"> </w:t>
      </w:r>
    </w:p>
    <w:p w:rsidR="004D23D6" w:rsidRDefault="00A45675" w:rsidP="004D23D6">
      <w:pPr>
        <w:spacing w:before="120" w:after="0" w:line="240" w:lineRule="auto"/>
        <w:ind w:left="360"/>
        <w:rPr>
          <w:rFonts w:ascii="GE Inspira" w:hAnsi="GE Inspira"/>
        </w:rPr>
      </w:pPr>
      <w:r>
        <w:rPr>
          <w:rFonts w:ascii="GE Inspira" w:hAnsi="GE Inspira"/>
        </w:rPr>
        <w:t>N</w:t>
      </w:r>
      <w:r w:rsidR="004D23D6" w:rsidRPr="004D23D6">
        <w:rPr>
          <w:rFonts w:ascii="GE Inspira" w:hAnsi="GE Inspira"/>
        </w:rPr>
        <w:t xml:space="preserve">otify PMO team </w:t>
      </w:r>
      <w:r>
        <w:rPr>
          <w:rFonts w:ascii="GE Inspira" w:hAnsi="GE Inspira"/>
        </w:rPr>
        <w:t>via</w:t>
      </w:r>
      <w:r w:rsidR="004D23D6" w:rsidRPr="004D23D6">
        <w:rPr>
          <w:rFonts w:ascii="GE Inspira" w:hAnsi="GE Inspira"/>
        </w:rPr>
        <w:t xml:space="preserve"> email </w:t>
      </w:r>
      <w:r>
        <w:rPr>
          <w:rFonts w:ascii="GE Inspira" w:hAnsi="GE Inspira"/>
        </w:rPr>
        <w:t>if</w:t>
      </w:r>
      <w:r w:rsidR="004D23D6" w:rsidRPr="004D23D6">
        <w:rPr>
          <w:rFonts w:ascii="GE Inspira" w:hAnsi="GE Inspira"/>
        </w:rPr>
        <w:t xml:space="preserve"> your application as not applicable.</w:t>
      </w:r>
    </w:p>
    <w:p w:rsidR="00042B24" w:rsidRPr="004D23D6" w:rsidRDefault="00042B24" w:rsidP="004D23D6">
      <w:pPr>
        <w:spacing w:before="120" w:after="0" w:line="240" w:lineRule="auto"/>
        <w:ind w:left="360"/>
        <w:rPr>
          <w:rFonts w:ascii="GE Inspira" w:hAnsi="GE Inspira"/>
        </w:rPr>
      </w:pPr>
    </w:p>
    <w:p w:rsidR="00DB6ED7" w:rsidRPr="003A2C20" w:rsidRDefault="002D6710" w:rsidP="003A2C20">
      <w:pPr>
        <w:pStyle w:val="Heading3"/>
        <w:rPr>
          <w:color w:val="984806" w:themeColor="accent6" w:themeShade="80"/>
        </w:rPr>
      </w:pPr>
      <w:bookmarkStart w:id="3" w:name="_Q:_What_is_1"/>
      <w:bookmarkEnd w:id="3"/>
      <w:r w:rsidRPr="003A2C20">
        <w:rPr>
          <w:color w:val="984806" w:themeColor="accent6" w:themeShade="80"/>
        </w:rPr>
        <w:t xml:space="preserve">Q: </w:t>
      </w:r>
      <w:r w:rsidR="00A15BF3">
        <w:rPr>
          <w:color w:val="984806" w:themeColor="accent6" w:themeShade="80"/>
        </w:rPr>
        <w:t>What is</w:t>
      </w:r>
      <w:r w:rsidR="00DB6ED7" w:rsidRPr="003A2C20">
        <w:rPr>
          <w:color w:val="984806" w:themeColor="accent6" w:themeShade="80"/>
        </w:rPr>
        <w:t xml:space="preserve"> Highly Privileged Access?</w:t>
      </w:r>
    </w:p>
    <w:p w:rsidR="00BE7BA8" w:rsidRPr="00FE680A" w:rsidRDefault="00693A24" w:rsidP="00FE680A">
      <w:pPr>
        <w:spacing w:before="120" w:after="0" w:line="240" w:lineRule="auto"/>
        <w:ind w:left="360"/>
        <w:rPr>
          <w:rFonts w:ascii="GE Inspira" w:hAnsi="GE Inspira"/>
        </w:rPr>
      </w:pPr>
      <w:r>
        <w:rPr>
          <w:rFonts w:ascii="GE Inspira" w:hAnsi="GE Inspira"/>
        </w:rPr>
        <w:t>Access that provides:</w:t>
      </w:r>
    </w:p>
    <w:p w:rsidR="00BE7BA8" w:rsidRPr="00FE680A" w:rsidRDefault="00BE7BA8" w:rsidP="00693A24">
      <w:pPr>
        <w:pStyle w:val="ListParagraph"/>
        <w:numPr>
          <w:ilvl w:val="0"/>
          <w:numId w:val="13"/>
        </w:numPr>
        <w:spacing w:before="120" w:after="0" w:line="240" w:lineRule="auto"/>
        <w:ind w:left="810" w:hanging="270"/>
        <w:rPr>
          <w:rFonts w:ascii="GE Inspira" w:hAnsi="GE Inspira"/>
        </w:rPr>
      </w:pPr>
      <w:r w:rsidRPr="00FE680A">
        <w:rPr>
          <w:rFonts w:ascii="GE Inspira" w:hAnsi="GE Inspira"/>
        </w:rPr>
        <w:t>Ability to change master data (i.e. customers, vendors, products, prices…) that impact business functions and/or global definitions</w:t>
      </w:r>
    </w:p>
    <w:p w:rsidR="00BE7BA8" w:rsidRPr="00FE680A" w:rsidRDefault="00E33362" w:rsidP="00693A24">
      <w:pPr>
        <w:pStyle w:val="ListParagraph"/>
        <w:numPr>
          <w:ilvl w:val="0"/>
          <w:numId w:val="13"/>
        </w:numPr>
        <w:spacing w:before="120" w:after="0" w:line="240" w:lineRule="auto"/>
        <w:ind w:left="810" w:hanging="270"/>
        <w:rPr>
          <w:rFonts w:ascii="GE Inspira" w:hAnsi="GE Inspira"/>
        </w:rPr>
      </w:pPr>
      <w:r>
        <w:rPr>
          <w:rFonts w:ascii="GE Inspira" w:hAnsi="GE Inspira"/>
        </w:rPr>
        <w:t>System Administrator abilities</w:t>
      </w:r>
      <w:r w:rsidR="00BE7BA8" w:rsidRPr="00FE680A">
        <w:rPr>
          <w:rFonts w:ascii="GE Inspira" w:hAnsi="GE Inspira"/>
        </w:rPr>
        <w:t xml:space="preserve"> (e.g. root for Unix/Linux, windows administrator, database administrator, access to all data)</w:t>
      </w:r>
    </w:p>
    <w:p w:rsidR="00BE7BA8" w:rsidRPr="00FE680A" w:rsidRDefault="00E33362" w:rsidP="00693A24">
      <w:pPr>
        <w:pStyle w:val="ListParagraph"/>
        <w:numPr>
          <w:ilvl w:val="0"/>
          <w:numId w:val="13"/>
        </w:numPr>
        <w:spacing w:before="120" w:after="0" w:line="240" w:lineRule="auto"/>
        <w:ind w:left="810" w:hanging="270"/>
        <w:rPr>
          <w:rFonts w:ascii="GE Inspira" w:hAnsi="GE Inspira"/>
        </w:rPr>
      </w:pPr>
      <w:r>
        <w:rPr>
          <w:rFonts w:ascii="GE Inspira" w:hAnsi="GE Inspira"/>
        </w:rPr>
        <w:t xml:space="preserve">Ability to create/modify/delete </w:t>
      </w:r>
      <w:r w:rsidR="00BE7BA8" w:rsidRPr="00FE680A">
        <w:rPr>
          <w:rFonts w:ascii="GE Inspira" w:hAnsi="GE Inspira"/>
        </w:rPr>
        <w:t>users (may be application specific)</w:t>
      </w:r>
    </w:p>
    <w:p w:rsidR="00BE7BA8" w:rsidRPr="00FE680A" w:rsidRDefault="00BE7BA8" w:rsidP="00693A24">
      <w:pPr>
        <w:pStyle w:val="ListParagraph"/>
        <w:numPr>
          <w:ilvl w:val="0"/>
          <w:numId w:val="13"/>
        </w:numPr>
        <w:spacing w:before="120" w:after="0" w:line="240" w:lineRule="auto"/>
        <w:ind w:left="810" w:hanging="270"/>
        <w:rPr>
          <w:rFonts w:ascii="GE Inspira" w:hAnsi="GE Inspira"/>
        </w:rPr>
      </w:pPr>
      <w:r w:rsidRPr="00FE680A">
        <w:rPr>
          <w:rFonts w:ascii="GE Inspira" w:hAnsi="GE Inspira"/>
        </w:rPr>
        <w:t>Override of application controls that the business relies on</w:t>
      </w:r>
    </w:p>
    <w:p w:rsidR="00BE7BA8" w:rsidRPr="00FE680A" w:rsidRDefault="00BE7BA8" w:rsidP="00693A24">
      <w:pPr>
        <w:pStyle w:val="ListParagraph"/>
        <w:numPr>
          <w:ilvl w:val="0"/>
          <w:numId w:val="13"/>
        </w:numPr>
        <w:spacing w:before="120" w:after="0" w:line="240" w:lineRule="auto"/>
        <w:ind w:left="810" w:hanging="270"/>
        <w:rPr>
          <w:rFonts w:ascii="GE Inspira" w:hAnsi="GE Inspira"/>
        </w:rPr>
      </w:pPr>
      <w:r w:rsidRPr="00FE680A">
        <w:rPr>
          <w:rFonts w:ascii="GE Inspira" w:hAnsi="GE Inspira"/>
        </w:rPr>
        <w:t>Change configurable parameters</w:t>
      </w:r>
    </w:p>
    <w:p w:rsidR="00BE7BA8" w:rsidRPr="00FE680A" w:rsidRDefault="00BE7BA8" w:rsidP="00693A24">
      <w:pPr>
        <w:pStyle w:val="ListParagraph"/>
        <w:numPr>
          <w:ilvl w:val="0"/>
          <w:numId w:val="13"/>
        </w:numPr>
        <w:spacing w:before="120" w:after="0" w:line="240" w:lineRule="auto"/>
        <w:ind w:left="810" w:hanging="270"/>
        <w:rPr>
          <w:rFonts w:ascii="GE Inspira" w:hAnsi="GE Inspira"/>
        </w:rPr>
      </w:pPr>
      <w:r w:rsidRPr="00FE680A">
        <w:rPr>
          <w:rFonts w:ascii="GE Inspira" w:hAnsi="GE Inspira"/>
        </w:rPr>
        <w:t>Ability to make direct changes in database (does not include changes made through the application)</w:t>
      </w:r>
    </w:p>
    <w:p w:rsidR="00BE7BA8" w:rsidRPr="002D50FB" w:rsidRDefault="00BE7BA8" w:rsidP="002D50FB">
      <w:pPr>
        <w:spacing w:before="120" w:after="0" w:line="240" w:lineRule="auto"/>
        <w:ind w:left="360"/>
        <w:rPr>
          <w:rFonts w:ascii="GE Inspira" w:hAnsi="GE Inspira"/>
        </w:rPr>
      </w:pPr>
      <w:r w:rsidRPr="002D50FB">
        <w:rPr>
          <w:rFonts w:ascii="GE Inspira" w:hAnsi="GE Inspira"/>
        </w:rPr>
        <w:t>Managemen</w:t>
      </w:r>
      <w:r w:rsidR="002D50FB">
        <w:rPr>
          <w:rFonts w:ascii="GE Inspira" w:hAnsi="GE Inspira"/>
        </w:rPr>
        <w:t>t accounts - Accounts that come</w:t>
      </w:r>
      <w:r w:rsidRPr="002D50FB">
        <w:rPr>
          <w:rFonts w:ascii="GE Inspira" w:hAnsi="GE Inspira"/>
        </w:rPr>
        <w:t xml:space="preserve"> with the product and are used to manage the database (e.g. sys, system)</w:t>
      </w:r>
    </w:p>
    <w:p w:rsidR="00BE7BA8" w:rsidRPr="002D50FB" w:rsidRDefault="00BE7BA8" w:rsidP="002D50FB">
      <w:pPr>
        <w:spacing w:before="120" w:after="0" w:line="240" w:lineRule="auto"/>
        <w:ind w:left="360"/>
        <w:rPr>
          <w:rFonts w:ascii="GE Inspira" w:hAnsi="GE Inspira"/>
        </w:rPr>
      </w:pPr>
      <w:r w:rsidRPr="002D50FB">
        <w:rPr>
          <w:rFonts w:ascii="GE Inspira" w:hAnsi="GE Inspira"/>
        </w:rPr>
        <w:t>Monitoring accounts - Accounts used to monitor the database (normally comes with product installation)</w:t>
      </w:r>
    </w:p>
    <w:p w:rsidR="00BE7BA8" w:rsidRPr="002D50FB" w:rsidRDefault="00BE7BA8" w:rsidP="002D50FB">
      <w:pPr>
        <w:spacing w:before="120" w:after="0" w:line="240" w:lineRule="auto"/>
        <w:ind w:left="360"/>
        <w:rPr>
          <w:rFonts w:ascii="GE Inspira" w:hAnsi="GE Inspira"/>
        </w:rPr>
      </w:pPr>
      <w:r w:rsidRPr="002D50FB">
        <w:rPr>
          <w:rFonts w:ascii="GE Inspira" w:hAnsi="GE Inspira"/>
        </w:rPr>
        <w:t>Schema Ancillary Accounts – Accounts that are used to manage the schemas in a database instance.</w:t>
      </w:r>
    </w:p>
    <w:p w:rsidR="00BE7BA8" w:rsidRPr="002D50FB" w:rsidRDefault="00BE7BA8" w:rsidP="002D50FB">
      <w:pPr>
        <w:spacing w:before="120" w:after="0" w:line="240" w:lineRule="auto"/>
        <w:ind w:left="360"/>
        <w:rPr>
          <w:rFonts w:ascii="GE Inspira" w:hAnsi="GE Inspira"/>
        </w:rPr>
      </w:pPr>
      <w:r w:rsidRPr="002D50FB">
        <w:rPr>
          <w:rFonts w:ascii="GE Inspira" w:hAnsi="GE Inspira"/>
        </w:rPr>
        <w:t>Any additional accounts identified by the asset owner that are considered privileged</w:t>
      </w:r>
    </w:p>
    <w:p w:rsidR="00BE7BA8" w:rsidRDefault="00BE7BA8" w:rsidP="00C378BE">
      <w:pPr>
        <w:spacing w:before="120" w:after="0" w:line="240" w:lineRule="auto"/>
        <w:ind w:left="360"/>
        <w:rPr>
          <w:rFonts w:ascii="GE Inspira" w:hAnsi="GE Inspira"/>
        </w:rPr>
      </w:pPr>
      <w:r w:rsidRPr="002D50FB">
        <w:rPr>
          <w:rFonts w:ascii="GE Inspira" w:hAnsi="GE Inspira"/>
        </w:rPr>
        <w:t>All non-personal highly privileged accounts</w:t>
      </w:r>
      <w:r w:rsidR="00C378BE">
        <w:rPr>
          <w:rFonts w:ascii="GE Inspira" w:hAnsi="GE Inspira"/>
        </w:rPr>
        <w:t xml:space="preserve"> (</w:t>
      </w:r>
      <w:r w:rsidRPr="00C378BE">
        <w:rPr>
          <w:rFonts w:ascii="GE Inspira" w:hAnsi="GE Inspira"/>
        </w:rPr>
        <w:t>External use</w:t>
      </w:r>
      <w:r w:rsidR="00C378BE">
        <w:rPr>
          <w:rFonts w:ascii="GE Inspira" w:hAnsi="GE Inspira"/>
        </w:rPr>
        <w:t>rs (vendors/suppliers/customers having access to a</w:t>
      </w:r>
      <w:r w:rsidRPr="00C378BE">
        <w:rPr>
          <w:rFonts w:ascii="GE Inspira" w:hAnsi="GE Inspira"/>
        </w:rPr>
        <w:t xml:space="preserve"> database</w:t>
      </w:r>
      <w:r w:rsidR="00C378BE">
        <w:rPr>
          <w:rFonts w:ascii="GE Inspira" w:hAnsi="GE Inspira"/>
        </w:rPr>
        <w:t>)</w:t>
      </w:r>
    </w:p>
    <w:p w:rsidR="00CD5708" w:rsidRPr="00C378BE" w:rsidRDefault="00CD5708" w:rsidP="00C378BE">
      <w:pPr>
        <w:spacing w:before="120" w:after="0" w:line="240" w:lineRule="auto"/>
        <w:ind w:left="360"/>
        <w:rPr>
          <w:rFonts w:ascii="GE Inspira" w:hAnsi="GE Inspira"/>
        </w:rPr>
      </w:pPr>
    </w:p>
    <w:p w:rsidR="000307AA" w:rsidRPr="003A2C20" w:rsidRDefault="002D6710" w:rsidP="003A2C20">
      <w:pPr>
        <w:pStyle w:val="Heading3"/>
        <w:rPr>
          <w:color w:val="984806" w:themeColor="accent6" w:themeShade="80"/>
        </w:rPr>
      </w:pPr>
      <w:bookmarkStart w:id="4" w:name="_Q:_How_do"/>
      <w:bookmarkEnd w:id="4"/>
      <w:r w:rsidRPr="003A2C20">
        <w:rPr>
          <w:color w:val="984806" w:themeColor="accent6" w:themeShade="80"/>
        </w:rPr>
        <w:lastRenderedPageBreak/>
        <w:t xml:space="preserve">Q: </w:t>
      </w:r>
      <w:r w:rsidR="000307AA" w:rsidRPr="003A2C20">
        <w:rPr>
          <w:color w:val="984806" w:themeColor="accent6" w:themeShade="80"/>
        </w:rPr>
        <w:t>How do you define Configuration Changes?</w:t>
      </w:r>
    </w:p>
    <w:p w:rsidR="00A6615D" w:rsidRDefault="000307AA" w:rsidP="00FE680A">
      <w:pPr>
        <w:spacing w:before="120" w:after="0" w:line="240" w:lineRule="auto"/>
        <w:ind w:left="360"/>
        <w:rPr>
          <w:rFonts w:ascii="GE Inspira" w:hAnsi="GE Inspira"/>
        </w:rPr>
      </w:pPr>
      <w:r w:rsidRPr="00FE680A">
        <w:rPr>
          <w:rFonts w:ascii="GE Inspira" w:hAnsi="GE Inspira"/>
        </w:rPr>
        <w:t>Configuration can refer to</w:t>
      </w:r>
      <w:r w:rsidR="00A6615D">
        <w:rPr>
          <w:rFonts w:ascii="GE Inspira" w:hAnsi="GE Inspira"/>
        </w:rPr>
        <w:t xml:space="preserve">: </w:t>
      </w:r>
    </w:p>
    <w:p w:rsidR="00A6615D" w:rsidRPr="00A6615D" w:rsidRDefault="00A6615D" w:rsidP="00A6615D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GE Inspira" w:hAnsi="GE Inspira"/>
        </w:rPr>
      </w:pPr>
      <w:r w:rsidRPr="00A6615D">
        <w:rPr>
          <w:rFonts w:ascii="GE Inspira" w:hAnsi="GE Inspira"/>
        </w:rPr>
        <w:t>Hardware</w:t>
      </w:r>
    </w:p>
    <w:p w:rsidR="00A6615D" w:rsidRPr="00A6615D" w:rsidRDefault="00A6615D" w:rsidP="00A6615D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GE Inspira" w:hAnsi="GE Inspira"/>
        </w:rPr>
      </w:pPr>
      <w:r w:rsidRPr="00A6615D">
        <w:rPr>
          <w:rFonts w:ascii="GE Inspira" w:hAnsi="GE Inspira"/>
        </w:rPr>
        <w:t>Software</w:t>
      </w:r>
    </w:p>
    <w:p w:rsidR="00A6615D" w:rsidRPr="00A6615D" w:rsidRDefault="00A6615D" w:rsidP="00A6615D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GE Inspira" w:hAnsi="GE Inspira"/>
        </w:rPr>
      </w:pPr>
      <w:r w:rsidRPr="00A6615D">
        <w:rPr>
          <w:rFonts w:ascii="GE Inspira" w:hAnsi="GE Inspira"/>
        </w:rPr>
        <w:t xml:space="preserve">A </w:t>
      </w:r>
      <w:r w:rsidR="000307AA" w:rsidRPr="00A6615D">
        <w:rPr>
          <w:rFonts w:ascii="GE Inspira" w:hAnsi="GE Inspira"/>
        </w:rPr>
        <w:t xml:space="preserve">combination of </w:t>
      </w:r>
      <w:r w:rsidRPr="00A6615D">
        <w:rPr>
          <w:rFonts w:ascii="GE Inspira" w:hAnsi="GE Inspira"/>
        </w:rPr>
        <w:t>hardware and software</w:t>
      </w:r>
    </w:p>
    <w:p w:rsidR="00A6615D" w:rsidRPr="00A6615D" w:rsidRDefault="00A6615D" w:rsidP="00A6615D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GE Inspira" w:hAnsi="GE Inspira"/>
        </w:rPr>
      </w:pPr>
      <w:r w:rsidRPr="00A6615D">
        <w:rPr>
          <w:rFonts w:ascii="GE Inspira" w:hAnsi="GE Inspira"/>
        </w:rPr>
        <w:t>System component set up</w:t>
      </w:r>
    </w:p>
    <w:p w:rsidR="000307AA" w:rsidRPr="00A6615D" w:rsidRDefault="00A6615D" w:rsidP="00A6615D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GE Inspira" w:hAnsi="GE Inspira"/>
        </w:rPr>
      </w:pPr>
      <w:r w:rsidRPr="00A6615D">
        <w:rPr>
          <w:rFonts w:ascii="GE Inspira" w:hAnsi="GE Inspira"/>
        </w:rPr>
        <w:t>The assortment of components that make up the system</w:t>
      </w:r>
    </w:p>
    <w:p w:rsidR="000307AA" w:rsidRDefault="00A6615D" w:rsidP="00756D59">
      <w:pPr>
        <w:spacing w:before="120" w:after="0" w:line="240" w:lineRule="auto"/>
        <w:ind w:left="360"/>
        <w:rPr>
          <w:rFonts w:ascii="GE Inspira" w:hAnsi="GE Inspira"/>
        </w:rPr>
      </w:pPr>
      <w:r>
        <w:rPr>
          <w:rFonts w:ascii="GE Inspira" w:hAnsi="GE Inspira"/>
        </w:rPr>
        <w:t xml:space="preserve">When installing new devices, you may need to </w:t>
      </w:r>
      <w:r w:rsidR="000307AA" w:rsidRPr="00FE680A">
        <w:rPr>
          <w:rFonts w:ascii="GE Inspira" w:hAnsi="GE Inspira"/>
        </w:rPr>
        <w:t>set various switches a</w:t>
      </w:r>
      <w:r>
        <w:rPr>
          <w:rFonts w:ascii="GE Inspira" w:hAnsi="GE Inspira"/>
        </w:rPr>
        <w:t>nd jumpers (for hardware) and</w:t>
      </w:r>
      <w:r w:rsidR="000307AA" w:rsidRPr="00FE680A">
        <w:rPr>
          <w:rFonts w:ascii="GE Inspira" w:hAnsi="GE Inspira"/>
        </w:rPr>
        <w:t xml:space="preserve"> define valu</w:t>
      </w:r>
      <w:r>
        <w:rPr>
          <w:rFonts w:ascii="GE Inspira" w:hAnsi="GE Inspira"/>
        </w:rPr>
        <w:t>es of parameters (for software)</w:t>
      </w:r>
      <w:r w:rsidR="000307AA" w:rsidRPr="00FE680A">
        <w:rPr>
          <w:rFonts w:ascii="GE Inspira" w:hAnsi="GE Inspira"/>
        </w:rPr>
        <w:t>. Thanks to new technologies, such as plug-and-play, much of this configuration is performed automatically.</w:t>
      </w:r>
      <w:r w:rsidR="00756D59">
        <w:rPr>
          <w:rFonts w:ascii="GE Inspira" w:hAnsi="GE Inspira"/>
        </w:rPr>
        <w:t xml:space="preserve">  In some </w:t>
      </w:r>
      <w:proofErr w:type="gramStart"/>
      <w:r w:rsidR="00756D59">
        <w:rPr>
          <w:rFonts w:ascii="GE Inspira" w:hAnsi="GE Inspira"/>
        </w:rPr>
        <w:t>cases</w:t>
      </w:r>
      <w:proofErr w:type="gramEnd"/>
      <w:r w:rsidR="00756D59">
        <w:rPr>
          <w:rFonts w:ascii="GE Inspira" w:hAnsi="GE Inspira"/>
        </w:rPr>
        <w:t xml:space="preserve"> System have privileges for managing configuration changes.</w:t>
      </w:r>
    </w:p>
    <w:p w:rsidR="00CD5708" w:rsidRPr="00FE680A" w:rsidRDefault="00CD5708" w:rsidP="00756D59">
      <w:pPr>
        <w:spacing w:before="120" w:after="0" w:line="240" w:lineRule="auto"/>
        <w:ind w:left="360"/>
        <w:rPr>
          <w:rFonts w:ascii="GE Inspira" w:hAnsi="GE Inspira"/>
        </w:rPr>
      </w:pPr>
    </w:p>
    <w:p w:rsidR="00DB6ED7" w:rsidRPr="00213494" w:rsidRDefault="002D6710" w:rsidP="00213494">
      <w:pPr>
        <w:pStyle w:val="Heading3"/>
        <w:rPr>
          <w:color w:val="984806" w:themeColor="accent6" w:themeShade="80"/>
        </w:rPr>
      </w:pPr>
      <w:bookmarkStart w:id="5" w:name="_Q:_How_do_1"/>
      <w:bookmarkEnd w:id="5"/>
      <w:r w:rsidRPr="00213494">
        <w:rPr>
          <w:color w:val="984806" w:themeColor="accent6" w:themeShade="80"/>
        </w:rPr>
        <w:t xml:space="preserve">Q: </w:t>
      </w:r>
      <w:r w:rsidR="00DB6ED7" w:rsidRPr="00213494">
        <w:rPr>
          <w:color w:val="984806" w:themeColor="accent6" w:themeShade="80"/>
        </w:rPr>
        <w:t>How do I remove my application from this review since it is not a critical application?</w:t>
      </w:r>
    </w:p>
    <w:p w:rsidR="00756D59" w:rsidRDefault="00756D59" w:rsidP="00FE680A">
      <w:pPr>
        <w:spacing w:before="120" w:after="0" w:line="240" w:lineRule="auto"/>
        <w:ind w:left="360"/>
        <w:rPr>
          <w:rFonts w:ascii="GE Inspira" w:hAnsi="GE Inspira"/>
        </w:rPr>
      </w:pPr>
      <w:r w:rsidRPr="00756D59">
        <w:rPr>
          <w:rFonts w:ascii="GE Inspira" w:hAnsi="GE Inspira"/>
        </w:rPr>
        <w:t xml:space="preserve">Use the </w:t>
      </w:r>
      <w:hyperlink r:id="rId8" w:history="1">
        <w:r w:rsidRPr="00756D59">
          <w:rPr>
            <w:rStyle w:val="Hyperlink"/>
            <w:rFonts w:ascii="GE Inspira" w:hAnsi="GE Inspira" w:cstheme="minorBidi"/>
            <w:color w:val="0070C0"/>
          </w:rPr>
          <w:t>Compliance Impact Assessment workflow</w:t>
        </w:r>
      </w:hyperlink>
      <w:r w:rsidRPr="00756D59">
        <w:rPr>
          <w:rFonts w:ascii="GE Inspira" w:hAnsi="GE Inspira"/>
          <w:color w:val="0070C0"/>
        </w:rPr>
        <w:t xml:space="preserve"> </w:t>
      </w:r>
      <w:r w:rsidRPr="00756D59">
        <w:rPr>
          <w:rFonts w:ascii="GE Inspira" w:hAnsi="GE Inspira"/>
        </w:rPr>
        <w:t>to submit a request to change the critical system flags for your application</w:t>
      </w:r>
    </w:p>
    <w:p w:rsidR="00CD5708" w:rsidRPr="00756D59" w:rsidRDefault="00CD5708" w:rsidP="00FE680A">
      <w:pPr>
        <w:spacing w:before="120" w:after="0" w:line="240" w:lineRule="auto"/>
        <w:ind w:left="360"/>
        <w:rPr>
          <w:rFonts w:ascii="GE Inspira" w:hAnsi="GE Inspira"/>
        </w:rPr>
      </w:pPr>
      <w:bookmarkStart w:id="6" w:name="_GoBack"/>
      <w:bookmarkEnd w:id="6"/>
    </w:p>
    <w:p w:rsidR="00DB6ED7" w:rsidRPr="00213494" w:rsidRDefault="002D6710" w:rsidP="00213494">
      <w:pPr>
        <w:pStyle w:val="Heading3"/>
        <w:rPr>
          <w:color w:val="984806" w:themeColor="accent6" w:themeShade="80"/>
        </w:rPr>
      </w:pPr>
      <w:bookmarkStart w:id="7" w:name="_Q:_What_if"/>
      <w:bookmarkEnd w:id="7"/>
      <w:r w:rsidRPr="00213494">
        <w:rPr>
          <w:color w:val="984806" w:themeColor="accent6" w:themeShade="80"/>
        </w:rPr>
        <w:t xml:space="preserve">Q: </w:t>
      </w:r>
      <w:r w:rsidR="00273294">
        <w:rPr>
          <w:color w:val="984806" w:themeColor="accent6" w:themeShade="80"/>
        </w:rPr>
        <w:t>What</w:t>
      </w:r>
      <w:r w:rsidR="00193BD3">
        <w:rPr>
          <w:color w:val="984806" w:themeColor="accent6" w:themeShade="80"/>
        </w:rPr>
        <w:t xml:space="preserve"> if I have a small team and</w:t>
      </w:r>
      <w:r w:rsidR="00DB6ED7" w:rsidRPr="00213494">
        <w:rPr>
          <w:color w:val="984806" w:themeColor="accent6" w:themeShade="80"/>
        </w:rPr>
        <w:t xml:space="preserve"> SoD </w:t>
      </w:r>
      <w:r w:rsidR="00741E26" w:rsidRPr="00213494">
        <w:rPr>
          <w:color w:val="984806" w:themeColor="accent6" w:themeShade="80"/>
        </w:rPr>
        <w:t xml:space="preserve">management </w:t>
      </w:r>
      <w:r w:rsidR="00193BD3">
        <w:rPr>
          <w:color w:val="984806" w:themeColor="accent6" w:themeShade="80"/>
        </w:rPr>
        <w:t>is not feasible</w:t>
      </w:r>
      <w:r w:rsidR="00741E26" w:rsidRPr="00213494">
        <w:rPr>
          <w:color w:val="984806" w:themeColor="accent6" w:themeShade="80"/>
        </w:rPr>
        <w:t>?</w:t>
      </w:r>
    </w:p>
    <w:p w:rsidR="00BE7BA8" w:rsidRDefault="00741E26" w:rsidP="00FE680A">
      <w:pPr>
        <w:spacing w:before="120" w:after="0" w:line="240" w:lineRule="auto"/>
        <w:ind w:left="360"/>
        <w:rPr>
          <w:rFonts w:ascii="GE Inspira" w:hAnsi="GE Inspira"/>
        </w:rPr>
      </w:pPr>
      <w:r w:rsidRPr="00FE680A">
        <w:rPr>
          <w:rFonts w:ascii="GE Inspira" w:hAnsi="GE Inspira"/>
        </w:rPr>
        <w:t xml:space="preserve">If </w:t>
      </w:r>
      <w:r w:rsidR="00213494">
        <w:rPr>
          <w:rFonts w:ascii="GE Inspira" w:hAnsi="GE Inspira"/>
        </w:rPr>
        <w:t>you have a small team where</w:t>
      </w:r>
      <w:r w:rsidRPr="00FE680A">
        <w:rPr>
          <w:rFonts w:ascii="GE Inspira" w:hAnsi="GE Inspira"/>
        </w:rPr>
        <w:t xml:space="preserve"> </w:t>
      </w:r>
      <w:r w:rsidR="00213494">
        <w:rPr>
          <w:rFonts w:ascii="GE Inspira" w:hAnsi="GE Inspira"/>
        </w:rPr>
        <w:t>members</w:t>
      </w:r>
      <w:r w:rsidRPr="00FE680A">
        <w:rPr>
          <w:rFonts w:ascii="GE Inspira" w:hAnsi="GE Inspira"/>
        </w:rPr>
        <w:t xml:space="preserve"> perform multiple functions </w:t>
      </w:r>
      <w:r w:rsidR="00213494">
        <w:rPr>
          <w:rFonts w:ascii="GE Inspira" w:hAnsi="GE Inspira"/>
        </w:rPr>
        <w:t>resulting in</w:t>
      </w:r>
      <w:r w:rsidRPr="00FE680A">
        <w:rPr>
          <w:rFonts w:ascii="GE Inspira" w:hAnsi="GE Inspira"/>
        </w:rPr>
        <w:t xml:space="preserve"> conflicting privileges, then please </w:t>
      </w:r>
      <w:r w:rsidR="00213494">
        <w:rPr>
          <w:rFonts w:ascii="GE Inspira" w:hAnsi="GE Inspira"/>
        </w:rPr>
        <w:t>submit an</w:t>
      </w:r>
      <w:r w:rsidRPr="00FE680A">
        <w:rPr>
          <w:rFonts w:ascii="GE Inspira" w:hAnsi="GE Inspira"/>
        </w:rPr>
        <w:t xml:space="preserve"> </w:t>
      </w:r>
      <w:hyperlink r:id="rId9" w:history="1">
        <w:r w:rsidRPr="00213494">
          <w:rPr>
            <w:rStyle w:val="Hyperlink"/>
            <w:rFonts w:ascii="GE Inspira" w:hAnsi="GE Inspira" w:cstheme="minorBidi"/>
            <w:color w:val="0070C0"/>
          </w:rPr>
          <w:t xml:space="preserve">Aviation IT Risk </w:t>
        </w:r>
        <w:r w:rsidR="00213494" w:rsidRPr="00213494">
          <w:rPr>
            <w:rStyle w:val="Hyperlink"/>
            <w:rFonts w:ascii="GE Inspira" w:hAnsi="GE Inspira" w:cstheme="minorBidi"/>
            <w:color w:val="0070C0"/>
          </w:rPr>
          <w:t>Acceptance and Security Exception</w:t>
        </w:r>
      </w:hyperlink>
      <w:r w:rsidR="00213494">
        <w:rPr>
          <w:rFonts w:ascii="GE Inspira" w:hAnsi="GE Inspira"/>
        </w:rPr>
        <w:t xml:space="preserve"> workflow request</w:t>
      </w:r>
      <w:r w:rsidR="002839C9">
        <w:rPr>
          <w:rFonts w:ascii="GE Inspira" w:hAnsi="GE Inspira"/>
        </w:rPr>
        <w:t>.</w:t>
      </w:r>
    </w:p>
    <w:p w:rsidR="002839C9" w:rsidRPr="00FE680A" w:rsidRDefault="002839C9" w:rsidP="002839C9">
      <w:pPr>
        <w:spacing w:before="120" w:after="0" w:line="240" w:lineRule="auto"/>
        <w:ind w:left="360"/>
        <w:rPr>
          <w:rFonts w:ascii="GE Inspira" w:hAnsi="GE Inspira"/>
        </w:rPr>
      </w:pPr>
      <w:r w:rsidRPr="00FE680A">
        <w:rPr>
          <w:rFonts w:ascii="GE Inspira" w:hAnsi="GE Inspira"/>
        </w:rPr>
        <w:t>Once completed, share the exception document to the PMO team for documentation purposes.</w:t>
      </w:r>
    </w:p>
    <w:sectPr w:rsidR="002839C9" w:rsidRPr="00FE680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626" w:rsidRDefault="009E5626" w:rsidP="000A56E8">
      <w:pPr>
        <w:spacing w:after="0" w:line="240" w:lineRule="auto"/>
      </w:pPr>
      <w:r>
        <w:separator/>
      </w:r>
    </w:p>
  </w:endnote>
  <w:endnote w:type="continuationSeparator" w:id="0">
    <w:p w:rsidR="009E5626" w:rsidRDefault="009E5626" w:rsidP="000A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 Pitch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GE Inspira">
    <w:altName w:val="GE Inspira"/>
    <w:panose1 w:val="020F0603030400020203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6E8" w:rsidRDefault="000A56E8" w:rsidP="000A56E8">
    <w:pPr>
      <w:pStyle w:val="Footer"/>
    </w:pPr>
  </w:p>
  <w:p w:rsidR="000A56E8" w:rsidRPr="000A56E8" w:rsidRDefault="000A56E8" w:rsidP="000A56E8">
    <w:pPr>
      <w:pStyle w:val="Footer"/>
      <w:jc w:val="center"/>
    </w:pPr>
    <w:r>
      <w:t>GE 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626" w:rsidRDefault="009E5626" w:rsidP="000A56E8">
      <w:pPr>
        <w:spacing w:after="0" w:line="240" w:lineRule="auto"/>
      </w:pPr>
      <w:r>
        <w:separator/>
      </w:r>
    </w:p>
  </w:footnote>
  <w:footnote w:type="continuationSeparator" w:id="0">
    <w:p w:rsidR="009E5626" w:rsidRDefault="009E5626" w:rsidP="000A5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3666"/>
    <w:multiLevelType w:val="hybridMultilevel"/>
    <w:tmpl w:val="C58E6C44"/>
    <w:lvl w:ilvl="0" w:tplc="11EA9F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71D0"/>
    <w:multiLevelType w:val="hybridMultilevel"/>
    <w:tmpl w:val="7D745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410F"/>
    <w:multiLevelType w:val="hybridMultilevel"/>
    <w:tmpl w:val="5AA28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91B630C"/>
    <w:multiLevelType w:val="hybridMultilevel"/>
    <w:tmpl w:val="3740FC08"/>
    <w:lvl w:ilvl="0" w:tplc="41EC8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2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28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CA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0C7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E0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EA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26C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600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4052BE"/>
    <w:multiLevelType w:val="hybridMultilevel"/>
    <w:tmpl w:val="0D9C6B68"/>
    <w:lvl w:ilvl="0" w:tplc="FA82FE28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AF0E37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5B603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2DA9CF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DE4278C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CC4D0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600CBE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E36C444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FD853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36FA4"/>
    <w:multiLevelType w:val="hybridMultilevel"/>
    <w:tmpl w:val="6E1A760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029FF"/>
    <w:multiLevelType w:val="hybridMultilevel"/>
    <w:tmpl w:val="C1683CA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A67F5"/>
    <w:multiLevelType w:val="hybridMultilevel"/>
    <w:tmpl w:val="C66CA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A40C56"/>
    <w:multiLevelType w:val="hybridMultilevel"/>
    <w:tmpl w:val="FDCE9060"/>
    <w:lvl w:ilvl="0" w:tplc="42645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6E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02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E2C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4A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63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44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66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952C67"/>
    <w:multiLevelType w:val="hybridMultilevel"/>
    <w:tmpl w:val="32E4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D1032"/>
    <w:multiLevelType w:val="hybridMultilevel"/>
    <w:tmpl w:val="DEBEC71C"/>
    <w:lvl w:ilvl="0" w:tplc="E1446B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A763D"/>
    <w:multiLevelType w:val="hybridMultilevel"/>
    <w:tmpl w:val="90160F56"/>
    <w:lvl w:ilvl="0" w:tplc="A454C5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83AF9"/>
    <w:multiLevelType w:val="hybridMultilevel"/>
    <w:tmpl w:val="4722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36453"/>
    <w:multiLevelType w:val="hybridMultilevel"/>
    <w:tmpl w:val="05A857B0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8"/>
  </w:num>
  <w:num w:numId="5">
    <w:abstractNumId w:val="0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0"/>
  </w:num>
  <w:num w:numId="10">
    <w:abstractNumId w:val="2"/>
  </w:num>
  <w:num w:numId="11">
    <w:abstractNumId w:val="13"/>
  </w:num>
  <w:num w:numId="12">
    <w:abstractNumId w:val="9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87"/>
    <w:rsid w:val="000210A1"/>
    <w:rsid w:val="000307AA"/>
    <w:rsid w:val="00042B24"/>
    <w:rsid w:val="000470C5"/>
    <w:rsid w:val="00070390"/>
    <w:rsid w:val="00085AE4"/>
    <w:rsid w:val="00091078"/>
    <w:rsid w:val="000A56E8"/>
    <w:rsid w:val="000B55FE"/>
    <w:rsid w:val="000E6401"/>
    <w:rsid w:val="00126E83"/>
    <w:rsid w:val="001819B0"/>
    <w:rsid w:val="00193BD3"/>
    <w:rsid w:val="001C11A4"/>
    <w:rsid w:val="002112F3"/>
    <w:rsid w:val="00213494"/>
    <w:rsid w:val="00273294"/>
    <w:rsid w:val="002839C9"/>
    <w:rsid w:val="002D50FB"/>
    <w:rsid w:val="002D6710"/>
    <w:rsid w:val="0036417A"/>
    <w:rsid w:val="0038593B"/>
    <w:rsid w:val="003A2C20"/>
    <w:rsid w:val="003E5534"/>
    <w:rsid w:val="00454AD0"/>
    <w:rsid w:val="00486408"/>
    <w:rsid w:val="004D23D6"/>
    <w:rsid w:val="004E3409"/>
    <w:rsid w:val="004F17A4"/>
    <w:rsid w:val="004F7782"/>
    <w:rsid w:val="005B7A00"/>
    <w:rsid w:val="005E0787"/>
    <w:rsid w:val="005E3F8B"/>
    <w:rsid w:val="00693A24"/>
    <w:rsid w:val="00741E26"/>
    <w:rsid w:val="00747A25"/>
    <w:rsid w:val="0075375C"/>
    <w:rsid w:val="00756D59"/>
    <w:rsid w:val="00761C4A"/>
    <w:rsid w:val="00842995"/>
    <w:rsid w:val="00872666"/>
    <w:rsid w:val="008C7BCD"/>
    <w:rsid w:val="008E4ECF"/>
    <w:rsid w:val="009E5626"/>
    <w:rsid w:val="00A15BF3"/>
    <w:rsid w:val="00A22342"/>
    <w:rsid w:val="00A34A21"/>
    <w:rsid w:val="00A45675"/>
    <w:rsid w:val="00A6615D"/>
    <w:rsid w:val="00B36289"/>
    <w:rsid w:val="00BE7BA8"/>
    <w:rsid w:val="00C378BE"/>
    <w:rsid w:val="00CA11A4"/>
    <w:rsid w:val="00CD5708"/>
    <w:rsid w:val="00D05193"/>
    <w:rsid w:val="00D352FB"/>
    <w:rsid w:val="00D42FBB"/>
    <w:rsid w:val="00D44CC2"/>
    <w:rsid w:val="00DB6ED7"/>
    <w:rsid w:val="00DC31F0"/>
    <w:rsid w:val="00E33362"/>
    <w:rsid w:val="00F05C84"/>
    <w:rsid w:val="00F13ECB"/>
    <w:rsid w:val="00F45301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EE9A"/>
  <w15:docId w15:val="{1DFC8299-593E-4B88-B7CA-769276AC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C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7BA8"/>
    <w:rPr>
      <w:rFonts w:ascii="Times New Roman" w:hAnsi="Times New Roman" w:cs="Times New Roman" w:hint="default"/>
      <w:color w:val="00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E8"/>
  </w:style>
  <w:style w:type="paragraph" w:styleId="Footer">
    <w:name w:val="footer"/>
    <w:basedOn w:val="Normal"/>
    <w:link w:val="FooterChar"/>
    <w:uiPriority w:val="99"/>
    <w:unhideWhenUsed/>
    <w:rsid w:val="000A5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6E8"/>
  </w:style>
  <w:style w:type="character" w:customStyle="1" w:styleId="Heading2Char">
    <w:name w:val="Heading 2 Char"/>
    <w:basedOn w:val="DefaultParagraphFont"/>
    <w:link w:val="Heading2"/>
    <w:uiPriority w:val="9"/>
    <w:rsid w:val="003A2C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2C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41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905">
          <w:marLeft w:val="146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161">
          <w:marLeft w:val="146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516">
          <w:marLeft w:val="146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304">
          <w:marLeft w:val="146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654">
          <w:marLeft w:val="146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3314">
          <w:marLeft w:val="146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622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128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4713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180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4400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764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762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300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292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860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605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126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5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24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central.ge.com/ProcessMaps/form_new_request.asp?prod_id=63877&amp;form_id=574572&amp;node_id=1925876&amp;map_id=&amp;reference_id=&amp;reference_type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raries.ge.com/download?fileid=378751726101&amp;entity_id=27315898101&amp;sid=1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supportcentral.ge.com/ProcessMaps/form_new_request.asp?prod_id=63877&amp;form_id=525743&amp;node_id=1691113&amp;map_id=&amp;reference_id=&amp;reference_typ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 Raja</dc:creator>
  <cp:lastModifiedBy>Sliger, Carol MARIE (GE Aviation, Non-GE, US)</cp:lastModifiedBy>
  <cp:revision>44</cp:revision>
  <dcterms:created xsi:type="dcterms:W3CDTF">2016-02-03T15:01:00Z</dcterms:created>
  <dcterms:modified xsi:type="dcterms:W3CDTF">2016-10-13T13:23:00Z</dcterms:modified>
</cp:coreProperties>
</file>