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77777777" w:rsidR="000E6C57" w:rsidRPr="009300FC" w:rsidRDefault="000E6C57" w:rsidP="0024314B">
      <w:pPr>
        <w:pStyle w:val="Lyhenneluettelonkohta"/>
        <w:rPr>
          <w:lang w:val="fi-FI"/>
        </w:rPr>
      </w:pPr>
      <w:r w:rsidRPr="009300FC">
        <w:rPr>
          <w:lang w:val="fi-FI"/>
        </w:rPr>
        <w:t>TKHJ</w:t>
      </w:r>
      <w:r w:rsidR="0024314B" w:rsidRPr="009300FC">
        <w:rPr>
          <w:lang w:val="fi-FI"/>
        </w:rPr>
        <w:t>:</w:t>
      </w:r>
      <w:r w:rsidRPr="009300FC">
        <w:rPr>
          <w:lang w:val="fi-FI"/>
        </w:rPr>
        <w:tab/>
        <w:t>Tietokannan hall</w:t>
      </w:r>
      <w:r w:rsidR="00871FD1">
        <w:rPr>
          <w:lang w:val="fi-FI"/>
        </w:rPr>
        <w:t>intajärjestelmä. Ohjelmisto tiedon tehokkaan hakemisen, säilyttämisen ja päivittämisen toteuttamiseksi</w:t>
      </w:r>
      <w:r w:rsidRPr="009300FC">
        <w:rPr>
          <w:lang w:val="fi-FI"/>
        </w:rPr>
        <w:t>.</w:t>
      </w:r>
    </w:p>
    <w:p w14:paraId="7FEA42B7" w14:textId="77777777" w:rsidR="000E6C57" w:rsidRDefault="000E6C57" w:rsidP="00197BD2"/>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5CF77CC3" w14:textId="3C19BEAB" w:rsidR="0095695C" w:rsidRPr="00D43DC1" w:rsidRDefault="0095695C" w:rsidP="0095695C">
      <w:pPr>
        <w:pStyle w:val="Leipteksti1"/>
        <w:rPr>
          <w:b/>
          <w:bCs/>
        </w:rPr>
      </w:pPr>
      <w:r>
        <w:t xml:space="preserve">Uhkatietojen rikastamisella tunnistetaan ja luokitellaan </w:t>
      </w:r>
      <w:r w:rsidRPr="00AA4D08">
        <w:t>tietojenkäsittely</w:t>
      </w:r>
      <w:r>
        <w:t>yn liittyviä tunnisteita. Tietoturvaloukkauksen tapahtuessa, hyökkääjän toiminnasta jää tunnisteita, kuten haittaohjelmatiedostoja ja yhteyksiä verkkotunnuksiin. Tunnisteita keräämällä voidaan löytää viitteitä tunnettuihin hyökkääjiin tai hyökkäystyyppeihin, ja näin nopeuttaa tietoturvaloukkaukseen reagointia sekä tarvittavia toimenpiteitä.</w:t>
      </w:r>
      <w:r w:rsidR="004440F7">
        <w:t xml:space="preserve"> Vuonna 2023 Red </w:t>
      </w:r>
      <w:proofErr w:type="spellStart"/>
      <w:r w:rsidR="004440F7">
        <w:t>Canary</w:t>
      </w:r>
      <w:proofErr w:type="spellEnd"/>
      <w:r w:rsidR="004440F7">
        <w:t>-yritys, joka erikoistuu uhkien havaitsemiseen, havaitsi 37 miljoonaa mahdollisesti haitallista tapahtumaa asiakkaiden ympäristöissä</w:t>
      </w:r>
      <w:r w:rsidR="00732182">
        <w:t xml:space="preserve"> joista 58 000 varmistettiin oikeiksi uhkiksi</w:t>
      </w:r>
      <w:r w:rsidR="004440F7">
        <w:t>.</w:t>
      </w:r>
      <w:r w:rsidRPr="009A0FCF">
        <w:t xml:space="preserve"> </w:t>
      </w:r>
      <w:r w:rsidR="00732182">
        <w:t>U</w:t>
      </w:r>
      <w:r w:rsidRPr="009A0FCF">
        <w:t>hkatietojen keräy</w:t>
      </w:r>
      <w:r w:rsidR="00732182">
        <w:t>kseen</w:t>
      </w:r>
      <w:r w:rsidRPr="009A0FCF">
        <w:t>, niiden kategorisointi ja analysointiin tarvittava aika</w:t>
      </w:r>
      <w:r w:rsidR="00732182">
        <w:t xml:space="preserve"> kasvaa yli käytettävissä olevien resurssien</w:t>
      </w:r>
      <w:r>
        <w:t xml:space="preserve">. Erilaiset organisaatiot, kaupalliset toimijat sekä yhteisöt suorittavat aktiivisesti uhkatietojen keräämistä ja kategorisointia. Näitä avoimia ja kaupallisia lähteitä käyttämällä uhkatietojen tunnistaminen helpottuu, kun ne voidaan yhdistää haitalliseen toimintaan aikaisempien tapahtumien tai analysoinnin perusteella. </w:t>
      </w:r>
      <w:r w:rsidR="002A4BF5">
        <w:t>Eri lähteiden antamia tietoja yhdistämällä, saavutetaan kokonaisvaltaisempi johtopäätös mahdollisten tapahtumien arvioinnissa.</w:t>
      </w:r>
      <w:r w:rsidR="00D43DC1">
        <w:t xml:space="preserve"> </w:t>
      </w:r>
      <w:r w:rsidR="00D43DC1">
        <w:rPr>
          <w:b/>
          <w:bCs/>
        </w:rPr>
        <w:t xml:space="preserve">Jotain </w:t>
      </w:r>
      <w:proofErr w:type="spellStart"/>
      <w:r w:rsidR="00D43DC1">
        <w:rPr>
          <w:b/>
          <w:bCs/>
        </w:rPr>
        <w:t>jotain</w:t>
      </w:r>
      <w:proofErr w:type="spellEnd"/>
      <w:r w:rsidR="00D43DC1">
        <w:rPr>
          <w:b/>
          <w:bCs/>
        </w:rPr>
        <w:t xml:space="preserve"> yhdistämistä automatisoimalla / tarjoamalla alustan joka mahdollistaa tietojen nopean hakemisen, nopeutetaan toimintaa kun uhkatietoon yhdistetään suoraan </w:t>
      </w:r>
      <w:r w:rsidR="00D43DC1">
        <w:rPr>
          <w:b/>
          <w:bCs/>
          <w:u w:val="single"/>
        </w:rPr>
        <w:t>arviointeja</w:t>
      </w:r>
      <w:r w:rsidR="00D43DC1">
        <w:rPr>
          <w:b/>
          <w:bCs/>
        </w:rPr>
        <w:t xml:space="preserve"> eri lähteistä. </w:t>
      </w:r>
    </w:p>
    <w:p w14:paraId="2BF48B66" w14:textId="0C768EB3" w:rsidR="004440F7" w:rsidRPr="002A4BF5" w:rsidRDefault="004440F7" w:rsidP="0095695C">
      <w:pPr>
        <w:pStyle w:val="Leipteksti1"/>
        <w:rPr>
          <w:lang w:val="en-US"/>
        </w:rPr>
      </w:pPr>
      <w:r w:rsidRPr="002A4BF5">
        <w:rPr>
          <w:lang w:val="en-US"/>
        </w:rPr>
        <w:lastRenderedPageBreak/>
        <w:t>[</w:t>
      </w:r>
      <w:proofErr w:type="spellStart"/>
      <w:r w:rsidRPr="002A4BF5">
        <w:rPr>
          <w:lang w:val="en-US"/>
        </w:rPr>
        <w:t>RedCanary</w:t>
      </w:r>
      <w:proofErr w:type="spellEnd"/>
      <w:r w:rsidRPr="002A4BF5">
        <w:rPr>
          <w:lang w:val="en-US"/>
        </w:rPr>
        <w:t xml:space="preserve"> 2023 stats] </w:t>
      </w:r>
      <w:hyperlink r:id="rId24" w:history="1">
        <w:r w:rsidRPr="002A4BF5">
          <w:rPr>
            <w:rStyle w:val="Hyperlink"/>
            <w:lang w:val="en-US"/>
          </w:rPr>
          <w:t>https://resource.redcanary.com/rs/003-YRU-314/images/2024ThreatDetectionReport_RedCanary.pdf?version=0</w:t>
        </w:r>
      </w:hyperlink>
      <w:r w:rsidRPr="002A4BF5">
        <w:rPr>
          <w:lang w:val="en-US"/>
        </w:rPr>
        <w:t xml:space="preserve"> 17.11</w:t>
      </w:r>
    </w:p>
    <w:p w14:paraId="1D7A2D24" w14:textId="77777777" w:rsidR="0095695C" w:rsidRDefault="0095695C" w:rsidP="0095695C">
      <w:pPr>
        <w:pStyle w:val="Heading2"/>
      </w:pPr>
      <w:r>
        <w:t>Uhkatiedot</w:t>
      </w:r>
    </w:p>
    <w:p w14:paraId="732291EC" w14:textId="45E86CC9" w:rsidR="0095695C" w:rsidRDefault="0095695C" w:rsidP="0095695C">
      <w:pPr>
        <w:pStyle w:val="Leipteksti1"/>
      </w:pPr>
      <w:r>
        <w:t xml:space="preserve">Uhkatiedot ovat </w:t>
      </w:r>
      <w:r w:rsidR="009024DA">
        <w:t xml:space="preserve">IT-ympäristöjen </w:t>
      </w:r>
      <w:r>
        <w:t>tunnisteita</w:t>
      </w:r>
      <w:r w:rsidR="00F639BA">
        <w:t xml:space="preserve"> ja kaavamaisia tapoja</w:t>
      </w:r>
      <w:r>
        <w:t xml:space="preserve">, joita on käytetty tietoturvaloukkauksissa </w:t>
      </w:r>
      <w:r w:rsidR="00732182">
        <w:t>ja</w:t>
      </w:r>
      <w:r>
        <w:t xml:space="preserve"> väärinkäyttöyrityksissä.</w:t>
      </w:r>
      <w:r w:rsidR="00732182">
        <w:t xml:space="preserve"> </w:t>
      </w:r>
      <w:r w:rsidR="00F639BA">
        <w:rPr>
          <w:b/>
          <w:bCs/>
        </w:rPr>
        <w:t xml:space="preserve">Tässä </w:t>
      </w:r>
      <w:proofErr w:type="spellStart"/>
      <w:r w:rsidR="00F639BA">
        <w:rPr>
          <w:b/>
          <w:bCs/>
        </w:rPr>
        <w:t>opparissa</w:t>
      </w:r>
      <w:proofErr w:type="spellEnd"/>
      <w:r w:rsidR="00F639BA">
        <w:t xml:space="preserve"> rajataan uhkatiedot pelkästään tunnisteisiin,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737DFFE9" w:rsidR="00F639BA" w:rsidRDefault="00F639BA" w:rsidP="00F639BA">
      <w:pPr>
        <w:pStyle w:val="Luetelma"/>
      </w:pPr>
      <w:r>
        <w:t>Verkko-osoitteet (URL)</w:t>
      </w:r>
    </w:p>
    <w:p w14:paraId="0C33F300" w14:textId="0E5FE4FF" w:rsidR="00F639BA" w:rsidRDefault="00F639BA" w:rsidP="00F639BA">
      <w:pPr>
        <w:pStyle w:val="Luetelma"/>
      </w:pPr>
      <w:r>
        <w:t>Tiedostojen hajautusarvot (</w:t>
      </w:r>
      <w:proofErr w:type="spellStart"/>
      <w:r>
        <w:t>hash</w:t>
      </w:r>
      <w:proofErr w:type="spellEnd"/>
      <w:r>
        <w:t>)</w:t>
      </w:r>
    </w:p>
    <w:p w14:paraId="43BFEC23" w14:textId="1BE4FA31" w:rsidR="00F639BA" w:rsidRDefault="00F639BA" w:rsidP="00F639BA">
      <w:pPr>
        <w:pStyle w:val="Leipteksti1"/>
      </w:pPr>
      <w:r>
        <w:t>Tunniste</w:t>
      </w:r>
      <w:r w:rsidR="003F06AE">
        <w:t>ita</w:t>
      </w:r>
      <w:r>
        <w:t xml:space="preserve"> voidaan havaita palomuuri- ja kirjautumislokeilta</w:t>
      </w:r>
      <w:r w:rsidR="00B91541">
        <w:t xml:space="preserve"> lähtö- tai kohdeosoitte</w:t>
      </w:r>
      <w:r w:rsidR="003F06AE">
        <w:t>ina</w:t>
      </w:r>
      <w:r>
        <w:t xml:space="preserve">, sekä laitteen </w:t>
      </w:r>
      <w:r w:rsidR="00B91541">
        <w:t>toiminnasta ja hakemistoista</w:t>
      </w:r>
      <w:r w:rsidR="003F06AE">
        <w:t xml:space="preserve"> verkkoliikenteenä sekä tiedostoina</w:t>
      </w:r>
      <w:r w:rsidR="00B91541">
        <w:t>.</w:t>
      </w:r>
      <w:r w:rsidR="003F06AE">
        <w:t xml:space="preserve"> Uhkatiedot ovat ennestään tunnistettuja uhka toimijoiden käyttämiä haitallisia tiedostoja, sekä </w:t>
      </w:r>
      <w:r w:rsidR="00761BE6">
        <w:t xml:space="preserve">tietoverkko </w:t>
      </w:r>
      <w:r w:rsidR="003F06AE">
        <w:t xml:space="preserve">liikennettä </w:t>
      </w:r>
      <w:r w:rsidR="00761BE6">
        <w:t xml:space="preserve">uhka toimijoiden hallitsemiin osoitteisiin ja tunnisteisiin. </w:t>
      </w:r>
    </w:p>
    <w:p w14:paraId="3F05513E" w14:textId="76D207D4"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p>
    <w:p w14:paraId="22449609" w14:textId="48A96898" w:rsidR="00761BE6" w:rsidRPr="00F639BA" w:rsidRDefault="00761BE6" w:rsidP="00761BE6">
      <w:pPr>
        <w:pStyle w:val="Leipteksti1"/>
      </w:pPr>
      <w:r>
        <w:t xml:space="preserve">Verkkotunnisteet </w:t>
      </w:r>
      <w:proofErr w:type="spellStart"/>
      <w:r>
        <w:t>hostaavat</w:t>
      </w:r>
      <w:proofErr w:type="spellEnd"/>
      <w:r>
        <w:t xml:space="preserve"> haitallisia tiedostoja tai muita resursseja, joiden kautta saadaan ensimmäinen pääsy ympäristöön</w:t>
      </w:r>
      <w:r w:rsidR="00105F2B">
        <w:t>. Ne voivat toimia myös paikkana,</w:t>
      </w:r>
      <w:r>
        <w:t xml:space="preserve"> joihin voidaan luvattomasti viedä tietoaineistoa ympäristöstä</w:t>
      </w:r>
      <w:r w:rsidR="00C11B3C">
        <w:t>, tai</w:t>
      </w:r>
      <w:r>
        <w:t xml:space="preserve"> komentokeskuskina, joiden kautta voidaan komentaa haittaohjelmia toimimaan halutulla tavalla ja jopa saamaan ”</w:t>
      </w:r>
      <w:proofErr w:type="spellStart"/>
      <w:r>
        <w:t>hands-on</w:t>
      </w:r>
      <w:proofErr w:type="spellEnd"/>
      <w:r>
        <w:t xml:space="preserve">” yhteys </w:t>
      </w:r>
      <w:r w:rsidR="00105F2B">
        <w:t>laitteelle,</w:t>
      </w:r>
      <w:r>
        <w:t xml:space="preserve"> joka on saastutettu haittaohjelmalla. </w:t>
      </w:r>
    </w:p>
    <w:p w14:paraId="1044EE64" w14:textId="77777777" w:rsidR="0095695C" w:rsidRDefault="0095695C" w:rsidP="0095695C">
      <w:pPr>
        <w:pStyle w:val="Heading3"/>
      </w:pPr>
      <w:r>
        <w:lastRenderedPageBreak/>
        <w:t>Uhkatietotyypit</w:t>
      </w:r>
    </w:p>
    <w:p w14:paraId="30BB66AF" w14:textId="261E5893" w:rsidR="00B91541" w:rsidRDefault="00B91541" w:rsidP="0095695C">
      <w:pPr>
        <w:pStyle w:val="Leipteksti1"/>
      </w:pPr>
      <w:r>
        <w:t>IP-osoitteet toimivat tietoliikenteen perustana. Kun jotain halutaan lähettää, vastaanottaa tai hakea toiselta laitteelta, täytyy laitteen osoittaa mistä liikenne liikkuu mihin. IP-osoitteet toimivat lähtö- ja kohdeosoitteina</w:t>
      </w:r>
      <w:r w:rsidR="003F06AE">
        <w:t xml:space="preserve">, joiden avulla voidaan tunnistaa mikä laite tai verkko lähettää minne. IP-osoitteet voidaan jakaa neljään tyyppiin, julkisiin-, yksityisiin-, dynaamisiin- ja staattisiin IP-osoitteisiin. Uhkatietotyypeille oleelliset IP-osoite tyypit ovat julkiset IP-osoitteet. Julkiset IP-osoitteet ovat pysyviä, ainutlaatuisia ja ne toimivat tunnisteina julkisessa internetissä. </w:t>
      </w:r>
      <w:r w:rsidR="00105F2B">
        <w:t xml:space="preserve">Uhkatietojen kontekstissa IPv4 ja IPv6 eivät juurikaan eroa. </w:t>
      </w:r>
      <w:r w:rsidR="00C11B3C">
        <w:t xml:space="preserve">IP-osoitteet yleensä aina osana tietoturvaloukkauksia, sillä kaikki verkkoliikenne tarvitsee aina IP-osoitteen. </w:t>
      </w:r>
    </w:p>
    <w:p w14:paraId="6824FEDB" w14:textId="195180A5" w:rsidR="003F06AE" w:rsidRDefault="003F06AE" w:rsidP="0095695C">
      <w:pPr>
        <w:pStyle w:val="Leipteksti1"/>
      </w:pPr>
      <w:r>
        <w:t xml:space="preserve">[IP-osoite tyypit] </w:t>
      </w:r>
      <w:hyperlink r:id="rId25" w:history="1">
        <w:r w:rsidRPr="00C35F68">
          <w:rPr>
            <w:rStyle w:val="Hyperlink"/>
          </w:rPr>
          <w:t>https://nordvpn.com/fi/blog/types-of-ip-addresses/</w:t>
        </w:r>
      </w:hyperlink>
      <w:r>
        <w:t xml:space="preserve"> 17.11</w:t>
      </w:r>
    </w:p>
    <w:p w14:paraId="07EFC5B5" w14:textId="2120795E" w:rsidR="00105F2B" w:rsidRDefault="00105F2B" w:rsidP="0095695C">
      <w:pPr>
        <w:pStyle w:val="Leipteksti1"/>
      </w:pPr>
      <w:r>
        <w:t xml:space="preserve">Verkkotunnisteet tarvitsevat aina IP-osoitteen, jonka takana jotain palvelua </w:t>
      </w:r>
      <w:proofErr w:type="spellStart"/>
      <w:r>
        <w:t>hostataan</w:t>
      </w:r>
      <w:proofErr w:type="spellEnd"/>
      <w:r>
        <w:t xml:space="preserve">. </w:t>
      </w:r>
      <w:r w:rsidR="00C11B3C">
        <w:t>Verkkotunniste on usein ihmisymmärrettävä merkkijono, joka vastaa IP-osoitetta. Verkkotunnisteet toimivat hierarkialla, jossa tasot erotetaan pisteellä</w:t>
      </w:r>
      <w:r w:rsidR="00D655F7">
        <w:t>.</w:t>
      </w:r>
      <w:r w:rsidR="00C11B3C">
        <w:t xml:space="preserve"> </w:t>
      </w:r>
      <w:r w:rsidR="00D655F7">
        <w:t>K</w:t>
      </w:r>
      <w:r w:rsidR="00C11B3C">
        <w:t xml:space="preserve">orkeinta tasoa hallitsee </w:t>
      </w:r>
      <w:r w:rsidR="00D655F7">
        <w:t xml:space="preserve">aina jokin organisaatio, joka jakaa toisen tason verkkotunnisteita organisaatioille sekä yksityishenkilöille. Uhkatiedot koskevat toisen tai jopa kolmannen tason verkkotunnisteita, joissa uhka toimija </w:t>
      </w:r>
      <w:proofErr w:type="spellStart"/>
      <w:r w:rsidR="00D655F7">
        <w:t>hostaa</w:t>
      </w:r>
      <w:proofErr w:type="spellEnd"/>
      <w:r w:rsidR="00D655F7">
        <w:t xml:space="preserve"> haitallista toimintaa. Usein koko toisen tason verkkotunniste osallistuu haitalliseen toimintaan. </w:t>
      </w:r>
    </w:p>
    <w:p w14:paraId="3227BF2D" w14:textId="428518C0" w:rsidR="00D655F7" w:rsidRDefault="00D655F7" w:rsidP="0095695C">
      <w:pPr>
        <w:pStyle w:val="Leipteksti1"/>
      </w:pPr>
      <w:r>
        <w:t xml:space="preserve">Verkko-osoitteet ovat aina osana verkkotunnistetta. Verkko-osoitteilla tarkoitetaan tarkkaa osoitetta verkkotunnisteella, joka johtaa tiettyyn resurssiin. Verkko-osoitteessa voi olla mukana myös kysely parametrejä.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w:t>
      </w:r>
      <w:r>
        <w:lastRenderedPageBreak/>
        <w:t xml:space="preserve">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6" w:history="1">
        <w:r w:rsidRPr="00C35F68">
          <w:rPr>
            <w:rStyle w:val="Hyperlink"/>
          </w:rPr>
          <w:t>https://learn.microsoft.com/en-us/powershell/module/microsoft.powershell.utility/get-filehash?view=powershell-7.4</w:t>
        </w:r>
      </w:hyperlink>
      <w:r w:rsidR="004440F7">
        <w:t xml:space="preserve"> 16.11</w:t>
      </w:r>
    </w:p>
    <w:p w14:paraId="2F50E574" w14:textId="77777777" w:rsidR="0095695C" w:rsidRDefault="0095695C" w:rsidP="0095695C">
      <w:pPr>
        <w:pStyle w:val="Heading3"/>
      </w:pPr>
      <w:r>
        <w:t>Uhkatietojen kerääminen</w:t>
      </w:r>
    </w:p>
    <w:p w14:paraId="086C9AC5" w14:textId="344FCC05" w:rsidR="003A67C7" w:rsidRDefault="0042179E" w:rsidP="0042179E">
      <w:pPr>
        <w:pStyle w:val="Leipteksti1"/>
      </w:pPr>
      <w:r>
        <w:t>Uhkatiedot ovat aina reaktiivisia luonteeltaan. Uhkatietoja kerätään ja löydetään joko osana teknistä tutkimusta tapahtuneen tietoturvaloukkauksen jälkeen</w:t>
      </w:r>
      <w:r w:rsidR="003A67C7">
        <w:t>, tai todettujen väärinkäyttöyritysten perusteella</w:t>
      </w:r>
      <w:r w:rsidR="00CF2E4F">
        <w:t xml:space="preserve"> tunnistamalla yritykseen osallistuneet tunnisteet.  </w:t>
      </w:r>
    </w:p>
    <w:p w14:paraId="305A9868" w14:textId="74529A01" w:rsidR="004E3886" w:rsidRDefault="003A67C7" w:rsidP="0042179E">
      <w:pPr>
        <w:pStyle w:val="Leipteksti1"/>
      </w:pPr>
      <w:r>
        <w:t xml:space="preserve">Uhkatieto-tunnisteet tallentuvat lokitiedostoihin valvottavista ympäristöistä. </w:t>
      </w:r>
      <w:r w:rsidR="004E3886">
        <w:t xml:space="preserve">Uhkatietoja voidaan löytää lokeilta monella tapaa. </w:t>
      </w:r>
    </w:p>
    <w:p w14:paraId="6E29D1FC" w14:textId="1DDE30E1" w:rsidR="004E3886" w:rsidRDefault="004E3886" w:rsidP="0042179E">
      <w:pPr>
        <w:pStyle w:val="Leipteksti1"/>
      </w:pPr>
      <w:r>
        <w:t>Jäsennellyillä lokeilta, joilla on jokin standardi tiedostomuoto, tunnisteet kuten IP-osoitteet ovat usein aina tietyssä kohtaa, jolloin tunnisteet voidaan erottaa helposti lokeilta esimerkiksi ohjelmallisesti. Lokeilta, joilla ei ole struktuuria voidaan uhkatiedot erottaa käyttämällä säännöllisiä lausekkeita (</w:t>
      </w:r>
      <w:proofErr w:type="spellStart"/>
      <w:r>
        <w:t>regex</w:t>
      </w:r>
      <w:proofErr w:type="spellEnd"/>
      <w:r>
        <w:t xml:space="preserve">). </w:t>
      </w:r>
    </w:p>
    <w:p w14:paraId="0EEA6EBD" w14:textId="03723639"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sivutuotteena on uhkatietoja, mitä tietoturvaloukkauksessa on käytetty. </w:t>
      </w:r>
    </w:p>
    <w:p w14:paraId="5875545A" w14:textId="198E089F" w:rsidR="00CB2660" w:rsidRPr="00A46DFD" w:rsidRDefault="007C2B16" w:rsidP="0042179E">
      <w:pPr>
        <w:pStyle w:val="Leipteksti1"/>
      </w:pPr>
      <w:r>
        <w:lastRenderedPageBreak/>
        <w:t>Kehittyneemmissä</w:t>
      </w:r>
      <w:r w:rsidR="004E3886">
        <w:t xml:space="preserve"> ympäristöissä, l</w:t>
      </w:r>
      <w:r w:rsidR="003A67C7">
        <w:t>okeja viedään</w:t>
      </w:r>
      <w:r w:rsidR="004E3886">
        <w:t xml:space="preserve"> usein</w:t>
      </w:r>
      <w:r w:rsidR="003A67C7">
        <w:t xml:space="preserve"> SIEM-alustoille, jotka toimivat keskitettyinä lokien hallinta alustoina</w:t>
      </w:r>
      <w:r w:rsidR="004E3886">
        <w:t xml:space="preserve">. SIEM-alusta </w:t>
      </w:r>
      <w:r w:rsidR="003A67C7">
        <w:t>mahdollista</w:t>
      </w:r>
      <w:r w:rsidR="004E3886">
        <w:t xml:space="preserve">a </w:t>
      </w:r>
      <w:r w:rsidR="003A67C7">
        <w:t xml:space="preserve">tietoturva tapahtumien keskitetyn monitoroinnin, analysoinnin ja hallinnan. </w:t>
      </w:r>
      <w:r w:rsidR="004E3886">
        <w:t>Alustalle</w:t>
      </w:r>
      <w:r w:rsidR="003A67C7">
        <w:t xml:space="preserve"> viedään tietoturvatapahtumi</w:t>
      </w:r>
      <w:r w:rsidR="004E3886">
        <w:t>en</w:t>
      </w:r>
      <w:r w:rsidR="003A67C7">
        <w:t xml:space="preserve"> valvontaan tarvittavia lokeja, kuten palomuuri-, käyttäjienhallinta alusta- ja laite tapahtumalokia.</w:t>
      </w:r>
      <w:r w:rsidR="000345FD">
        <w:t xml:space="preserve"> Useat SIEM-alustat jäsentelevät lokit automaattisesti sellaiseen muotoon, joka mahdollistaa tehokkaan uhkatietojen keräämisen sekä </w:t>
      </w:r>
      <w:r w:rsidR="00A46DFD">
        <w:t xml:space="preserve">niiden analysoinnin. </w:t>
      </w:r>
    </w:p>
    <w:p w14:paraId="6BAFF33F" w14:textId="35FE53A6" w:rsidR="00D43DC1" w:rsidRPr="00A005F6" w:rsidRDefault="00D43DC1" w:rsidP="0042179E">
      <w:pPr>
        <w:pStyle w:val="Leipteksti1"/>
      </w:pPr>
      <w:r>
        <w:rPr>
          <w:u w:val="single"/>
        </w:rPr>
        <w:t xml:space="preserve">Ei kuulu </w:t>
      </w:r>
      <w:proofErr w:type="spellStart"/>
      <w:r>
        <w:rPr>
          <w:u w:val="single"/>
        </w:rPr>
        <w:t>scopeen</w:t>
      </w:r>
      <w:proofErr w:type="spellEnd"/>
      <w:r>
        <w:rPr>
          <w:u w:val="single"/>
        </w:rPr>
        <w:t>, nopea maininta?</w:t>
      </w:r>
      <w:r>
        <w:t xml:space="preserve"> </w:t>
      </w:r>
      <w:r w:rsidR="009F7EAB">
        <w:t xml:space="preserve">Yksi tapa kerätä uhkatietoja, on jättää </w:t>
      </w:r>
      <w:r w:rsidR="00A005F6">
        <w:t>ympäristöön näkyvälle laite, joka houkuttelee hyökkääjiä yrittämään tunkeutua siihen sisään. Näitä laitteita kutsutaan hunajapurkeiksi. Niiden tarkoituksena on esittäytyä helppona kohteena, jonka annetaan tahallaan joutua väärinkäytön uhriksi, mutta jotka ovat eristettynä muusta verkosta ja laitteen toimintoja tallennetaan ja kerätään ylös. H</w:t>
      </w:r>
      <w:r w:rsidR="00A005F6" w:rsidRPr="00A005F6">
        <w:t xml:space="preserve">yökkääjän toimintoja voidaan </w:t>
      </w:r>
      <w:r w:rsidR="00A005F6">
        <w:t xml:space="preserve">seurata ja saadaan tietoja aitojen uhkien käyttämistä tekniikoista ja tunnisteista. </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7"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1F61CDD5" w14:textId="2760C9F8" w:rsidR="000345FD" w:rsidRPr="000345FD" w:rsidRDefault="000345FD" w:rsidP="000345FD">
      <w:pPr>
        <w:pStyle w:val="Leipteksti1"/>
      </w:pPr>
      <w:r w:rsidRPr="007C2B16">
        <w:rPr>
          <w:u w:val="single"/>
        </w:rPr>
        <w:t>En koske miten tunnisteita nostetaan ylös</w:t>
      </w:r>
      <w:r>
        <w:t xml:space="preserve">. Ympäristöissä on normaalia toimintaa, johon liittyy paljon verkkoliikennettä. </w:t>
      </w:r>
      <w:r w:rsidR="007C2B16">
        <w:t xml:space="preserve">Vertaamalla tunnettuja uhkatietoja ympäristön toiminnassa esiin tuleviin tunnisteisiin, voidaan aktiiviset tietoturvaloukkaukset ja hyökkäys yritykset tunnistaa ajoissa. Nostot mahdollisista väärinkäyttöyrityksistä vaativat yleensä manuaalista analysointia, jossa lokien pohjalta pyritään tunnistamaan haitallinen toiminta ja löytöjen perusteella tekemään vastatoimenpiteitä. Analysoinnissa käsitellään usein lokeja, jotka sisältävät useita erilaisia tunnisteita, jolloin niiden vertaaminen uhkatietoihin nopeuttaa haitallisen toiminnan löytämistä sekä tunnistamista. </w:t>
      </w:r>
    </w:p>
    <w:p w14:paraId="2D0EA4A6" w14:textId="77777777" w:rsidR="0095695C" w:rsidRDefault="0095695C" w:rsidP="0095695C">
      <w:pPr>
        <w:pStyle w:val="Heading2"/>
      </w:pPr>
      <w:r>
        <w:lastRenderedPageBreak/>
        <w:t>Julkisiin lähteisiin perustuva tiedustelutieto</w:t>
      </w:r>
    </w:p>
    <w:p w14:paraId="1693CD40" w14:textId="52452C6D" w:rsidR="00CB2660" w:rsidRDefault="00C41690" w:rsidP="007C2B16">
      <w:pPr>
        <w:pStyle w:val="Leipteksti1"/>
      </w:pPr>
      <w:r>
        <w:t xml:space="preserve">Koska uhkatietojen kerääminen on reaktiivista, tunnisteet usein lyhytkestoisia </w:t>
      </w:r>
      <w:r>
        <w:rPr>
          <w:b/>
          <w:bCs/>
        </w:rPr>
        <w:t>(kappale/osaksi uhkatietotyyppejä miksi?)</w:t>
      </w:r>
      <w:r>
        <w:t xml:space="preserve"> ja uhka tekijöitä on useita, yksittäisen tahon on hankala pitää ajantasaista uhkatieto tietokantaa yksin pystyssä. Tietoturva yhteisössä toimii monia tahoja, joiden tavoitteena on kerätä sekä jakaa uhkatietoja vapaasti</w:t>
      </w:r>
      <w:r w:rsidR="00CB2660">
        <w:t xml:space="preserve"> tai kaupallisesti käyttöön</w:t>
      </w:r>
      <w:r>
        <w:t>, tavoitteena lieventää tietoturvaloukkausten vaikutusta</w:t>
      </w:r>
      <w:r w:rsidR="00CB2660">
        <w:t xml:space="preserve">, havaita aktiiviset hyökkäykset nopeammin ja ennaltaehkäistä mahdollisia hyökkäyksiä. Näiden julkisten lähteiden uhkatietojen käyttäminen mahdollistaa ajantasaisen uhkien seurannan. Vertaamalla monia lähteitä keskenään saadaan tarkka kuva uhkatietojen todenmukaisuuksista ja nopeutetaan analysointia, kun kategorisointi on jo osakseen tehty. </w:t>
      </w:r>
    </w:p>
    <w:p w14:paraId="033FD124" w14:textId="68C04F24" w:rsidR="004A6017" w:rsidRDefault="004A6017" w:rsidP="007C2B16">
      <w:pPr>
        <w:pStyle w:val="Leipteksti1"/>
      </w:pPr>
      <w:r>
        <w:t>Monet alustat tarjoavat myös API ratkaisun alustan ominaisuuksien, kuten uhkatietojen hakemisen käyttöön. Tyypillisesti vapaasti käytettävä, ilmainen API rajoittaa hakujen määrän</w:t>
      </w:r>
      <w:r w:rsidR="00D73B90">
        <w:t>, kun taas k</w:t>
      </w:r>
      <w:r>
        <w:t>aupallinen käyttö</w:t>
      </w:r>
      <w:r w:rsidR="00D73B90">
        <w:t xml:space="preserve">, jossa rajoitukset ovat laajemmat, edellyttää </w:t>
      </w:r>
      <w:r w:rsidR="000D49CB">
        <w:t xml:space="preserve">maksullisen </w:t>
      </w:r>
      <w:proofErr w:type="spellStart"/>
      <w:r w:rsidR="000D49CB">
        <w:t>API:n</w:t>
      </w:r>
      <w:proofErr w:type="spellEnd"/>
      <w:r w:rsidR="000D49CB">
        <w:t xml:space="preserve"> käyttöä. </w:t>
      </w:r>
    </w:p>
    <w:p w14:paraId="3E1DFF2D" w14:textId="0EEB7461" w:rsidR="004A6017" w:rsidRDefault="004A6017" w:rsidP="004A6017">
      <w:pPr>
        <w:pStyle w:val="Heading3"/>
      </w:pPr>
      <w:r>
        <w:t>Avoimet toimijat</w:t>
      </w:r>
    </w:p>
    <w:p w14:paraId="54AE2DD3" w14:textId="1CD20C44" w:rsidR="004A6017" w:rsidRDefault="004A6017" w:rsidP="004A6017">
      <w:pPr>
        <w:pStyle w:val="Leipteksti1"/>
      </w:pPr>
      <w:r>
        <w:t xml:space="preserve">Avoimet toimijat julkaisevat sekä mahdollistavat uhkatietojen hakemisen alustoiltaan vapaasti ilman maksua. </w:t>
      </w:r>
    </w:p>
    <w:p w14:paraId="14A90C1F" w14:textId="3CE0EAD4" w:rsidR="000D49CB" w:rsidRDefault="000D49CB" w:rsidP="004A6017">
      <w:pPr>
        <w:pStyle w:val="Leipteksti1"/>
        <w:rPr>
          <w:b/>
          <w:bCs/>
        </w:rPr>
      </w:pPr>
      <w:r w:rsidRPr="00586E09">
        <w:t>VirusTotal on yksi julkisiin l</w:t>
      </w:r>
      <w:r>
        <w:t xml:space="preserve">ähteisiin perustuvien tiedustelutietojen johtaja alustoista. Se tarjoaa yhden ominaisuus rikkaimmista kokemuksista ja sen toiminnallisuus on integroitu moneen tuotteeseen. VirusTotal kokoaa monien toimijoiden tietoturva-tuotteet yhteen paikkaan, ja mahdollistaa kenen tahansa syöttää tiedosto, verkkosivusto tai IP-osoite arviointiin. VirusTotal skannaa syötteen tietoturva-tuotteilla ja tallentaa tulokset vapaasti saataville. Havainnot eri toimijoiden tuotteista antaa kattavan näkymän tunnisteen toiminnasta. </w:t>
      </w:r>
      <w:r>
        <w:rPr>
          <w:b/>
          <w:bCs/>
        </w:rPr>
        <w:t>jatka…</w:t>
      </w:r>
    </w:p>
    <w:p w14:paraId="39A913B6" w14:textId="77777777" w:rsidR="002E2D0B" w:rsidRPr="002E2D0B" w:rsidRDefault="002E2D0B" w:rsidP="004A6017">
      <w:pPr>
        <w:pStyle w:val="Leipteksti1"/>
      </w:pPr>
    </w:p>
    <w:p w14:paraId="19FDB58C" w14:textId="6DC4F827" w:rsidR="004A6017" w:rsidRDefault="004A6017" w:rsidP="004A6017">
      <w:pPr>
        <w:pStyle w:val="Heading3"/>
      </w:pPr>
      <w:r>
        <w:lastRenderedPageBreak/>
        <w:t>Kaupalliset toimijat</w:t>
      </w:r>
    </w:p>
    <w:p w14:paraId="5C780439" w14:textId="25D7F94B" w:rsidR="004A6017" w:rsidRDefault="002E2D0B" w:rsidP="004A6017">
      <w:pPr>
        <w:pStyle w:val="Leipteksti1"/>
      </w:pPr>
      <w:proofErr w:type="spellStart"/>
      <w:r>
        <w:t>GreyNoise</w:t>
      </w:r>
      <w:proofErr w:type="spellEnd"/>
    </w:p>
    <w:p w14:paraId="746E9302" w14:textId="266C37F4" w:rsidR="002E2D0B" w:rsidRPr="004A6017" w:rsidRDefault="002E2D0B" w:rsidP="004A6017">
      <w:pPr>
        <w:pStyle w:val="Leipteksti1"/>
      </w:pPr>
      <w:proofErr w:type="spellStart"/>
      <w:r>
        <w:t>Mandiant</w:t>
      </w:r>
      <w:proofErr w:type="spellEnd"/>
    </w:p>
    <w:p w14:paraId="0F38CF01" w14:textId="4FB601E0" w:rsidR="00CB2660" w:rsidRDefault="00CB2660" w:rsidP="00CB2660">
      <w:pPr>
        <w:pStyle w:val="Heading3"/>
      </w:pPr>
      <w:r>
        <w:t xml:space="preserve">Joukkoistettu </w:t>
      </w:r>
      <w:r w:rsidR="000C061D">
        <w:t>tiedustelutieto</w:t>
      </w:r>
    </w:p>
    <w:p w14:paraId="081778AA" w14:textId="21B9C9BA" w:rsidR="000C061D" w:rsidRDefault="000C061D" w:rsidP="000C061D">
      <w:pPr>
        <w:pStyle w:val="Leipteksti1"/>
      </w:pPr>
      <w:r>
        <w:t xml:space="preserve">Moni alusta mahdollistaa yksittäisten käyttäjien antamaan syötteensä uhkatietoihin. Satunnaisen käyttäjän sanaan tunnisteen haitallisesta toiminnasta ei ole luotettavaa, mutta kymmenien käyttäjien erillinen ilmoitus tunnisteen haitallisesta toiminnasta antaa suuntaa, jota verrata omiin löydöksiin. </w:t>
      </w:r>
    </w:p>
    <w:p w14:paraId="374703F6" w14:textId="5EDED40B" w:rsidR="000C061D" w:rsidRDefault="000C061D" w:rsidP="000C061D">
      <w:pPr>
        <w:pStyle w:val="Leipteksti1"/>
      </w:pPr>
      <w:proofErr w:type="spellStart"/>
      <w:r>
        <w:t>AbuseIPDB</w:t>
      </w:r>
      <w:proofErr w:type="spellEnd"/>
      <w:r>
        <w:t xml:space="preserve"> tarjoaa alustan, jossa rekisteröity</w:t>
      </w:r>
      <w:r w:rsidR="00772F05">
        <w:t>nyt ja varmistettu</w:t>
      </w:r>
      <w:r>
        <w:t xml:space="preserve"> käyttäjä pysty</w:t>
      </w:r>
      <w:r w:rsidR="00772F05">
        <w:t xml:space="preserve">y </w:t>
      </w:r>
      <w:r>
        <w:t xml:space="preserve">ilmoittamaan IP-osoitteita haitallisesta toiminnasta. IPv4- tai IPv6-osoitteen lisäksi täytyy väärinkäyttö kategorisoida </w:t>
      </w:r>
      <w:r w:rsidR="00772F05">
        <w:t>ainakin yhteen valmiista kategorioista ja vapaa muotoinen kommentti liittää ilmoitukseen. Yhteisön ilmoitukset kerätään IP-osoitteen sivulle, jossa yksittäiset ilmoitukset ja niiden tiedot näkyvät. Tämän lisäksi alusta laskee</w:t>
      </w:r>
      <w:r w:rsidR="00772F05" w:rsidRPr="00772F05">
        <w:t xml:space="preserve"> "</w:t>
      </w:r>
      <w:proofErr w:type="spellStart"/>
      <w:r w:rsidR="00772F05" w:rsidRPr="00772F05">
        <w:t>Confidence</w:t>
      </w:r>
      <w:proofErr w:type="spellEnd"/>
      <w:r w:rsidR="00772F05" w:rsidRPr="00772F05">
        <w:t xml:space="preserve"> of </w:t>
      </w:r>
      <w:proofErr w:type="spellStart"/>
      <w:r w:rsidR="00772F05" w:rsidRPr="00772F05">
        <w:t>Abuse</w:t>
      </w:r>
      <w:proofErr w:type="spellEnd"/>
      <w:r w:rsidR="00772F05" w:rsidRPr="00772F05">
        <w:t>"</w:t>
      </w:r>
      <w:r w:rsidR="00772F05">
        <w:t xml:space="preserve"> arvon </w:t>
      </w:r>
      <w:proofErr w:type="spellStart"/>
      <w:r w:rsidR="00772F05">
        <w:t>IP:lle</w:t>
      </w:r>
      <w:proofErr w:type="spellEnd"/>
      <w:r w:rsidR="00586E09">
        <w:t>, joka kuvaa kuinka varmasti IP-osoite suorittaa väärinkäyttöä asteikolla 0–100</w:t>
      </w:r>
      <w:r w:rsidR="00772F05">
        <w:t xml:space="preserve">. </w:t>
      </w:r>
    </w:p>
    <w:p w14:paraId="1D63EC2D" w14:textId="076D19F4" w:rsidR="00772F05" w:rsidRDefault="00772F05" w:rsidP="000C061D">
      <w:pPr>
        <w:pStyle w:val="Leipteksti1"/>
        <w:rPr>
          <w:lang w:val="en-US"/>
        </w:rPr>
      </w:pPr>
      <w:r w:rsidRPr="00772F05">
        <w:rPr>
          <w:lang w:val="en-US"/>
        </w:rPr>
        <w:t>[</w:t>
      </w:r>
      <w:proofErr w:type="spellStart"/>
      <w:r w:rsidRPr="00772F05">
        <w:rPr>
          <w:lang w:val="en-US"/>
        </w:rPr>
        <w:t>AbuseIPDB</w:t>
      </w:r>
      <w:proofErr w:type="spellEnd"/>
      <w:r w:rsidRPr="00772F05">
        <w:rPr>
          <w:lang w:val="en-US"/>
        </w:rPr>
        <w:t xml:space="preserve"> FAQ] </w:t>
      </w:r>
      <w:hyperlink r:id="rId28" w:history="1">
        <w:r w:rsidR="00CF2E4F" w:rsidRPr="005A05CF">
          <w:rPr>
            <w:rStyle w:val="Hyperlink"/>
            <w:lang w:val="en-US"/>
          </w:rPr>
          <w:t>http://www.abuseipdb.com/faq.html</w:t>
        </w:r>
      </w:hyperlink>
      <w:r w:rsidR="00684060">
        <w:rPr>
          <w:lang w:val="en-US"/>
        </w:rPr>
        <w:t xml:space="preserve"> 17.11</w:t>
      </w:r>
    </w:p>
    <w:p w14:paraId="2FF2B981" w14:textId="33B5930E" w:rsidR="00586E09" w:rsidRDefault="0012043E" w:rsidP="000C061D">
      <w:pPr>
        <w:pStyle w:val="Leipteksti1"/>
      </w:pPr>
      <w:r>
        <w:t xml:space="preserve">VirusTotal </w:t>
      </w:r>
      <w:r w:rsidR="00586E09">
        <w:t xml:space="preserve">mahdollistaa rekisteröityneiden käyttäjien </w:t>
      </w:r>
      <w:r w:rsidR="004A6017">
        <w:t xml:space="preserve">äänestää (-1 tai +1) uhkatietoja, sekä jättää vapaan kommentin uhkatiedolle. </w:t>
      </w:r>
    </w:p>
    <w:p w14:paraId="175989F6" w14:textId="79B119CB" w:rsidR="00DC2D21" w:rsidRDefault="00F771A5" w:rsidP="00DC2D21">
      <w:pPr>
        <w:pStyle w:val="Leipteksti1"/>
      </w:pPr>
      <w:proofErr w:type="spellStart"/>
      <w:r>
        <w:t>OpenThreatExchange</w:t>
      </w:r>
      <w:proofErr w:type="spellEnd"/>
    </w:p>
    <w:p w14:paraId="5FF8A966" w14:textId="4BFABB0B" w:rsidR="00DC2D21" w:rsidRDefault="00DC2D21" w:rsidP="00DC2D21">
      <w:pPr>
        <w:pStyle w:val="Heading2"/>
      </w:pPr>
      <w:r>
        <w:t>Uhkatietojen analysointi</w:t>
      </w:r>
    </w:p>
    <w:p w14:paraId="60011E0C" w14:textId="1E0A87FA" w:rsidR="00DC2D21" w:rsidRDefault="00DC2D21" w:rsidP="00DC2D21">
      <w:pPr>
        <w:pStyle w:val="Leipteksti1"/>
      </w:pPr>
      <w:r>
        <w:t xml:space="preserve">Uhkatiedot luokitellaan usein </w:t>
      </w:r>
      <w:r w:rsidR="006915B1">
        <w:t>kolmeen kategoriaan</w:t>
      </w:r>
      <w:r>
        <w:t>:</w:t>
      </w:r>
    </w:p>
    <w:p w14:paraId="6DFC13F1" w14:textId="0FBAFF43" w:rsidR="00DC2D21" w:rsidRDefault="00DC2D21" w:rsidP="00DC2D21">
      <w:pPr>
        <w:pStyle w:val="Luetelma"/>
      </w:pPr>
      <w:proofErr w:type="spellStart"/>
      <w:r>
        <w:t>Benign</w:t>
      </w:r>
      <w:proofErr w:type="spellEnd"/>
      <w:r w:rsidR="0012043E">
        <w:t xml:space="preserve"> </w:t>
      </w:r>
      <w:r w:rsidR="0012043E">
        <w:t>(hyvänlaatuinen)</w:t>
      </w:r>
    </w:p>
    <w:p w14:paraId="66211A63" w14:textId="5DFC02DF" w:rsidR="00DC2D21" w:rsidRDefault="00DC2D21" w:rsidP="00DC2D21">
      <w:pPr>
        <w:pStyle w:val="Luetelma"/>
      </w:pPr>
      <w:proofErr w:type="spellStart"/>
      <w:r>
        <w:t>Suspicious</w:t>
      </w:r>
      <w:proofErr w:type="spellEnd"/>
      <w:r w:rsidR="0012043E">
        <w:t xml:space="preserve"> (epäilyttävät)</w:t>
      </w:r>
    </w:p>
    <w:p w14:paraId="324B7E8A" w14:textId="167EC9E5" w:rsidR="00DC2D21" w:rsidRDefault="00DC2D21" w:rsidP="00DC2D21">
      <w:pPr>
        <w:pStyle w:val="Luetelma"/>
      </w:pPr>
      <w:proofErr w:type="spellStart"/>
      <w:r>
        <w:lastRenderedPageBreak/>
        <w:t>Malicious</w:t>
      </w:r>
      <w:proofErr w:type="spellEnd"/>
      <w:r w:rsidR="0012043E">
        <w:t xml:space="preserve"> (haitallinen)</w:t>
      </w:r>
    </w:p>
    <w:p w14:paraId="0511C40D" w14:textId="7276AD3F" w:rsidR="006915B1" w:rsidRDefault="0012043E" w:rsidP="006915B1">
      <w:pPr>
        <w:pStyle w:val="Leipteksti1"/>
        <w:rPr>
          <w:b/>
          <w:bCs/>
        </w:rPr>
      </w:pPr>
      <w:r>
        <w:rPr>
          <w:b/>
          <w:bCs/>
        </w:rPr>
        <w:t>Kategoriat auki</w:t>
      </w:r>
    </w:p>
    <w:p w14:paraId="5A25D9E4" w14:textId="77777777" w:rsidR="00BF6A45" w:rsidRDefault="00BF6A45" w:rsidP="006915B1">
      <w:pPr>
        <w:pStyle w:val="Leipteksti1"/>
      </w:pPr>
      <w:r>
        <w:t xml:space="preserve">Mahdollisten haitallisten tapahtumien noustessa, täytyy tapahtumat analysoida ja varmistaa mitä ympäristössä on käynyt. Analyysin tuloksena voidaan varmistaa toiminta asialliseksi tai haitalliseksi ja aloittaa asiaan kuuluva häiriötilanteisiin reagointi. </w:t>
      </w:r>
    </w:p>
    <w:p w14:paraId="5603F030" w14:textId="1A018DC0" w:rsidR="0012043E" w:rsidRPr="0012043E" w:rsidRDefault="00BF6A45" w:rsidP="006915B1">
      <w:pPr>
        <w:pStyle w:val="Leipteksti1"/>
      </w:pPr>
      <w:r>
        <w:t xml:space="preserve">Haitallisen toiminnan varmistamiseen kuuluu usein uhkatietoja. Verkkoyhteyksiä tuntemattomasta IP-osoitteesta, käyntejä erikoisilla verkkotunnuksilla tai epätavallisia tiedostoja. Uhkatietoja voi yhteen tapahtumaan liittyä monia, koska laitteiden normaaliin toimintaan kuuluu useita erilaisia tiedostoja ja verkkoyhteyksiä. </w:t>
      </w:r>
      <w:r w:rsidR="0073162B">
        <w:t>Kaikkien t</w:t>
      </w:r>
      <w:r>
        <w:t>unnisteiden läpikäyminen vie aikaa</w:t>
      </w:r>
      <w:r w:rsidR="0073162B">
        <w:t xml:space="preserve">. Analyytikon tavoitteena on löytää oleelliset uhkatiedot, joiden seuraaminen johdattaa haitallisten toimintojen tutkimiseen. </w:t>
      </w:r>
    </w:p>
    <w:p w14:paraId="5BE8198D" w14:textId="64419A29" w:rsidR="00DC2D21" w:rsidRPr="00DC2D21" w:rsidRDefault="00DC2D21" w:rsidP="00DC2D21">
      <w:pPr>
        <w:pStyle w:val="Heading3"/>
      </w:pPr>
      <w:r>
        <w:t>Työkalut</w:t>
      </w:r>
    </w:p>
    <w:p w14:paraId="4360D09E" w14:textId="77777777" w:rsidR="0012043E" w:rsidRDefault="0095695C" w:rsidP="0012043E">
      <w:pPr>
        <w:pStyle w:val="Heading1"/>
      </w:pPr>
      <w:r>
        <w:t xml:space="preserve">Teknologiat </w:t>
      </w:r>
    </w:p>
    <w:p w14:paraId="189A9036" w14:textId="0EFE5A9A" w:rsidR="0012043E" w:rsidRDefault="0012043E" w:rsidP="0012043E">
      <w:pPr>
        <w:pStyle w:val="Leipteksti1"/>
      </w:pPr>
      <w:r>
        <w:t>Työssä käytetyt teknologiat.</w:t>
      </w:r>
    </w:p>
    <w:p w14:paraId="37B539DE" w14:textId="5ABCBB28" w:rsidR="0012043E" w:rsidRDefault="0073162B" w:rsidP="0073162B">
      <w:pPr>
        <w:pStyle w:val="Heading2"/>
      </w:pPr>
      <w:r>
        <w:t>Python</w:t>
      </w:r>
    </w:p>
    <w:p w14:paraId="5954F5BF" w14:textId="5B3ECA24" w:rsidR="0073162B" w:rsidRDefault="0073162B" w:rsidP="0073162B">
      <w:pPr>
        <w:pStyle w:val="Leipteksti1"/>
        <w:rPr>
          <w:b/>
          <w:bCs/>
        </w:rPr>
      </w:pPr>
      <w:r>
        <w:t xml:space="preserve">Työn ohjelmointi kielenä käytetään python 3.11. Python tarjoaa laajan valikoiman kehittyneitä kirjastoja, joiden käyttäminen helpottaa kehittämistä. </w:t>
      </w:r>
      <w:r>
        <w:rPr>
          <w:b/>
          <w:bCs/>
        </w:rPr>
        <w:t xml:space="preserve">töissä käytetään, </w:t>
      </w:r>
      <w:r w:rsidR="00F24438">
        <w:rPr>
          <w:b/>
          <w:bCs/>
        </w:rPr>
        <w:t xml:space="preserve">tuttu kieli, helppo kirjoittaa ja ylläpitää, sopii yhteen käyttötapauksen kanssa ja muihin käytettäviin teknologioihin. </w:t>
      </w:r>
    </w:p>
    <w:p w14:paraId="5FC8B71F" w14:textId="292B73AC" w:rsidR="00F24438" w:rsidRDefault="00F24438" w:rsidP="00F24438">
      <w:pPr>
        <w:pStyle w:val="Heading3"/>
      </w:pPr>
      <w:proofErr w:type="spellStart"/>
      <w:r>
        <w:lastRenderedPageBreak/>
        <w:t>Flask</w:t>
      </w:r>
      <w:proofErr w:type="spellEnd"/>
    </w:p>
    <w:p w14:paraId="674A73CE" w14:textId="7A16F21B"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 toimintaa määritetään. </w:t>
      </w:r>
    </w:p>
    <w:p w14:paraId="4FF182A6" w14:textId="3D987FB6" w:rsidR="00F24438" w:rsidRDefault="00F24438" w:rsidP="00F24438">
      <w:pPr>
        <w:pStyle w:val="Leipteksti1"/>
      </w:pPr>
      <w:proofErr w:type="spellStart"/>
      <w:r w:rsidRPr="00F24438">
        <w:t>Flask</w:t>
      </w:r>
      <w:proofErr w:type="spellEnd"/>
      <w:r w:rsidRPr="00F24438">
        <w:t xml:space="preserve"> ”</w:t>
      </w:r>
      <w:proofErr w:type="spellStart"/>
      <w:r w:rsidRPr="00F24438">
        <w:t>route</w:t>
      </w:r>
      <w:proofErr w:type="spellEnd"/>
      <w:r w:rsidRPr="00F24438">
        <w:t xml:space="preserve">” </w:t>
      </w:r>
      <w:proofErr w:type="spellStart"/>
      <w:r w:rsidRPr="00F24438">
        <w:t>dekoraattoreita</w:t>
      </w:r>
      <w:proofErr w:type="spellEnd"/>
      <w:r w:rsidRPr="00F24438">
        <w:t xml:space="preserve"> käyttämällä, </w:t>
      </w:r>
      <w:r>
        <w:t xml:space="preserve">rekisteröidään URL osoitteet, jotka käynnistävät sovelluksen eri toimintoja. Tekemällä kutsuja URL </w:t>
      </w:r>
      <w:proofErr w:type="spellStart"/>
      <w:r>
        <w:t>endpointteihin</w:t>
      </w:r>
      <w:proofErr w:type="spellEnd"/>
      <w:r>
        <w:t xml:space="preserve">, sovellus käynnistää </w:t>
      </w:r>
      <w:proofErr w:type="spellStart"/>
      <w:r>
        <w:t>background</w:t>
      </w:r>
      <w:proofErr w:type="spellEnd"/>
      <w:r>
        <w:t xml:space="preserve"> </w:t>
      </w:r>
      <w:proofErr w:type="spellStart"/>
      <w:r>
        <w:t>taskeja</w:t>
      </w:r>
      <w:proofErr w:type="spellEnd"/>
      <w:r>
        <w:t xml:space="preserve"> ja </w:t>
      </w:r>
      <w:r w:rsidR="00ED14F9">
        <w:t xml:space="preserve">palauttaa formatoituja vastauksia http-protokollalla. </w:t>
      </w:r>
    </w:p>
    <w:p w14:paraId="77DCAF52" w14:textId="61B77183" w:rsidR="00ED14F9" w:rsidRDefault="00ED14F9" w:rsidP="00F24438">
      <w:pPr>
        <w:pStyle w:val="Leipteksti1"/>
      </w:pPr>
      <w:hyperlink r:id="rId29" w:history="1">
        <w:r w:rsidRPr="00F24438">
          <w:rPr>
            <w:rStyle w:val="Hyperlink"/>
          </w:rPr>
          <w:t>https://flask.palletsprojects.com/en/stable/</w:t>
        </w:r>
      </w:hyperlink>
      <w:r w:rsidRPr="00F24438">
        <w:t xml:space="preserve"> </w:t>
      </w:r>
    </w:p>
    <w:p w14:paraId="45E60DED" w14:textId="239D6C0A" w:rsidR="00ED14F9" w:rsidRDefault="00ED14F9" w:rsidP="00ED14F9">
      <w:pPr>
        <w:pStyle w:val="Heading3"/>
      </w:pPr>
      <w:proofErr w:type="spellStart"/>
      <w:r>
        <w:t>Gunicorn</w:t>
      </w:r>
      <w:proofErr w:type="spellEnd"/>
    </w:p>
    <w:p w14:paraId="4FF02206" w14:textId="4B24DE17" w:rsidR="00ED14F9" w:rsidRDefault="00ED14F9" w:rsidP="00ED14F9">
      <w:pPr>
        <w:pStyle w:val="Leipteksti1"/>
        <w:rPr>
          <w:lang w:val="en-US"/>
        </w:rPr>
      </w:pPr>
      <w:r w:rsidRPr="00ED14F9">
        <w:rPr>
          <w:lang w:val="en-US"/>
        </w:rPr>
        <w:t xml:space="preserve">Reliable web-server. </w:t>
      </w:r>
      <w:proofErr w:type="spellStart"/>
      <w:r w:rsidRPr="00ED14F9">
        <w:rPr>
          <w:lang w:val="en-US"/>
        </w:rPr>
        <w:t>Tarjoaa</w:t>
      </w:r>
      <w:proofErr w:type="spellEnd"/>
      <w:r w:rsidRPr="00ED14F9">
        <w:rPr>
          <w:lang w:val="en-US"/>
        </w:rPr>
        <w:t xml:space="preserve"> </w:t>
      </w:r>
      <w:proofErr w:type="spellStart"/>
      <w:r>
        <w:rPr>
          <w:lang w:val="en-US"/>
        </w:rPr>
        <w:t>alustan</w:t>
      </w:r>
      <w:proofErr w:type="spellEnd"/>
      <w:r>
        <w:rPr>
          <w:lang w:val="en-US"/>
        </w:rPr>
        <w:t xml:space="preserve"> web-</w:t>
      </w:r>
      <w:proofErr w:type="spellStart"/>
      <w:r>
        <w:rPr>
          <w:lang w:val="en-US"/>
        </w:rPr>
        <w:t>sovellukselle</w:t>
      </w:r>
      <w:proofErr w:type="spellEnd"/>
      <w:r>
        <w:rPr>
          <w:lang w:val="en-US"/>
        </w:rPr>
        <w:t xml:space="preserve">. </w:t>
      </w:r>
    </w:p>
    <w:p w14:paraId="35A753C2" w14:textId="2761FD95" w:rsidR="00ED14F9" w:rsidRDefault="00ED14F9" w:rsidP="00ED14F9">
      <w:pPr>
        <w:pStyle w:val="Heading3"/>
        <w:rPr>
          <w:lang w:val="en-US"/>
        </w:rPr>
      </w:pPr>
      <w:r>
        <w:rPr>
          <w:lang w:val="en-US"/>
        </w:rPr>
        <w:t>Celery</w:t>
      </w:r>
    </w:p>
    <w:p w14:paraId="323B497D" w14:textId="4058766E" w:rsidR="00ED14F9" w:rsidRDefault="00ED14F9" w:rsidP="00ED14F9">
      <w:pPr>
        <w:pStyle w:val="Leipteksti1"/>
        <w:rPr>
          <w:lang w:val="en-US"/>
        </w:rPr>
      </w:pPr>
      <w:r>
        <w:rPr>
          <w:lang w:val="en-US"/>
        </w:rPr>
        <w:t xml:space="preserve">Background workers. </w:t>
      </w:r>
    </w:p>
    <w:p w14:paraId="3EB0CC57" w14:textId="77777777" w:rsidR="00ED14F9" w:rsidRDefault="00ED14F9" w:rsidP="00ED14F9">
      <w:pPr>
        <w:pStyle w:val="Leipteksti1"/>
        <w:rPr>
          <w:lang w:val="en-US"/>
        </w:rPr>
      </w:pPr>
      <w:r>
        <w:rPr>
          <w:lang w:val="en-US"/>
        </w:rPr>
        <w:t>Tasks are given to workers through a broker (</w:t>
      </w:r>
      <w:proofErr w:type="spellStart"/>
      <w:r>
        <w:rPr>
          <w:lang w:val="en-US"/>
        </w:rPr>
        <w:t>redis</w:t>
      </w:r>
      <w:proofErr w:type="spellEnd"/>
      <w:r>
        <w:rPr>
          <w:lang w:val="en-US"/>
        </w:rPr>
        <w:t xml:space="preserve">). Workers take tasks and complete them. </w:t>
      </w:r>
    </w:p>
    <w:p w14:paraId="0A6706E7" w14:textId="25B3C02D" w:rsidR="00ED14F9" w:rsidRDefault="00ED14F9" w:rsidP="00ED14F9">
      <w:pPr>
        <w:pStyle w:val="Heading3"/>
        <w:rPr>
          <w:lang w:val="en-US"/>
        </w:rPr>
      </w:pPr>
      <w:r>
        <w:rPr>
          <w:lang w:val="en-US"/>
        </w:rPr>
        <w:t xml:space="preserve"> </w:t>
      </w:r>
      <w:proofErr w:type="spellStart"/>
      <w:r>
        <w:rPr>
          <w:lang w:val="en-US"/>
        </w:rPr>
        <w:t>Asyncio</w:t>
      </w:r>
      <w:proofErr w:type="spellEnd"/>
    </w:p>
    <w:p w14:paraId="681CE12F" w14:textId="09CA7499" w:rsidR="00ED14F9" w:rsidRPr="00ED14F9" w:rsidRDefault="00ED14F9" w:rsidP="00ED14F9">
      <w:pPr>
        <w:pStyle w:val="Leipteksti1"/>
        <w:rPr>
          <w:lang w:val="en-US"/>
        </w:rPr>
      </w:pPr>
      <w:r>
        <w:rPr>
          <w:lang w:val="en-US"/>
        </w:rPr>
        <w:t xml:space="preserve">Asynchronous. Async/await, needed for web applications. </w:t>
      </w:r>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0"/>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49D3D" w14:textId="77777777" w:rsidR="00C804A9" w:rsidRDefault="00C804A9" w:rsidP="00DA42B6">
      <w:r>
        <w:separator/>
      </w:r>
    </w:p>
    <w:p w14:paraId="3E40FE4F" w14:textId="77777777" w:rsidR="00C804A9" w:rsidRDefault="00C804A9"/>
    <w:p w14:paraId="5E68EBAC" w14:textId="77777777" w:rsidR="00C804A9" w:rsidRDefault="00C804A9"/>
  </w:endnote>
  <w:endnote w:type="continuationSeparator" w:id="0">
    <w:p w14:paraId="21560715" w14:textId="77777777" w:rsidR="00C804A9" w:rsidRDefault="00C804A9" w:rsidP="00DA42B6">
      <w:r>
        <w:continuationSeparator/>
      </w:r>
    </w:p>
    <w:p w14:paraId="7C5A6EE4" w14:textId="77777777" w:rsidR="00C804A9" w:rsidRDefault="00C804A9"/>
    <w:p w14:paraId="345D1EDC" w14:textId="77777777" w:rsidR="00C804A9" w:rsidRDefault="00C80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A5C2" w14:textId="77777777" w:rsidR="00C804A9" w:rsidRDefault="00C804A9" w:rsidP="00DA42B6">
      <w:r>
        <w:separator/>
      </w:r>
    </w:p>
    <w:p w14:paraId="31BEA280" w14:textId="77777777" w:rsidR="00C804A9" w:rsidRDefault="00C804A9"/>
    <w:p w14:paraId="796CC39E" w14:textId="77777777" w:rsidR="00C804A9" w:rsidRDefault="00C804A9"/>
  </w:footnote>
  <w:footnote w:type="continuationSeparator" w:id="0">
    <w:p w14:paraId="06492333" w14:textId="77777777" w:rsidR="00C804A9" w:rsidRDefault="00C804A9" w:rsidP="00DA42B6">
      <w:r>
        <w:continuationSeparator/>
      </w:r>
    </w:p>
    <w:p w14:paraId="3ED81A51" w14:textId="77777777" w:rsidR="00C804A9" w:rsidRDefault="00C804A9"/>
    <w:p w14:paraId="03767783" w14:textId="77777777" w:rsidR="00C804A9" w:rsidRDefault="00C80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5B049AE1"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ED14F9">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414D"/>
    <w:rsid w:val="000069D9"/>
    <w:rsid w:val="000112FF"/>
    <w:rsid w:val="00012E5B"/>
    <w:rsid w:val="00017EED"/>
    <w:rsid w:val="000301B0"/>
    <w:rsid w:val="0003161B"/>
    <w:rsid w:val="0003243C"/>
    <w:rsid w:val="000345FD"/>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061D"/>
    <w:rsid w:val="000C1C0B"/>
    <w:rsid w:val="000C3E70"/>
    <w:rsid w:val="000C3EFF"/>
    <w:rsid w:val="000C5903"/>
    <w:rsid w:val="000C68C0"/>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48A"/>
    <w:rsid w:val="00143663"/>
    <w:rsid w:val="001503B9"/>
    <w:rsid w:val="00154619"/>
    <w:rsid w:val="00155FA1"/>
    <w:rsid w:val="00157291"/>
    <w:rsid w:val="0016524E"/>
    <w:rsid w:val="001656EF"/>
    <w:rsid w:val="0017281F"/>
    <w:rsid w:val="00172D68"/>
    <w:rsid w:val="00176E04"/>
    <w:rsid w:val="00181AE1"/>
    <w:rsid w:val="00182FB6"/>
    <w:rsid w:val="00191193"/>
    <w:rsid w:val="001942BD"/>
    <w:rsid w:val="001951CB"/>
    <w:rsid w:val="00195A06"/>
    <w:rsid w:val="00197BD2"/>
    <w:rsid w:val="00197DAB"/>
    <w:rsid w:val="001A113D"/>
    <w:rsid w:val="001B20D6"/>
    <w:rsid w:val="001B26CF"/>
    <w:rsid w:val="001B3AF7"/>
    <w:rsid w:val="001C3774"/>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BF5"/>
    <w:rsid w:val="002A4D32"/>
    <w:rsid w:val="002B0DBE"/>
    <w:rsid w:val="002B17B6"/>
    <w:rsid w:val="002B35F4"/>
    <w:rsid w:val="002C1B5C"/>
    <w:rsid w:val="002C2E64"/>
    <w:rsid w:val="002C6CD1"/>
    <w:rsid w:val="002D316E"/>
    <w:rsid w:val="002D455B"/>
    <w:rsid w:val="002D5F15"/>
    <w:rsid w:val="002E2D0B"/>
    <w:rsid w:val="002F5DE2"/>
    <w:rsid w:val="00302BA5"/>
    <w:rsid w:val="00304B74"/>
    <w:rsid w:val="0031121B"/>
    <w:rsid w:val="00320D5E"/>
    <w:rsid w:val="00330357"/>
    <w:rsid w:val="00330A42"/>
    <w:rsid w:val="00333B49"/>
    <w:rsid w:val="003355C7"/>
    <w:rsid w:val="00337E4D"/>
    <w:rsid w:val="003462B1"/>
    <w:rsid w:val="00347DD1"/>
    <w:rsid w:val="003515E5"/>
    <w:rsid w:val="003539E7"/>
    <w:rsid w:val="0036065F"/>
    <w:rsid w:val="003709F1"/>
    <w:rsid w:val="003713B5"/>
    <w:rsid w:val="0037251A"/>
    <w:rsid w:val="00374A3C"/>
    <w:rsid w:val="003810B2"/>
    <w:rsid w:val="003943C7"/>
    <w:rsid w:val="003A3D25"/>
    <w:rsid w:val="003A67C7"/>
    <w:rsid w:val="003A6CD7"/>
    <w:rsid w:val="003B0596"/>
    <w:rsid w:val="003B6A66"/>
    <w:rsid w:val="003C26C3"/>
    <w:rsid w:val="003C3EC9"/>
    <w:rsid w:val="003D127E"/>
    <w:rsid w:val="003D3396"/>
    <w:rsid w:val="003E2545"/>
    <w:rsid w:val="003F0079"/>
    <w:rsid w:val="003F0604"/>
    <w:rsid w:val="003F06AE"/>
    <w:rsid w:val="003F7C80"/>
    <w:rsid w:val="004006E1"/>
    <w:rsid w:val="004043BE"/>
    <w:rsid w:val="00410BEF"/>
    <w:rsid w:val="004152FC"/>
    <w:rsid w:val="004205F0"/>
    <w:rsid w:val="00420E32"/>
    <w:rsid w:val="0042179E"/>
    <w:rsid w:val="0042247F"/>
    <w:rsid w:val="0042387B"/>
    <w:rsid w:val="00432061"/>
    <w:rsid w:val="00434C2C"/>
    <w:rsid w:val="00437AA9"/>
    <w:rsid w:val="00441249"/>
    <w:rsid w:val="00442E91"/>
    <w:rsid w:val="004440F7"/>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3FDD"/>
    <w:rsid w:val="005140BB"/>
    <w:rsid w:val="00516B7D"/>
    <w:rsid w:val="00523808"/>
    <w:rsid w:val="00525FE7"/>
    <w:rsid w:val="00526B95"/>
    <w:rsid w:val="00530ECC"/>
    <w:rsid w:val="0053115E"/>
    <w:rsid w:val="00531937"/>
    <w:rsid w:val="00532A9B"/>
    <w:rsid w:val="00532B2B"/>
    <w:rsid w:val="00535DC5"/>
    <w:rsid w:val="005412A9"/>
    <w:rsid w:val="00543AE4"/>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12B13"/>
    <w:rsid w:val="00613AF5"/>
    <w:rsid w:val="00620258"/>
    <w:rsid w:val="006202F6"/>
    <w:rsid w:val="006210FB"/>
    <w:rsid w:val="00621415"/>
    <w:rsid w:val="006237FF"/>
    <w:rsid w:val="00630072"/>
    <w:rsid w:val="00632636"/>
    <w:rsid w:val="00637106"/>
    <w:rsid w:val="0064344A"/>
    <w:rsid w:val="00643902"/>
    <w:rsid w:val="00644A29"/>
    <w:rsid w:val="00645A45"/>
    <w:rsid w:val="0065047F"/>
    <w:rsid w:val="00651D2F"/>
    <w:rsid w:val="00654DA8"/>
    <w:rsid w:val="00657B65"/>
    <w:rsid w:val="00660A04"/>
    <w:rsid w:val="00660E12"/>
    <w:rsid w:val="00672529"/>
    <w:rsid w:val="00672A43"/>
    <w:rsid w:val="00680538"/>
    <w:rsid w:val="00683F6D"/>
    <w:rsid w:val="00684060"/>
    <w:rsid w:val="00686C1D"/>
    <w:rsid w:val="00687330"/>
    <w:rsid w:val="006915B1"/>
    <w:rsid w:val="006953C3"/>
    <w:rsid w:val="006A1B65"/>
    <w:rsid w:val="006A43C6"/>
    <w:rsid w:val="006A6FF9"/>
    <w:rsid w:val="006B2EC6"/>
    <w:rsid w:val="006B3899"/>
    <w:rsid w:val="006B4BDE"/>
    <w:rsid w:val="006C2AAA"/>
    <w:rsid w:val="006C36AC"/>
    <w:rsid w:val="006C518F"/>
    <w:rsid w:val="006D56B6"/>
    <w:rsid w:val="006E5B89"/>
    <w:rsid w:val="006E635C"/>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73C8"/>
    <w:rsid w:val="00755B21"/>
    <w:rsid w:val="007579B9"/>
    <w:rsid w:val="00760973"/>
    <w:rsid w:val="00761BE6"/>
    <w:rsid w:val="00763E2A"/>
    <w:rsid w:val="0076420E"/>
    <w:rsid w:val="00772F05"/>
    <w:rsid w:val="0077606D"/>
    <w:rsid w:val="00790398"/>
    <w:rsid w:val="00791A93"/>
    <w:rsid w:val="00793F71"/>
    <w:rsid w:val="007A0B68"/>
    <w:rsid w:val="007A6700"/>
    <w:rsid w:val="007B042F"/>
    <w:rsid w:val="007B20A7"/>
    <w:rsid w:val="007C0935"/>
    <w:rsid w:val="007C2B16"/>
    <w:rsid w:val="007D7006"/>
    <w:rsid w:val="007E3B4B"/>
    <w:rsid w:val="007F03A4"/>
    <w:rsid w:val="007F192E"/>
    <w:rsid w:val="007F562B"/>
    <w:rsid w:val="00800336"/>
    <w:rsid w:val="008055DD"/>
    <w:rsid w:val="00806D81"/>
    <w:rsid w:val="00814D6F"/>
    <w:rsid w:val="0082624E"/>
    <w:rsid w:val="00826FF7"/>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23AE"/>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541"/>
    <w:rsid w:val="00B91C6B"/>
    <w:rsid w:val="00BA4B79"/>
    <w:rsid w:val="00BA59E7"/>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5141"/>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6F4D"/>
    <w:rsid w:val="00CA7C8B"/>
    <w:rsid w:val="00CB0D33"/>
    <w:rsid w:val="00CB10C6"/>
    <w:rsid w:val="00CB253F"/>
    <w:rsid w:val="00CB2660"/>
    <w:rsid w:val="00CB2679"/>
    <w:rsid w:val="00CB45AA"/>
    <w:rsid w:val="00CB58A0"/>
    <w:rsid w:val="00CB64ED"/>
    <w:rsid w:val="00CC1452"/>
    <w:rsid w:val="00CD367F"/>
    <w:rsid w:val="00CD4974"/>
    <w:rsid w:val="00CE2DAA"/>
    <w:rsid w:val="00CE6FCD"/>
    <w:rsid w:val="00CF2E4F"/>
    <w:rsid w:val="00CF5964"/>
    <w:rsid w:val="00CF5DC8"/>
    <w:rsid w:val="00D00322"/>
    <w:rsid w:val="00D02613"/>
    <w:rsid w:val="00D06E49"/>
    <w:rsid w:val="00D24B4E"/>
    <w:rsid w:val="00D25791"/>
    <w:rsid w:val="00D25A8E"/>
    <w:rsid w:val="00D26F1E"/>
    <w:rsid w:val="00D27B70"/>
    <w:rsid w:val="00D32D98"/>
    <w:rsid w:val="00D34ABD"/>
    <w:rsid w:val="00D357C5"/>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56B5"/>
    <w:rsid w:val="00DA56FE"/>
    <w:rsid w:val="00DA5AD4"/>
    <w:rsid w:val="00DA7198"/>
    <w:rsid w:val="00DB61D9"/>
    <w:rsid w:val="00DB6890"/>
    <w:rsid w:val="00DC2D21"/>
    <w:rsid w:val="00DC3631"/>
    <w:rsid w:val="00DC6B9D"/>
    <w:rsid w:val="00DD1156"/>
    <w:rsid w:val="00DD1F10"/>
    <w:rsid w:val="00DD486D"/>
    <w:rsid w:val="00DE04D7"/>
    <w:rsid w:val="00DE532A"/>
    <w:rsid w:val="00DE62AA"/>
    <w:rsid w:val="00DE6443"/>
    <w:rsid w:val="00DE6B57"/>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100F1"/>
    <w:rsid w:val="00F14415"/>
    <w:rsid w:val="00F14D33"/>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learn.microsoft.com/en-us/powershell/module/microsoft.powershell.utility/get-filehash?view=powershell-7.4"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nordvpn.com/fi/blog/types-of-ip-address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s://flask.palletsprojects.com/en/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source.redcanary.com/rs/003-YRU-314/images/2024ThreatDetectionReport_RedCanary.pdf?version=0"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www.abuseipdb.com/faq.html"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fortinet.com/resources/cyberglossary/what-is-honeypot" TargetMode="External"/><Relationship Id="rId30"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16</Pages>
  <Words>1998</Words>
  <Characters>16192</Characters>
  <Application>Microsoft Office Word</Application>
  <DocSecurity>0</DocSecurity>
  <Lines>134</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2024-11-19T19:14:00Z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