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6695C" w14:textId="77777777" w:rsidR="00ED183D" w:rsidRDefault="00000000">
      <w:pPr>
        <w:spacing w:after="0" w:line="259" w:lineRule="auto"/>
        <w:ind w:left="0" w:right="273" w:firstLine="0"/>
        <w:jc w:val="right"/>
      </w:pPr>
      <w:r>
        <w:rPr>
          <w:noProof/>
        </w:rPr>
        <w:drawing>
          <wp:inline distT="0" distB="0" distL="0" distR="0" wp14:anchorId="09756116" wp14:editId="771A3FE9">
            <wp:extent cx="5360035" cy="144653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5360035" cy="1446530"/>
                    </a:xfrm>
                    <a:prstGeom prst="rect">
                      <a:avLst/>
                    </a:prstGeom>
                  </pic:spPr>
                </pic:pic>
              </a:graphicData>
            </a:graphic>
          </wp:inline>
        </w:drawing>
      </w:r>
      <w:r>
        <w:rPr>
          <w:b/>
          <w:color w:val="C45911"/>
          <w:sz w:val="48"/>
        </w:rPr>
        <w:t xml:space="preserve"> </w:t>
      </w:r>
    </w:p>
    <w:p w14:paraId="64D4D632" w14:textId="77777777" w:rsidR="00ED183D" w:rsidRDefault="00000000">
      <w:pPr>
        <w:spacing w:after="227" w:line="259" w:lineRule="auto"/>
        <w:ind w:left="17" w:right="0" w:firstLine="0"/>
        <w:jc w:val="center"/>
      </w:pPr>
      <w:r>
        <w:rPr>
          <w:b/>
          <w:color w:val="C45911"/>
          <w:sz w:val="48"/>
        </w:rPr>
        <w:t xml:space="preserve"> </w:t>
      </w:r>
    </w:p>
    <w:p w14:paraId="02D726C6" w14:textId="3036A799" w:rsidR="00766D9F" w:rsidRPr="00C447A0" w:rsidRDefault="00766D9F" w:rsidP="00766D9F">
      <w:pPr>
        <w:spacing w:after="0" w:line="360" w:lineRule="auto"/>
        <w:jc w:val="center"/>
        <w:rPr>
          <w:b/>
          <w:color w:val="C45911" w:themeColor="accent2" w:themeShade="BF"/>
          <w:sz w:val="48"/>
          <w:szCs w:val="40"/>
          <w:lang w:val="en-US"/>
        </w:rPr>
      </w:pPr>
      <w:r w:rsidRPr="00204C3F">
        <w:rPr>
          <w:b/>
          <w:color w:val="C45911" w:themeColor="accent2" w:themeShade="BF"/>
          <w:sz w:val="48"/>
          <w:szCs w:val="40"/>
          <w:lang w:val="en-US"/>
        </w:rPr>
        <w:t>Generating Synthetic Financial</w:t>
      </w:r>
      <w:r>
        <w:rPr>
          <w:b/>
          <w:color w:val="C45911" w:themeColor="accent2" w:themeShade="BF"/>
          <w:sz w:val="48"/>
          <w:szCs w:val="40"/>
          <w:lang w:val="en-US"/>
        </w:rPr>
        <w:t xml:space="preserve"> </w:t>
      </w:r>
      <w:r w:rsidRPr="00204C3F">
        <w:rPr>
          <w:b/>
          <w:color w:val="C45911" w:themeColor="accent2" w:themeShade="BF"/>
          <w:sz w:val="48"/>
          <w:szCs w:val="40"/>
          <w:lang w:val="en-US"/>
        </w:rPr>
        <w:t>Information for FIP-AA-FIU Based</w:t>
      </w:r>
      <w:r>
        <w:rPr>
          <w:b/>
          <w:color w:val="C45911" w:themeColor="accent2" w:themeShade="BF"/>
          <w:sz w:val="48"/>
          <w:szCs w:val="40"/>
          <w:lang w:val="en-US"/>
        </w:rPr>
        <w:t xml:space="preserve"> </w:t>
      </w:r>
      <w:r w:rsidRPr="00204C3F">
        <w:rPr>
          <w:b/>
          <w:color w:val="C45911" w:themeColor="accent2" w:themeShade="BF"/>
          <w:sz w:val="48"/>
          <w:szCs w:val="40"/>
          <w:lang w:val="en-US"/>
        </w:rPr>
        <w:t>Underwriting Systems</w:t>
      </w:r>
    </w:p>
    <w:p w14:paraId="2374C2A0" w14:textId="12F718F4" w:rsidR="00ED183D" w:rsidRDefault="00ED183D" w:rsidP="00766D9F">
      <w:pPr>
        <w:spacing w:after="228" w:line="259" w:lineRule="auto"/>
        <w:ind w:left="228" w:right="0"/>
        <w:jc w:val="left"/>
      </w:pPr>
    </w:p>
    <w:p w14:paraId="515B3D2E" w14:textId="77777777" w:rsidR="00ED183D" w:rsidRDefault="00000000">
      <w:pPr>
        <w:spacing w:after="167" w:line="259" w:lineRule="auto"/>
        <w:ind w:left="0" w:right="100" w:firstLine="0"/>
        <w:jc w:val="center"/>
      </w:pPr>
      <w:r>
        <w:rPr>
          <w:b/>
          <w:sz w:val="28"/>
        </w:rPr>
        <w:t xml:space="preserve">Mini-Project Synopsis </w:t>
      </w:r>
    </w:p>
    <w:p w14:paraId="3446EB5F" w14:textId="77777777" w:rsidR="00ED183D" w:rsidRDefault="00000000">
      <w:pPr>
        <w:spacing w:after="23" w:line="259" w:lineRule="auto"/>
        <w:ind w:left="0" w:right="23" w:firstLine="0"/>
        <w:jc w:val="center"/>
      </w:pPr>
      <w:r>
        <w:rPr>
          <w:b/>
          <w:sz w:val="32"/>
        </w:rPr>
        <w:t xml:space="preserve"> </w:t>
      </w:r>
    </w:p>
    <w:p w14:paraId="1FC0774D" w14:textId="77777777" w:rsidR="00ED183D" w:rsidRDefault="00000000">
      <w:pPr>
        <w:spacing w:after="87" w:line="259" w:lineRule="auto"/>
        <w:ind w:left="0" w:right="106" w:firstLine="0"/>
        <w:jc w:val="center"/>
      </w:pPr>
      <w:r>
        <w:rPr>
          <w:i/>
          <w:sz w:val="18"/>
        </w:rPr>
        <w:t xml:space="preserve">submitted to  </w:t>
      </w:r>
    </w:p>
    <w:p w14:paraId="35AD8C01" w14:textId="77777777" w:rsidR="00ED183D" w:rsidRDefault="00000000">
      <w:pPr>
        <w:spacing w:after="140" w:line="259" w:lineRule="auto"/>
        <w:ind w:left="0" w:right="58" w:firstLine="0"/>
        <w:jc w:val="center"/>
      </w:pPr>
      <w:r>
        <w:rPr>
          <w:i/>
          <w:sz w:val="18"/>
        </w:rPr>
        <w:t xml:space="preserve"> </w:t>
      </w:r>
    </w:p>
    <w:p w14:paraId="5DE0E3B2" w14:textId="77777777" w:rsidR="00ED183D" w:rsidRDefault="00000000">
      <w:pPr>
        <w:spacing w:after="112" w:line="259" w:lineRule="auto"/>
        <w:ind w:left="0" w:firstLine="0"/>
        <w:jc w:val="center"/>
      </w:pPr>
      <w:r>
        <w:t xml:space="preserve">Manipal School of Information Sciences, MAHE, Manipal </w:t>
      </w:r>
    </w:p>
    <w:p w14:paraId="178BFBA2" w14:textId="77777777" w:rsidR="00ED183D" w:rsidRDefault="00000000">
      <w:pPr>
        <w:spacing w:after="115" w:line="259" w:lineRule="auto"/>
        <w:ind w:left="0" w:right="43" w:firstLine="0"/>
        <w:jc w:val="center"/>
      </w:pPr>
      <w:r>
        <w:t xml:space="preserve"> </w:t>
      </w:r>
    </w:p>
    <w:p w14:paraId="704132C4" w14:textId="77777777" w:rsidR="00ED183D" w:rsidRDefault="00000000">
      <w:pPr>
        <w:spacing w:after="0" w:line="259" w:lineRule="auto"/>
        <w:ind w:left="0" w:right="43" w:firstLine="0"/>
        <w:jc w:val="center"/>
      </w:pPr>
      <w:r>
        <w:t xml:space="preserve"> </w:t>
      </w:r>
    </w:p>
    <w:tbl>
      <w:tblPr>
        <w:tblStyle w:val="TableGrid"/>
        <w:tblW w:w="8896" w:type="dxa"/>
        <w:tblInd w:w="5" w:type="dxa"/>
        <w:tblCellMar>
          <w:top w:w="65" w:type="dxa"/>
          <w:left w:w="115" w:type="dxa"/>
          <w:right w:w="115" w:type="dxa"/>
        </w:tblCellMar>
        <w:tblLook w:val="04A0" w:firstRow="1" w:lastRow="0" w:firstColumn="1" w:lastColumn="0" w:noHBand="0" w:noVBand="1"/>
      </w:tblPr>
      <w:tblGrid>
        <w:gridCol w:w="2967"/>
        <w:gridCol w:w="2964"/>
        <w:gridCol w:w="2965"/>
      </w:tblGrid>
      <w:tr w:rsidR="00ED183D" w14:paraId="74D1D8C4" w14:textId="77777777">
        <w:trPr>
          <w:trHeight w:val="425"/>
        </w:trPr>
        <w:tc>
          <w:tcPr>
            <w:tcW w:w="2967" w:type="dxa"/>
            <w:tcBorders>
              <w:top w:val="single" w:sz="4" w:space="0" w:color="000000"/>
              <w:left w:val="single" w:sz="4" w:space="0" w:color="000000"/>
              <w:bottom w:val="single" w:sz="4" w:space="0" w:color="000000"/>
              <w:right w:val="single" w:sz="4" w:space="0" w:color="000000"/>
            </w:tcBorders>
          </w:tcPr>
          <w:p w14:paraId="10457CE5" w14:textId="77777777" w:rsidR="00ED183D" w:rsidRDefault="00000000">
            <w:pPr>
              <w:spacing w:after="0" w:line="259" w:lineRule="auto"/>
              <w:ind w:left="0" w:right="5" w:firstLine="0"/>
              <w:jc w:val="center"/>
            </w:pPr>
            <w:r>
              <w:rPr>
                <w:b/>
              </w:rPr>
              <w:t xml:space="preserve">Reg. Number </w:t>
            </w:r>
          </w:p>
        </w:tc>
        <w:tc>
          <w:tcPr>
            <w:tcW w:w="2964" w:type="dxa"/>
            <w:tcBorders>
              <w:top w:val="single" w:sz="4" w:space="0" w:color="000000"/>
              <w:left w:val="single" w:sz="4" w:space="0" w:color="000000"/>
              <w:bottom w:val="single" w:sz="4" w:space="0" w:color="000000"/>
              <w:right w:val="single" w:sz="4" w:space="0" w:color="000000"/>
            </w:tcBorders>
          </w:tcPr>
          <w:p w14:paraId="54D5220D" w14:textId="77777777" w:rsidR="00ED183D" w:rsidRDefault="00000000">
            <w:pPr>
              <w:spacing w:after="0" w:line="259" w:lineRule="auto"/>
              <w:ind w:left="0" w:right="7" w:firstLine="0"/>
              <w:jc w:val="center"/>
            </w:pPr>
            <w:r>
              <w:rPr>
                <w:b/>
              </w:rPr>
              <w:t xml:space="preserve">Name </w:t>
            </w:r>
          </w:p>
        </w:tc>
        <w:tc>
          <w:tcPr>
            <w:tcW w:w="2965" w:type="dxa"/>
            <w:tcBorders>
              <w:top w:val="single" w:sz="4" w:space="0" w:color="000000"/>
              <w:left w:val="single" w:sz="4" w:space="0" w:color="000000"/>
              <w:bottom w:val="single" w:sz="4" w:space="0" w:color="000000"/>
              <w:right w:val="single" w:sz="4" w:space="0" w:color="000000"/>
            </w:tcBorders>
          </w:tcPr>
          <w:p w14:paraId="0F8823CB" w14:textId="77777777" w:rsidR="00ED183D" w:rsidRDefault="00000000">
            <w:pPr>
              <w:spacing w:after="0" w:line="259" w:lineRule="auto"/>
              <w:ind w:left="0" w:right="2" w:firstLine="0"/>
              <w:jc w:val="center"/>
            </w:pPr>
            <w:r>
              <w:rPr>
                <w:b/>
              </w:rPr>
              <w:t xml:space="preserve">Branch </w:t>
            </w:r>
          </w:p>
        </w:tc>
      </w:tr>
      <w:tr w:rsidR="00ED183D" w14:paraId="09D1BCC8" w14:textId="77777777">
        <w:trPr>
          <w:trHeight w:val="425"/>
        </w:trPr>
        <w:tc>
          <w:tcPr>
            <w:tcW w:w="2967" w:type="dxa"/>
            <w:tcBorders>
              <w:top w:val="single" w:sz="4" w:space="0" w:color="000000"/>
              <w:left w:val="single" w:sz="4" w:space="0" w:color="000000"/>
              <w:bottom w:val="single" w:sz="4" w:space="0" w:color="000000"/>
              <w:right w:val="single" w:sz="4" w:space="0" w:color="000000"/>
            </w:tcBorders>
          </w:tcPr>
          <w:p w14:paraId="3175D5FC" w14:textId="3D6FD2B3" w:rsidR="00ED183D" w:rsidRDefault="00000000">
            <w:pPr>
              <w:spacing w:after="0" w:line="259" w:lineRule="auto"/>
              <w:ind w:left="0" w:right="5" w:firstLine="0"/>
              <w:jc w:val="center"/>
            </w:pPr>
            <w:r>
              <w:rPr>
                <w:b/>
              </w:rPr>
              <w:t>2611006100</w:t>
            </w:r>
            <w:r w:rsidR="00766D9F">
              <w:rPr>
                <w:b/>
              </w:rPr>
              <w:t>07</w:t>
            </w:r>
          </w:p>
        </w:tc>
        <w:tc>
          <w:tcPr>
            <w:tcW w:w="2964" w:type="dxa"/>
            <w:tcBorders>
              <w:top w:val="single" w:sz="4" w:space="0" w:color="000000"/>
              <w:left w:val="single" w:sz="4" w:space="0" w:color="000000"/>
              <w:bottom w:val="single" w:sz="4" w:space="0" w:color="000000"/>
              <w:right w:val="single" w:sz="4" w:space="0" w:color="000000"/>
            </w:tcBorders>
          </w:tcPr>
          <w:p w14:paraId="109EE4EA" w14:textId="6A5D4425" w:rsidR="00ED183D" w:rsidRDefault="000B3DA5">
            <w:pPr>
              <w:spacing w:after="0" w:line="259" w:lineRule="auto"/>
              <w:ind w:left="0" w:right="6" w:firstLine="0"/>
              <w:jc w:val="center"/>
            </w:pPr>
            <w:r w:rsidRPr="000B3DA5">
              <w:rPr>
                <w:b/>
              </w:rPr>
              <w:t>S</w:t>
            </w:r>
            <w:r>
              <w:rPr>
                <w:b/>
              </w:rPr>
              <w:t>harath</w:t>
            </w:r>
            <w:r w:rsidRPr="000B3DA5">
              <w:rPr>
                <w:b/>
              </w:rPr>
              <w:t xml:space="preserve"> K</w:t>
            </w:r>
            <w:r>
              <w:rPr>
                <w:b/>
              </w:rPr>
              <w:t xml:space="preserve">umar </w:t>
            </w:r>
          </w:p>
        </w:tc>
        <w:tc>
          <w:tcPr>
            <w:tcW w:w="2965" w:type="dxa"/>
            <w:tcBorders>
              <w:top w:val="single" w:sz="4" w:space="0" w:color="000000"/>
              <w:left w:val="single" w:sz="4" w:space="0" w:color="000000"/>
              <w:bottom w:val="single" w:sz="4" w:space="0" w:color="000000"/>
              <w:right w:val="single" w:sz="4" w:space="0" w:color="000000"/>
            </w:tcBorders>
          </w:tcPr>
          <w:p w14:paraId="3AC0999C" w14:textId="77777777" w:rsidR="00ED183D" w:rsidRDefault="00000000">
            <w:pPr>
              <w:spacing w:after="0" w:line="259" w:lineRule="auto"/>
              <w:ind w:left="0" w:right="2" w:firstLine="0"/>
              <w:jc w:val="center"/>
            </w:pPr>
            <w:r>
              <w:rPr>
                <w:b/>
              </w:rPr>
              <w:t xml:space="preserve">CSE </w:t>
            </w:r>
          </w:p>
        </w:tc>
      </w:tr>
      <w:tr w:rsidR="00ED183D" w14:paraId="0FEA1B67" w14:textId="77777777">
        <w:trPr>
          <w:trHeight w:val="422"/>
        </w:trPr>
        <w:tc>
          <w:tcPr>
            <w:tcW w:w="2967" w:type="dxa"/>
            <w:tcBorders>
              <w:top w:val="single" w:sz="4" w:space="0" w:color="000000"/>
              <w:left w:val="single" w:sz="4" w:space="0" w:color="000000"/>
              <w:bottom w:val="single" w:sz="4" w:space="0" w:color="000000"/>
              <w:right w:val="single" w:sz="4" w:space="0" w:color="000000"/>
            </w:tcBorders>
          </w:tcPr>
          <w:p w14:paraId="4E440698" w14:textId="75F5C5FD" w:rsidR="00ED183D" w:rsidRDefault="00000000">
            <w:pPr>
              <w:spacing w:after="0" w:line="259" w:lineRule="auto"/>
              <w:ind w:left="0" w:right="5" w:firstLine="0"/>
              <w:jc w:val="center"/>
            </w:pPr>
            <w:r>
              <w:rPr>
                <w:b/>
              </w:rPr>
              <w:t>2611006100</w:t>
            </w:r>
            <w:r w:rsidR="00766D9F">
              <w:rPr>
                <w:b/>
              </w:rPr>
              <w:t>21</w:t>
            </w:r>
          </w:p>
        </w:tc>
        <w:tc>
          <w:tcPr>
            <w:tcW w:w="2964" w:type="dxa"/>
            <w:tcBorders>
              <w:top w:val="single" w:sz="4" w:space="0" w:color="000000"/>
              <w:left w:val="single" w:sz="4" w:space="0" w:color="000000"/>
              <w:bottom w:val="single" w:sz="4" w:space="0" w:color="000000"/>
              <w:right w:val="single" w:sz="4" w:space="0" w:color="000000"/>
            </w:tcBorders>
          </w:tcPr>
          <w:p w14:paraId="22BDC911" w14:textId="16975B91" w:rsidR="00ED183D" w:rsidRDefault="000B3DA5">
            <w:pPr>
              <w:spacing w:after="0" w:line="259" w:lineRule="auto"/>
              <w:ind w:left="0" w:right="8" w:firstLine="0"/>
              <w:jc w:val="center"/>
            </w:pPr>
            <w:r>
              <w:rPr>
                <w:b/>
              </w:rPr>
              <w:t xml:space="preserve">Divya Shree K </w:t>
            </w:r>
          </w:p>
        </w:tc>
        <w:tc>
          <w:tcPr>
            <w:tcW w:w="2965" w:type="dxa"/>
            <w:tcBorders>
              <w:top w:val="single" w:sz="4" w:space="0" w:color="000000"/>
              <w:left w:val="single" w:sz="4" w:space="0" w:color="000000"/>
              <w:bottom w:val="single" w:sz="4" w:space="0" w:color="000000"/>
              <w:right w:val="single" w:sz="4" w:space="0" w:color="000000"/>
            </w:tcBorders>
          </w:tcPr>
          <w:p w14:paraId="65D74E77" w14:textId="77777777" w:rsidR="00ED183D" w:rsidRDefault="00000000">
            <w:pPr>
              <w:spacing w:after="0" w:line="259" w:lineRule="auto"/>
              <w:ind w:left="0" w:right="2" w:firstLine="0"/>
              <w:jc w:val="center"/>
            </w:pPr>
            <w:r>
              <w:rPr>
                <w:b/>
              </w:rPr>
              <w:t xml:space="preserve">CSE </w:t>
            </w:r>
          </w:p>
        </w:tc>
      </w:tr>
      <w:tr w:rsidR="00ED183D" w14:paraId="58E7645A" w14:textId="77777777">
        <w:trPr>
          <w:trHeight w:val="425"/>
        </w:trPr>
        <w:tc>
          <w:tcPr>
            <w:tcW w:w="2967" w:type="dxa"/>
            <w:tcBorders>
              <w:top w:val="single" w:sz="4" w:space="0" w:color="000000"/>
              <w:left w:val="single" w:sz="4" w:space="0" w:color="000000"/>
              <w:bottom w:val="single" w:sz="4" w:space="0" w:color="000000"/>
              <w:right w:val="single" w:sz="4" w:space="0" w:color="000000"/>
            </w:tcBorders>
          </w:tcPr>
          <w:p w14:paraId="2329EEAD" w14:textId="1D94C4CD" w:rsidR="00ED183D" w:rsidRDefault="00000000">
            <w:pPr>
              <w:spacing w:after="0" w:line="259" w:lineRule="auto"/>
              <w:ind w:left="0" w:right="5" w:firstLine="0"/>
              <w:jc w:val="center"/>
            </w:pPr>
            <w:r>
              <w:rPr>
                <w:b/>
              </w:rPr>
              <w:t>2611006100</w:t>
            </w:r>
            <w:r w:rsidR="00766D9F">
              <w:rPr>
                <w:b/>
              </w:rPr>
              <w:t>34</w:t>
            </w:r>
          </w:p>
        </w:tc>
        <w:tc>
          <w:tcPr>
            <w:tcW w:w="2964" w:type="dxa"/>
            <w:tcBorders>
              <w:top w:val="single" w:sz="4" w:space="0" w:color="000000"/>
              <w:left w:val="single" w:sz="4" w:space="0" w:color="000000"/>
              <w:bottom w:val="single" w:sz="4" w:space="0" w:color="000000"/>
              <w:right w:val="single" w:sz="4" w:space="0" w:color="000000"/>
            </w:tcBorders>
          </w:tcPr>
          <w:p w14:paraId="1AB6156D" w14:textId="1B5A639D" w:rsidR="00ED183D" w:rsidRDefault="00000000">
            <w:pPr>
              <w:spacing w:after="0" w:line="259" w:lineRule="auto"/>
              <w:ind w:left="0" w:right="8" w:firstLine="0"/>
              <w:jc w:val="center"/>
            </w:pPr>
            <w:r>
              <w:rPr>
                <w:b/>
              </w:rPr>
              <w:t>M</w:t>
            </w:r>
            <w:r w:rsidR="00171BB2">
              <w:rPr>
                <w:b/>
              </w:rPr>
              <w:t>anish Kumar</w:t>
            </w:r>
          </w:p>
        </w:tc>
        <w:tc>
          <w:tcPr>
            <w:tcW w:w="2965" w:type="dxa"/>
            <w:tcBorders>
              <w:top w:val="single" w:sz="4" w:space="0" w:color="000000"/>
              <w:left w:val="single" w:sz="4" w:space="0" w:color="000000"/>
              <w:bottom w:val="single" w:sz="4" w:space="0" w:color="000000"/>
              <w:right w:val="single" w:sz="4" w:space="0" w:color="000000"/>
            </w:tcBorders>
          </w:tcPr>
          <w:p w14:paraId="5660C160" w14:textId="77777777" w:rsidR="00ED183D" w:rsidRDefault="00000000">
            <w:pPr>
              <w:spacing w:after="0" w:line="259" w:lineRule="auto"/>
              <w:ind w:left="0" w:right="2" w:firstLine="0"/>
              <w:jc w:val="center"/>
            </w:pPr>
            <w:r>
              <w:rPr>
                <w:b/>
              </w:rPr>
              <w:t xml:space="preserve">CSE </w:t>
            </w:r>
          </w:p>
        </w:tc>
      </w:tr>
    </w:tbl>
    <w:p w14:paraId="4001C0CA" w14:textId="77777777" w:rsidR="00ED183D" w:rsidRDefault="00000000">
      <w:pPr>
        <w:spacing w:after="48" w:line="259" w:lineRule="auto"/>
        <w:ind w:left="0" w:right="0" w:firstLine="0"/>
        <w:jc w:val="left"/>
      </w:pPr>
      <w:r>
        <w:rPr>
          <w:b/>
          <w:sz w:val="32"/>
        </w:rPr>
        <w:t xml:space="preserve"> </w:t>
      </w:r>
    </w:p>
    <w:p w14:paraId="1E4DD509" w14:textId="77777777" w:rsidR="00ED183D" w:rsidRDefault="00000000">
      <w:pPr>
        <w:spacing w:after="159" w:line="259" w:lineRule="auto"/>
        <w:ind w:left="0" w:right="0" w:firstLine="0"/>
        <w:jc w:val="left"/>
      </w:pPr>
      <w:r>
        <w:rPr>
          <w:b/>
          <w:sz w:val="20"/>
        </w:rPr>
        <w:t xml:space="preserve"> </w:t>
      </w:r>
    </w:p>
    <w:p w14:paraId="2AF270F8" w14:textId="77777777" w:rsidR="00ED183D" w:rsidRDefault="00000000">
      <w:pPr>
        <w:spacing w:after="195" w:line="259" w:lineRule="auto"/>
        <w:ind w:left="0" w:right="0" w:firstLine="0"/>
        <w:jc w:val="left"/>
      </w:pPr>
      <w:r>
        <w:rPr>
          <w:b/>
          <w:sz w:val="20"/>
        </w:rPr>
        <w:t xml:space="preserve"> </w:t>
      </w:r>
    </w:p>
    <w:p w14:paraId="31E4A480" w14:textId="77777777" w:rsidR="00ED183D" w:rsidRDefault="00000000">
      <w:pPr>
        <w:spacing w:after="122" w:line="259" w:lineRule="auto"/>
        <w:ind w:left="0" w:firstLine="0"/>
        <w:jc w:val="center"/>
      </w:pPr>
      <w:r>
        <w:rPr>
          <w:b/>
        </w:rPr>
        <w:t xml:space="preserve">19/08/2026 </w:t>
      </w:r>
    </w:p>
    <w:p w14:paraId="2B878424" w14:textId="77777777" w:rsidR="00ED183D" w:rsidRDefault="00000000">
      <w:pPr>
        <w:spacing w:after="186" w:line="259" w:lineRule="auto"/>
        <w:ind w:left="0" w:right="0" w:firstLine="0"/>
        <w:jc w:val="left"/>
      </w:pPr>
      <w:r>
        <w:rPr>
          <w:b/>
          <w:sz w:val="20"/>
        </w:rPr>
        <w:t xml:space="preserve">  </w:t>
      </w:r>
    </w:p>
    <w:p w14:paraId="08E5110E" w14:textId="77777777" w:rsidR="00ED183D" w:rsidRDefault="00000000">
      <w:pPr>
        <w:spacing w:after="525" w:line="259" w:lineRule="auto"/>
        <w:ind w:left="0" w:right="23" w:firstLine="0"/>
        <w:jc w:val="center"/>
      </w:pPr>
      <w:r>
        <w:rPr>
          <w:b/>
          <w:sz w:val="32"/>
        </w:rPr>
        <w:t xml:space="preserve"> </w:t>
      </w:r>
      <w:r>
        <w:rPr>
          <w:noProof/>
        </w:rPr>
        <w:drawing>
          <wp:inline distT="0" distB="0" distL="0" distR="0" wp14:anchorId="4512D351" wp14:editId="7E41A60F">
            <wp:extent cx="5386832" cy="553085"/>
            <wp:effectExtent l="0" t="0" r="0" b="0"/>
            <wp:docPr id="2264" name="Picture 2264"/>
            <wp:cNvGraphicFramePr/>
            <a:graphic xmlns:a="http://schemas.openxmlformats.org/drawingml/2006/main">
              <a:graphicData uri="http://schemas.openxmlformats.org/drawingml/2006/picture">
                <pic:pic xmlns:pic="http://schemas.openxmlformats.org/drawingml/2006/picture">
                  <pic:nvPicPr>
                    <pic:cNvPr id="2264" name="Picture 2264"/>
                    <pic:cNvPicPr/>
                  </pic:nvPicPr>
                  <pic:blipFill>
                    <a:blip r:embed="rId9"/>
                    <a:stretch>
                      <a:fillRect/>
                    </a:stretch>
                  </pic:blipFill>
                  <pic:spPr>
                    <a:xfrm>
                      <a:off x="0" y="0"/>
                      <a:ext cx="5386832" cy="553085"/>
                    </a:xfrm>
                    <a:prstGeom prst="rect">
                      <a:avLst/>
                    </a:prstGeom>
                  </pic:spPr>
                </pic:pic>
              </a:graphicData>
            </a:graphic>
          </wp:inline>
        </w:drawing>
      </w:r>
      <w:r>
        <w:rPr>
          <w:b/>
          <w:sz w:val="32"/>
        </w:rPr>
        <w:t xml:space="preserve"> </w:t>
      </w:r>
    </w:p>
    <w:p w14:paraId="56CBED7F" w14:textId="77777777" w:rsidR="00ED183D" w:rsidRDefault="00000000">
      <w:pPr>
        <w:spacing w:after="0" w:line="259" w:lineRule="auto"/>
        <w:ind w:left="0" w:right="0" w:firstLine="0"/>
        <w:jc w:val="right"/>
      </w:pPr>
      <w:r>
        <w:rPr>
          <w:rFonts w:ascii="Calibri" w:eastAsia="Calibri" w:hAnsi="Calibri" w:cs="Calibri"/>
          <w:sz w:val="22"/>
        </w:rPr>
        <w:t xml:space="preserve">  </w:t>
      </w:r>
    </w:p>
    <w:p w14:paraId="68630FCE" w14:textId="77777777" w:rsidR="00ED183D" w:rsidRDefault="00000000">
      <w:pPr>
        <w:spacing w:after="0" w:line="259" w:lineRule="auto"/>
        <w:ind w:left="0" w:right="0" w:firstLine="0"/>
        <w:jc w:val="left"/>
      </w:pPr>
      <w:r>
        <w:rPr>
          <w:rFonts w:ascii="Calibri" w:eastAsia="Calibri" w:hAnsi="Calibri" w:cs="Calibri"/>
          <w:sz w:val="22"/>
        </w:rPr>
        <w:lastRenderedPageBreak/>
        <w:t xml:space="preserve"> </w:t>
      </w:r>
    </w:p>
    <w:p w14:paraId="41D32AC4" w14:textId="4DB16E60" w:rsidR="00ED183D" w:rsidRDefault="00000000" w:rsidP="00171BB2">
      <w:pPr>
        <w:spacing w:after="0" w:line="259" w:lineRule="auto"/>
        <w:ind w:left="420" w:right="0" w:firstLine="0"/>
        <w:jc w:val="left"/>
      </w:pPr>
      <w:r>
        <w:rPr>
          <w:rFonts w:ascii="Calibri" w:eastAsia="Calibri" w:hAnsi="Calibri" w:cs="Calibri"/>
          <w:sz w:val="22"/>
        </w:rPr>
        <w:t xml:space="preserve"> </w:t>
      </w:r>
      <w:r w:rsidR="00171BB2">
        <w:rPr>
          <w:rFonts w:ascii="Calibri" w:eastAsia="Calibri" w:hAnsi="Calibri" w:cs="Calibri"/>
          <w:sz w:val="22"/>
        </w:rPr>
        <w:tab/>
      </w:r>
      <w:r>
        <w:rPr>
          <w:rFonts w:ascii="Calibri" w:eastAsia="Calibri" w:hAnsi="Calibri" w:cs="Calibri"/>
          <w:sz w:val="22"/>
        </w:rPr>
        <w:t xml:space="preserve"> </w:t>
      </w:r>
    </w:p>
    <w:p w14:paraId="5D1C8ADA" w14:textId="77777777" w:rsidR="00ED183D" w:rsidRDefault="00000000">
      <w:pPr>
        <w:pStyle w:val="Heading1"/>
        <w:ind w:left="705" w:hanging="360"/>
      </w:pPr>
      <w:r>
        <w:t>Introduction</w:t>
      </w:r>
      <w:r>
        <w:rPr>
          <w:b w:val="0"/>
        </w:rPr>
        <w:t xml:space="preserve"> </w:t>
      </w:r>
    </w:p>
    <w:p w14:paraId="706DB21C" w14:textId="21C6A816" w:rsidR="00DA220D" w:rsidRDefault="00DA220D" w:rsidP="00DA220D">
      <w:pPr>
        <w:ind w:left="715" w:right="101"/>
      </w:pPr>
      <w:r>
        <w:t>The explosion of digital finance and financial technology has led to growing demand for reliable financial information to automate credit assessment and underwriting. In the context of India, the Account Aggregator (AA) system allows an account holder to share his/her financial information securely between Financial Information Providers (FIPs) and authorized Financial Information Users (FIUs), based on a consent-driven system. Financial information at the transaction level, thus acquired and available via this ecosystem, could provide valuable insights into an individual's income, expenses, cash flow, and overall financial behaviour, and is useful for cash-flow-based lending, as well as credit-risk assessment.</w:t>
      </w:r>
    </w:p>
    <w:p w14:paraId="3B56D242" w14:textId="77777777" w:rsidR="00DA220D" w:rsidRDefault="00DA220D" w:rsidP="00DA220D">
      <w:pPr>
        <w:ind w:left="715" w:right="101"/>
      </w:pPr>
    </w:p>
    <w:p w14:paraId="0CCD1202" w14:textId="77777777" w:rsidR="00DA220D" w:rsidRDefault="00DA220D" w:rsidP="00DA220D">
      <w:pPr>
        <w:ind w:left="715" w:right="101"/>
      </w:pPr>
      <w:r>
        <w:t>One critical obstacle to developing and testing such AA-based underwriting systems, however, lies in a lack of realistic banking transaction data. Realistic financial data is sensitive and highly protected, on grounds of privacy, security, and institutional restrictions. Consequently, researchers and system developers typically do not have access to large-scale banking-realistic datasets for experimentation and testing purposes. Existing publicly available/simulated datasets similarly do not fully capture the breadth and diversity of financial behaviour of Indian account holders.</w:t>
      </w:r>
    </w:p>
    <w:p w14:paraId="32389D03" w14:textId="77777777" w:rsidR="00DA220D" w:rsidRDefault="00DA220D" w:rsidP="00DA220D">
      <w:pPr>
        <w:ind w:left="715" w:right="101"/>
      </w:pPr>
    </w:p>
    <w:p w14:paraId="40EC3E1A" w14:textId="77777777" w:rsidR="00DA220D" w:rsidRDefault="00DA220D" w:rsidP="00DA220D">
      <w:pPr>
        <w:ind w:left="715" w:right="101"/>
      </w:pPr>
      <w:r>
        <w:t>The problem can be addressed by synthetic data generation, where artificial financial records are created to resemble real-world financial records without exposing actual customer information. Existing solutions such as GANs, VAEs, diffusion models, etc., and other generative methods have been investigated for generating synthetic financial and transaction data. However, many of these methods rely on real datasets for training and primarily aim to reproduce statistical distributions. They may not be successful in capturing salaried vs. self-employed vs. business account holders and the different cash-flow patterns associated with varying income groups.</w:t>
      </w:r>
    </w:p>
    <w:p w14:paraId="42174642" w14:textId="77777777" w:rsidR="00DA220D" w:rsidRDefault="00DA220D" w:rsidP="00DA220D">
      <w:pPr>
        <w:ind w:left="715" w:right="101"/>
      </w:pPr>
    </w:p>
    <w:p w14:paraId="56A7D9D1" w14:textId="77777777" w:rsidR="00DA220D" w:rsidRDefault="00DA220D" w:rsidP="00DA220D">
      <w:pPr>
        <w:ind w:left="715" w:right="101"/>
      </w:pPr>
      <w:r>
        <w:t xml:space="preserve">Financial transactions also possess various temporal properties. Transactions are not necessarily uniformly distributed over time, but can exhibit clustering or burstiness. For instance, a credit for a salary payment may be followed by numerous credit-card bill payments, transfers, purchases, and other expenses, all in a short time window. Similarly, business accounts can have irregular periods of high transactional activity. </w:t>
      </w:r>
    </w:p>
    <w:p w14:paraId="662E5E82" w14:textId="77777777" w:rsidR="00DA220D" w:rsidRDefault="00DA220D" w:rsidP="00DA220D">
      <w:pPr>
        <w:ind w:left="715" w:right="101"/>
      </w:pPr>
    </w:p>
    <w:p w14:paraId="11EF3183" w14:textId="1BEC973E" w:rsidR="00DA220D" w:rsidRDefault="00DA220D" w:rsidP="00DA220D">
      <w:pPr>
        <w:ind w:left="715" w:right="101"/>
      </w:pPr>
      <w:r>
        <w:t>Capturing such temporal behaviour is critical for generating synthetic transactional histories that are more representative of real-world financial activity.</w:t>
      </w:r>
    </w:p>
    <w:p w14:paraId="204B38C5" w14:textId="77777777" w:rsidR="00DA220D" w:rsidRDefault="00DA220D" w:rsidP="00DA220D">
      <w:pPr>
        <w:ind w:left="715" w:right="101"/>
      </w:pPr>
    </w:p>
    <w:p w14:paraId="00CDB0AB" w14:textId="77777777" w:rsidR="00DA220D" w:rsidRDefault="00DA220D" w:rsidP="00DA220D">
      <w:pPr>
        <w:ind w:left="715" w:right="101"/>
      </w:pPr>
      <w:r>
        <w:t>This project, titled "Generating Synthetic Financial Information for FIP-AA-FIU Based Underwriting Systems," therefore proposes a hybrid framework for addressing these limitations. The framework first begins by identifying realistic account-holder archetypes across various income levels and employment categories. It then leverages an LLM-based method to generate semantically realistic transaction information and employs a stochastic point-process model, such as the Hawkes process, to introduce realistic transaction timing, clustering, and burstiness.</w:t>
      </w:r>
    </w:p>
    <w:p w14:paraId="6DFF2E17" w14:textId="77777777" w:rsidR="00DA220D" w:rsidRDefault="00DA220D" w:rsidP="00DA220D">
      <w:pPr>
        <w:ind w:left="715" w:right="101"/>
      </w:pPr>
    </w:p>
    <w:p w14:paraId="71981B5E" w14:textId="77777777" w:rsidR="00DA220D" w:rsidRDefault="00DA220D" w:rsidP="00DA220D">
      <w:pPr>
        <w:ind w:left="715" w:right="101"/>
      </w:pPr>
      <w:r>
        <w:t xml:space="preserve">The generated financial data is then formatted according to </w:t>
      </w:r>
      <w:proofErr w:type="spellStart"/>
      <w:r>
        <w:t>ReBIT</w:t>
      </w:r>
      <w:proofErr w:type="spellEnd"/>
      <w:r>
        <w:t xml:space="preserve"> Financial Information (FI) data schemas in such a way as to serve as realistic FIP-side test data for an AA-based lending pipeline. Finally, the generated dataset is evaluated for realism and statistical-behavioural correctness and assessed for practical usefulness via a downstream credit-underwriting task.</w:t>
      </w:r>
    </w:p>
    <w:p w14:paraId="735EE9FE" w14:textId="77777777" w:rsidR="00DA220D" w:rsidRDefault="00DA220D" w:rsidP="00DA220D">
      <w:pPr>
        <w:ind w:left="715" w:right="101"/>
      </w:pPr>
    </w:p>
    <w:p w14:paraId="0DD3559A" w14:textId="1B43B76D" w:rsidR="00DA220D" w:rsidRDefault="00DA220D" w:rsidP="00DA220D">
      <w:pPr>
        <w:ind w:left="715" w:right="101"/>
      </w:pPr>
      <w:r>
        <w:t xml:space="preserve">The project’s overall objective, therefore, is to develop a scalable, realistic, and </w:t>
      </w:r>
      <w:proofErr w:type="spellStart"/>
      <w:r>
        <w:t>ReBIT</w:t>
      </w:r>
      <w:proofErr w:type="spellEnd"/>
      <w:r>
        <w:t>-compatible synthetic financial dataset that can overcome the limitations of real-world banking data that are inaccessible for testing and support the development, testing, and evaluation of AA-based financial and credit-underwriting systems.</w:t>
      </w:r>
    </w:p>
    <w:p w14:paraId="13D91773" w14:textId="0F08DA70" w:rsidR="00ED183D" w:rsidRDefault="00000000">
      <w:pPr>
        <w:spacing w:after="5210"/>
        <w:ind w:left="715" w:right="101"/>
      </w:pPr>
      <w:r>
        <w:tab/>
        <w:t xml:space="preserve"> </w:t>
      </w:r>
    </w:p>
    <w:p w14:paraId="0A655CFD" w14:textId="4B0B2D7E" w:rsidR="00ED183D" w:rsidRDefault="00ED183D">
      <w:pPr>
        <w:spacing w:after="0" w:line="259" w:lineRule="auto"/>
        <w:ind w:left="281" w:right="0" w:firstLine="0"/>
        <w:jc w:val="left"/>
      </w:pPr>
    </w:p>
    <w:p w14:paraId="6DAD10F4" w14:textId="77777777" w:rsidR="00ED183D" w:rsidRDefault="00000000">
      <w:pPr>
        <w:spacing w:after="202" w:line="259" w:lineRule="auto"/>
        <w:ind w:left="720" w:right="0" w:firstLine="0"/>
        <w:jc w:val="left"/>
      </w:pPr>
      <w:r>
        <w:t xml:space="preserve"> </w:t>
      </w:r>
    </w:p>
    <w:p w14:paraId="3FEF9D6C" w14:textId="416E1464" w:rsidR="00ED183D" w:rsidRDefault="00000000" w:rsidP="0036672F">
      <w:pPr>
        <w:pStyle w:val="Heading1"/>
        <w:spacing w:after="106"/>
        <w:ind w:left="705" w:hanging="360"/>
      </w:pPr>
      <w:r>
        <w:t>Objectives</w:t>
      </w:r>
      <w:r>
        <w:rPr>
          <w:b w:val="0"/>
        </w:rPr>
        <w:t xml:space="preserve"> </w:t>
      </w:r>
      <w:r>
        <w:t xml:space="preserve">  </w:t>
      </w:r>
    </w:p>
    <w:p w14:paraId="1B7F1EA3" w14:textId="73390D3D" w:rsidR="0036672F" w:rsidRDefault="0036672F" w:rsidP="0036672F">
      <w:pPr>
        <w:numPr>
          <w:ilvl w:val="0"/>
          <w:numId w:val="1"/>
        </w:numPr>
        <w:spacing w:after="25"/>
        <w:ind w:right="0" w:hanging="360"/>
      </w:pPr>
      <w:r w:rsidRPr="0036672F">
        <w:t>To create realistic account-holder profiles based on different income levels and employment types.</w:t>
      </w:r>
    </w:p>
    <w:p w14:paraId="59E72BA6" w14:textId="5E967078" w:rsidR="0036672F" w:rsidRDefault="0036672F" w:rsidP="0036672F">
      <w:pPr>
        <w:numPr>
          <w:ilvl w:val="0"/>
          <w:numId w:val="1"/>
        </w:numPr>
        <w:spacing w:after="25"/>
        <w:ind w:right="0" w:hanging="360"/>
      </w:pPr>
      <w:r w:rsidRPr="0036672F">
        <w:t>To generate large-scale synthetic transaction data with realistic financial and time-based patterns.</w:t>
      </w:r>
    </w:p>
    <w:p w14:paraId="172E0285" w14:textId="24C76533" w:rsidR="0036672F" w:rsidRDefault="0036672F" w:rsidP="0036672F">
      <w:pPr>
        <w:numPr>
          <w:ilvl w:val="0"/>
          <w:numId w:val="1"/>
        </w:numPr>
        <w:spacing w:after="25"/>
        <w:ind w:right="0" w:hanging="360"/>
      </w:pPr>
      <w:r w:rsidRPr="0036672F">
        <w:t xml:space="preserve">To format the synthetic data according to </w:t>
      </w:r>
      <w:proofErr w:type="spellStart"/>
      <w:r w:rsidRPr="0036672F">
        <w:t>ReBIT</w:t>
      </w:r>
      <w:proofErr w:type="spellEnd"/>
      <w:r w:rsidRPr="0036672F">
        <w:t xml:space="preserve"> FI data schemas for use in an AA-based lending system.</w:t>
      </w:r>
    </w:p>
    <w:p w14:paraId="6283A362" w14:textId="44CDD596" w:rsidR="0036672F" w:rsidRDefault="0036672F" w:rsidP="0036672F">
      <w:pPr>
        <w:numPr>
          <w:ilvl w:val="0"/>
          <w:numId w:val="1"/>
        </w:numPr>
        <w:spacing w:after="25"/>
        <w:ind w:right="0" w:hanging="360"/>
      </w:pPr>
      <w:r w:rsidRPr="0036672F">
        <w:t>To test the generated data for accuracy, consistency, and similarity to real-world financial data.</w:t>
      </w:r>
    </w:p>
    <w:p w14:paraId="197B6766" w14:textId="77777777" w:rsidR="000B3DA5" w:rsidRDefault="0036672F" w:rsidP="0036672F">
      <w:pPr>
        <w:numPr>
          <w:ilvl w:val="0"/>
          <w:numId w:val="1"/>
        </w:numPr>
        <w:spacing w:after="25"/>
        <w:ind w:right="0" w:hanging="360"/>
      </w:pPr>
      <w:r w:rsidRPr="0036672F">
        <w:t>To evaluate t</w:t>
      </w:r>
    </w:p>
    <w:p w14:paraId="654FFC41" w14:textId="30E9EED0" w:rsidR="0036672F" w:rsidRDefault="0036672F" w:rsidP="0036672F">
      <w:pPr>
        <w:numPr>
          <w:ilvl w:val="0"/>
          <w:numId w:val="1"/>
        </w:numPr>
        <w:spacing w:after="25"/>
        <w:ind w:right="0" w:hanging="360"/>
      </w:pPr>
      <w:r w:rsidRPr="0036672F">
        <w:t>he usefulness of the synthetic data for credit assessment and underwriting tasks.</w:t>
      </w:r>
    </w:p>
    <w:p w14:paraId="66770AF4" w14:textId="77777777" w:rsidR="00ED183D" w:rsidRDefault="00000000">
      <w:pPr>
        <w:spacing w:after="153" w:line="259" w:lineRule="auto"/>
        <w:ind w:left="720" w:right="0" w:firstLine="0"/>
        <w:jc w:val="left"/>
      </w:pPr>
      <w:r>
        <w:rPr>
          <w:sz w:val="32"/>
        </w:rPr>
        <w:t xml:space="preserve"> </w:t>
      </w:r>
    </w:p>
    <w:p w14:paraId="7FEC20DB" w14:textId="77777777" w:rsidR="00ED183D" w:rsidRDefault="00000000">
      <w:pPr>
        <w:spacing w:after="153" w:line="259" w:lineRule="auto"/>
        <w:ind w:left="720" w:right="0" w:firstLine="0"/>
        <w:jc w:val="left"/>
      </w:pPr>
      <w:r>
        <w:rPr>
          <w:sz w:val="32"/>
        </w:rPr>
        <w:t xml:space="preserve"> </w:t>
      </w:r>
    </w:p>
    <w:p w14:paraId="20B5792E" w14:textId="77777777" w:rsidR="00ED183D" w:rsidRDefault="00000000">
      <w:pPr>
        <w:spacing w:after="153" w:line="259" w:lineRule="auto"/>
        <w:ind w:left="720" w:right="0" w:firstLine="0"/>
        <w:jc w:val="left"/>
      </w:pPr>
      <w:r>
        <w:rPr>
          <w:sz w:val="32"/>
        </w:rPr>
        <w:t xml:space="preserve"> </w:t>
      </w:r>
    </w:p>
    <w:p w14:paraId="6CF6AADB" w14:textId="77777777" w:rsidR="00ED183D" w:rsidRDefault="00000000">
      <w:pPr>
        <w:spacing w:after="153" w:line="259" w:lineRule="auto"/>
        <w:ind w:left="720" w:right="0" w:firstLine="0"/>
        <w:jc w:val="left"/>
      </w:pPr>
      <w:r>
        <w:rPr>
          <w:sz w:val="32"/>
        </w:rPr>
        <w:t xml:space="preserve"> </w:t>
      </w:r>
    </w:p>
    <w:p w14:paraId="4E0588E5" w14:textId="77777777" w:rsidR="00ED183D" w:rsidRDefault="00000000">
      <w:pPr>
        <w:spacing w:after="192" w:line="259" w:lineRule="auto"/>
        <w:ind w:left="720" w:right="0" w:firstLine="0"/>
        <w:jc w:val="left"/>
      </w:pPr>
      <w:r>
        <w:rPr>
          <w:sz w:val="32"/>
        </w:rPr>
        <w:t xml:space="preserve"> </w:t>
      </w:r>
    </w:p>
    <w:p w14:paraId="4561A46A" w14:textId="77777777" w:rsidR="00ED183D" w:rsidRDefault="00000000">
      <w:pPr>
        <w:spacing w:after="0" w:line="259" w:lineRule="auto"/>
        <w:ind w:left="720" w:right="0" w:firstLine="0"/>
        <w:jc w:val="left"/>
      </w:pPr>
      <w:r>
        <w:rPr>
          <w:sz w:val="32"/>
        </w:rPr>
        <w:t xml:space="preserve"> </w:t>
      </w:r>
      <w:r>
        <w:rPr>
          <w:sz w:val="32"/>
        </w:rPr>
        <w:tab/>
        <w:t xml:space="preserve"> </w:t>
      </w:r>
    </w:p>
    <w:p w14:paraId="4DED4D93" w14:textId="77777777" w:rsidR="00ED183D" w:rsidRDefault="00ED183D">
      <w:pPr>
        <w:sectPr w:rsidR="00ED183D">
          <w:headerReference w:type="even" r:id="rId10"/>
          <w:headerReference w:type="default" r:id="rId11"/>
          <w:footerReference w:type="even" r:id="rId12"/>
          <w:footerReference w:type="default" r:id="rId13"/>
          <w:headerReference w:type="first" r:id="rId14"/>
          <w:footerReference w:type="first" r:id="rId15"/>
          <w:pgSz w:w="11906" w:h="16838"/>
          <w:pgMar w:top="730" w:right="1338" w:bottom="706" w:left="1440" w:header="720" w:footer="720" w:gutter="0"/>
          <w:pgNumType w:start="0"/>
          <w:cols w:space="720"/>
          <w:titlePg/>
        </w:sectPr>
      </w:pPr>
    </w:p>
    <w:p w14:paraId="23C5DCCA" w14:textId="77777777" w:rsidR="00ED183D" w:rsidRDefault="00000000">
      <w:pPr>
        <w:pStyle w:val="Heading1"/>
        <w:spacing w:after="357"/>
        <w:ind w:left="705" w:hanging="360"/>
      </w:pPr>
      <w:r>
        <w:lastRenderedPageBreak/>
        <w:t>Literature Survey</w:t>
      </w:r>
      <w:r>
        <w:rPr>
          <w:b w:val="0"/>
        </w:rPr>
        <w:t xml:space="preserve"> </w:t>
      </w:r>
    </w:p>
    <w:p w14:paraId="024FFDCA" w14:textId="77777777" w:rsidR="00E343F2" w:rsidRDefault="004A5DA4">
      <w:pPr>
        <w:numPr>
          <w:ilvl w:val="0"/>
          <w:numId w:val="2"/>
        </w:numPr>
        <w:spacing w:after="279"/>
        <w:ind w:right="0" w:hanging="336"/>
      </w:pPr>
      <w:r w:rsidRPr="004A5DA4">
        <w:t>Early research explored the use of Generative Adversarial Networks (GANs) for producing synthetic banking transaction time series. The work focused on generating spiking time-series patterns that represent banking transactions and demonstrated the potential of generative models for reproducing temporal characteristics present in financial transaction data. This provides an important foundation for generating realistic synthetic financial information where transaction patterns over time need to be preserved</w:t>
      </w:r>
    </w:p>
    <w:p w14:paraId="5B615C39" w14:textId="51C7D02D" w:rsidR="004A5DA4" w:rsidRDefault="00E343F2">
      <w:pPr>
        <w:numPr>
          <w:ilvl w:val="0"/>
          <w:numId w:val="2"/>
        </w:numPr>
        <w:spacing w:after="279"/>
        <w:ind w:right="0" w:hanging="336"/>
      </w:pPr>
      <w:r>
        <w:t>Y</w:t>
      </w:r>
      <w:r w:rsidRPr="00E343F2">
        <w:t xml:space="preserve">oon et al. (2019) proposed </w:t>
      </w:r>
      <w:proofErr w:type="spellStart"/>
      <w:r w:rsidRPr="00E343F2">
        <w:t>TimeGAN</w:t>
      </w:r>
      <w:proofErr w:type="spellEnd"/>
      <w:r w:rsidRPr="00E343F2">
        <w:t>, a framework for generating realistic synthetic time-series data by combining supervised and unsupervised learning approaches. The study demonstrated that temporal dependencies can be preserved while generating synthetic sequences. However, the approach requires real training data and is not specifically designed for financial transaction data.</w:t>
      </w:r>
    </w:p>
    <w:p w14:paraId="0B81EE11" w14:textId="0FCB80FC" w:rsidR="00F54A91" w:rsidRDefault="00F54A91">
      <w:pPr>
        <w:numPr>
          <w:ilvl w:val="0"/>
          <w:numId w:val="2"/>
        </w:numPr>
        <w:spacing w:after="279"/>
        <w:ind w:right="0" w:hanging="336"/>
      </w:pPr>
      <w:proofErr w:type="spellStart"/>
      <w:r>
        <w:t>BankGAN</w:t>
      </w:r>
      <w:proofErr w:type="spellEnd"/>
      <w:r>
        <w:t xml:space="preserve"> was proposed as a conditional tabular GAN architecture for generating synthetic bank transaction sequences with irregular date patterns. The model combines conditional transaction-code generation with a date-generation mechanism to reproduce temporal characteristics of banking transactions. Experimental results showed stronger statistical resemblance to real transaction data than the evaluated recurrent neural network approach and good reproduction of periodic transaction patterns. The study also considered privacy preservation, making the approach relevant to realistic synthetic financial transaction generation.</w:t>
      </w:r>
    </w:p>
    <w:p w14:paraId="3D2A0715" w14:textId="0D4D2B75" w:rsidR="004A5DA4" w:rsidRDefault="004A5DA4">
      <w:pPr>
        <w:numPr>
          <w:ilvl w:val="0"/>
          <w:numId w:val="2"/>
        </w:numPr>
        <w:spacing w:after="279"/>
        <w:ind w:right="0" w:hanging="336"/>
      </w:pPr>
      <w:r w:rsidRPr="004A5DA4">
        <w:t xml:space="preserve">Several generative techniques have subsequently been explored for synthetic financial transaction generation, including Conditional Tabular GAN (CTGAN), Wasserstein GAN (WGAN), </w:t>
      </w:r>
      <w:proofErr w:type="spellStart"/>
      <w:r w:rsidRPr="004A5DA4">
        <w:t>DoppelGANger</w:t>
      </w:r>
      <w:proofErr w:type="spellEnd"/>
      <w:r w:rsidRPr="004A5DA4">
        <w:t xml:space="preserve"> (DGAN), Financial Diffusion (</w:t>
      </w:r>
      <w:proofErr w:type="spellStart"/>
      <w:r w:rsidRPr="004A5DA4">
        <w:t>FinDiff</w:t>
      </w:r>
      <w:proofErr w:type="spellEnd"/>
      <w:r w:rsidRPr="004A5DA4">
        <w:t>), and Tabular Variational Autoencoder (TVAE). Comparative evaluation of these approaches has considered factors such as data fidelity, synthesis quality, efficiency, privacy, and structural relationships within financial transaction data. The research also points out that existing studies frequently use limited or anonymized datasets and employ inconsistent evaluation measures, making direct comparison between different generation methods difficult</w:t>
      </w:r>
      <w:r>
        <w:t>.</w:t>
      </w:r>
    </w:p>
    <w:p w14:paraId="1F824546" w14:textId="3DA70130" w:rsidR="00F54A91" w:rsidRDefault="00F54A91">
      <w:pPr>
        <w:numPr>
          <w:ilvl w:val="0"/>
          <w:numId w:val="2"/>
        </w:numPr>
        <w:spacing w:after="279"/>
        <w:ind w:right="0" w:hanging="336"/>
      </w:pPr>
      <w:r>
        <w:lastRenderedPageBreak/>
        <w:t>Conditional Generative Adversarial Networks have been investigated for generating realistic tabular data containing both continuous and categorical variables. The approach addresses difficulties such as multimodal continuous variables and imbalanced discrete variables through conditional generation and training-by-sampling. Evaluation on simulated and real datasets demonstrated the ability of the method to model heterogeneous tabular distributions. These characteristics make conditional tabular generation relevant to structured financial information containing mixed numerical and categorical attributes.</w:t>
      </w:r>
    </w:p>
    <w:p w14:paraId="5C9C4BF3" w14:textId="5988942F" w:rsidR="00F54A91" w:rsidRDefault="00F54A91">
      <w:pPr>
        <w:numPr>
          <w:ilvl w:val="0"/>
          <w:numId w:val="2"/>
        </w:numPr>
        <w:spacing w:after="279"/>
        <w:ind w:right="0" w:hanging="336"/>
      </w:pPr>
      <w:r>
        <w:t>CTAB-GAN was proposed to improve tabular data synthesis for datasets containing mixed continuous and categorical variables, imbalanced distributions, and long-tailed values. The method introduces specialized losses and a conditional vector to better represent heterogeneous tabular distributions. Experiments across multiple datasets showed improved data similarity and analysis utility compared with several existing tabular synthesis approaches. These capabilities are relevant to financial datasets that commonly contain mixed data types and highly uneven transaction or customer distributions.</w:t>
      </w:r>
    </w:p>
    <w:p w14:paraId="722C7167" w14:textId="525BEEEB" w:rsidR="00F54A91" w:rsidRDefault="00F54A91">
      <w:pPr>
        <w:numPr>
          <w:ilvl w:val="0"/>
          <w:numId w:val="2"/>
        </w:numPr>
        <w:spacing w:after="279"/>
        <w:ind w:right="0" w:hanging="336"/>
      </w:pPr>
      <w:r>
        <w:t>CTAB-GAN+ extends conditional tabular GAN-based synthesis by incorporating downstream losses, Wasserstein loss with gradient penalty, improved encoders for mixed variables, and differential privacy. The method evaluates synthetic data using statistical similarity and machine-learning utility while examining the trade-off between privacy and utility. This work is relevant to the proposed project because it demonstrates how generation quality, downstream usefulness, mixed data types, and formal privacy protection can be considered within one synthesis framework.</w:t>
      </w:r>
    </w:p>
    <w:p w14:paraId="070B133D" w14:textId="58089540" w:rsidR="00F54A91" w:rsidRDefault="00F54A91">
      <w:pPr>
        <w:numPr>
          <w:ilvl w:val="0"/>
          <w:numId w:val="2"/>
        </w:numPr>
        <w:spacing w:after="279"/>
        <w:ind w:right="0" w:hanging="336"/>
      </w:pPr>
      <w:proofErr w:type="spellStart"/>
      <w:r>
        <w:t>TabDDPM</w:t>
      </w:r>
      <w:proofErr w:type="spellEnd"/>
      <w:r>
        <w:t xml:space="preserve"> investigated diffusion models for heterogeneous tabular datasets containing both continuous and categorical features. The proposed diffusion-based approach was evaluated against several GAN- and VAE-based methods across tabular benchmarks and demonstrated strong performance in synthetic data generation. The work provides an alternative to adversarial generation and supports the consideration of diffusion models when selecting a suitable generative architecture for structured financial information.</w:t>
      </w:r>
    </w:p>
    <w:p w14:paraId="69842DF4" w14:textId="15522755" w:rsidR="00F54A91" w:rsidRDefault="00F54A91">
      <w:pPr>
        <w:numPr>
          <w:ilvl w:val="0"/>
          <w:numId w:val="2"/>
        </w:numPr>
        <w:spacing w:after="279"/>
        <w:ind w:right="0" w:hanging="336"/>
      </w:pPr>
      <w:r>
        <w:lastRenderedPageBreak/>
        <w:t>PATE-GAN introduced a privacy-preserving GAN framework based on the Private Aggregation of Teacher Ensembles approach. The method limits the influence of individual records on the generator and provides differential privacy guarantees while generating synthetic data for downstream machine-learning tasks. The work also evaluates synthetic data according to whether models trained on synthetic data retain useful relative performance compared with models trained on the original data. This provides a foundation for evaluating both privacy and downstream utility in sensitive financial datasets.</w:t>
      </w:r>
    </w:p>
    <w:p w14:paraId="36B40A33" w14:textId="768B558A" w:rsidR="00F54A91" w:rsidRDefault="00F54A91">
      <w:pPr>
        <w:numPr>
          <w:ilvl w:val="0"/>
          <w:numId w:val="2"/>
        </w:numPr>
        <w:spacing w:after="279"/>
        <w:ind w:right="0" w:hanging="336"/>
      </w:pPr>
      <w:r>
        <w:t>Privacy-preserving approaches have also been explored for synthetic tabular data generation using large language models. One such approach incorporates differential privacy to limit the influence of individual records during the generation process while attempting to maintain the usefulness of the resulting synthetic data. This demonstrates the possibility of combining generative AI with formal privacy mechanisms for sensitive tabular datasets. Such techniques are relevant to financial applications because financial records may contain confidential information that should not be exposed through the generated dataset.</w:t>
      </w:r>
    </w:p>
    <w:p w14:paraId="15B17005" w14:textId="3674CE60" w:rsidR="00F54A91" w:rsidRDefault="00F54A91">
      <w:pPr>
        <w:numPr>
          <w:ilvl w:val="0"/>
          <w:numId w:val="2"/>
        </w:numPr>
        <w:spacing w:after="279"/>
        <w:ind w:right="0" w:hanging="336"/>
      </w:pPr>
      <w:r>
        <w:t xml:space="preserve">Recent research has examined the relationship between privacy, data quality, and downstream utility in synthetic financial data generation. Different approaches, including Gaussian Copula, </w:t>
      </w:r>
      <w:proofErr w:type="spellStart"/>
      <w:r>
        <w:t>TabDiff</w:t>
      </w:r>
      <w:proofErr w:type="spellEnd"/>
      <w:r>
        <w:t>, CTGAN, and TVAE, have been evaluated across these dimensions. The study highlights that financial datasets can contain class imbalance, mixed categorical and numerical attributes, and sparse or high-dimensional structures. These characteristics make it challenging to produce synthetic data that simultaneously achieves realistic data distributions, useful downstream performance, and adequate privacy protection.</w:t>
      </w:r>
    </w:p>
    <w:p w14:paraId="3033A2EF" w14:textId="252AB277" w:rsidR="00F54A91" w:rsidRDefault="00F54A91">
      <w:pPr>
        <w:numPr>
          <w:ilvl w:val="0"/>
          <w:numId w:val="2"/>
        </w:numPr>
        <w:spacing w:after="279"/>
        <w:ind w:right="0" w:hanging="336"/>
      </w:pPr>
      <w:r>
        <w:t>The privacy implications of tabular GANs have also received attention, particularly with respect to the possibility of re-identifying or recovering information from the original training data. Research in this area shows that synthetic data should not automatically be assumed to provide complete privacy, as generative models may overfit and retain information from their training records. Privacy attacks and re-identification analysis therefore provide an important means of evaluating whether generated financial data could expose sensitive information.</w:t>
      </w:r>
    </w:p>
    <w:p w14:paraId="7FCC5682" w14:textId="332FC6AC" w:rsidR="00F54A91" w:rsidRDefault="00F54A91">
      <w:pPr>
        <w:numPr>
          <w:ilvl w:val="0"/>
          <w:numId w:val="2"/>
        </w:numPr>
        <w:spacing w:after="279"/>
        <w:ind w:right="0" w:hanging="336"/>
      </w:pPr>
      <w:r>
        <w:lastRenderedPageBreak/>
        <w:t xml:space="preserve">A privacy framework for financial synthetic data proposed a hierarchy of six privacy levels for categorizing synthetic-data generation methods and the protections they provide. The work discusses financial synthetic data, its value, privacy risks, privacy attacks, and possible </w:t>
      </w:r>
      <w:proofErr w:type="spellStart"/>
      <w:r>
        <w:t>defenses</w:t>
      </w:r>
      <w:proofErr w:type="spellEnd"/>
      <w:r>
        <w:t>. Such a framework is relevant to the proposed project because privacy should be evaluated as a graded risk rather than assumed to be guaranteed simply because the data is synthetic.</w:t>
      </w:r>
    </w:p>
    <w:p w14:paraId="62FF3E6B" w14:textId="0894890D" w:rsidR="00F54A91" w:rsidRDefault="00F54A91">
      <w:pPr>
        <w:numPr>
          <w:ilvl w:val="0"/>
          <w:numId w:val="2"/>
        </w:numPr>
        <w:spacing w:after="279"/>
        <w:ind w:right="0" w:hanging="336"/>
      </w:pPr>
      <w:r>
        <w:t>Privacy-preserving training of creditworthiness assessment models has been investigated using synthetic borrower data. The approach trains creditworthiness models on synthetic data and then evaluates them on real-world data. The results indicate that synthetic data can support useful predictive performance, although performance may decline as the number of attributes increases. These findings provide direct evidence that synthetic financial information can support credit-risk assessment while reducing the need to expose sensitive borrower information.</w:t>
      </w:r>
    </w:p>
    <w:p w14:paraId="54C795C7" w14:textId="7E8E6EDA" w:rsidR="00F54A91" w:rsidRDefault="005A4D27" w:rsidP="00F54A91">
      <w:pPr>
        <w:numPr>
          <w:ilvl w:val="0"/>
          <w:numId w:val="2"/>
        </w:numPr>
        <w:spacing w:after="279"/>
        <w:ind w:right="0" w:hanging="336"/>
      </w:pPr>
      <w:r w:rsidRPr="005A4D27">
        <w:t>⁠</w:t>
      </w:r>
      <w:r w:rsidR="00F54A91">
        <w:t>Synthetic data generation has also been considered in the context of credit-scoring systems, where GANs, VAEs, and differential privacy can be used to address challenges such as limited data availability, class imbalance, privacy concerns, and potential bias. Synthetic borrower profiles can increase the diversity of available training data and support the development of credit-scoring models. The evaluation of such systems using predictive-performance measures creates a direct connection between synthetic financial information and downstream underwriting and credit-risk assessment.</w:t>
      </w:r>
    </w:p>
    <w:p w14:paraId="5656B7E0" w14:textId="085AAB87" w:rsidR="00F54A91" w:rsidRDefault="00F54A91" w:rsidP="00F54A91">
      <w:pPr>
        <w:numPr>
          <w:ilvl w:val="0"/>
          <w:numId w:val="2"/>
        </w:numPr>
        <w:spacing w:after="279"/>
        <w:ind w:right="0" w:hanging="336"/>
      </w:pPr>
      <w:r>
        <w:t>A systematic review of synthetic data generation research in the financial domain examined 72 studies published since 2018. The review shows that GAN-based methods are among the most frequently adopted approaches, particularly for financial time-series and tabular credit data. It identifies statistical similarity, machine-learning utility, and privacy preservation as important criteria for assessing synthetic datasets. At the same time, the review points out that privacy protection is not evaluated rigorously in many existing studies, indicating the need to consider both usefulness and privacy when generating financial data.</w:t>
      </w:r>
    </w:p>
    <w:p w14:paraId="6C5C2A30" w14:textId="5AC2BF6E" w:rsidR="00F54A91" w:rsidRDefault="00F54A91" w:rsidP="00F54A91">
      <w:pPr>
        <w:numPr>
          <w:ilvl w:val="0"/>
          <w:numId w:val="2"/>
        </w:numPr>
        <w:spacing w:after="279"/>
        <w:ind w:right="0" w:hanging="336"/>
      </w:pPr>
      <w:proofErr w:type="spellStart"/>
      <w:r>
        <w:lastRenderedPageBreak/>
        <w:t>SynDEc</w:t>
      </w:r>
      <w:proofErr w:type="spellEnd"/>
      <w:r>
        <w:t xml:space="preserve"> proposed a synthetic data sharing ecosystem for financial services to address limited data availability, privacy regulations, inconsistent standards, and the need for data sharing across institutions. The framework considers the use of generative AI for creating and sharing synthetic data for applications such as fraud detection, operational efficiency, and risk management. This work is relevant to the proposed project because it connects synthetic data generation with a broader financial information ecosystem and practical financial-service applications.</w:t>
      </w:r>
    </w:p>
    <w:p w14:paraId="53697CF7" w14:textId="6A85694E" w:rsidR="00836E00" w:rsidRDefault="00F54A91" w:rsidP="00F54A91">
      <w:pPr>
        <w:numPr>
          <w:ilvl w:val="0"/>
          <w:numId w:val="2"/>
        </w:numPr>
        <w:spacing w:after="279"/>
        <w:ind w:right="0" w:hanging="336"/>
      </w:pPr>
      <w:r>
        <w:t>The practical use of synthetic data in financial services has been examined by the Financial Conduct Authority's Synthetic Data Expert Group. The report considers applications including data augmentation, bias mitigation, system testing, model validation, and internal and external data sharing. These applications demonstrate that synthetic data can be useful not only for expanding datasets but also for testing financial systems and validating models in situations where access to real financial information is restricted.</w:t>
      </w:r>
    </w:p>
    <w:p w14:paraId="38E71671" w14:textId="350C5ABA" w:rsidR="00F54A91" w:rsidRDefault="00836E00" w:rsidP="00F54A91">
      <w:pPr>
        <w:numPr>
          <w:ilvl w:val="0"/>
          <w:numId w:val="2"/>
        </w:numPr>
        <w:ind w:right="0" w:hanging="336"/>
      </w:pPr>
      <w:r w:rsidRPr="00836E00">
        <w:t>Further work by the FCA Synthetic Data Expert Group focuses on governance considerations associated with the generation and use of synthetic data in financial models. The report emphasizes the need to identify, assess, manage, and mitigate risks associated with synthetic-data projects. It also highlights considerations such as transparency, fairness, privacy, data quality, and model-risk management. These factors become particularly important when synthetic financial information is used in systems that may influence financial decisions</w:t>
      </w:r>
      <w:r w:rsidR="00F54A91">
        <w:t>.</w:t>
      </w:r>
    </w:p>
    <w:p w14:paraId="52E90309" w14:textId="77777777" w:rsidR="00E343F2" w:rsidRDefault="00E343F2" w:rsidP="00E343F2">
      <w:pPr>
        <w:ind w:left="0" w:right="0" w:firstLine="0"/>
      </w:pPr>
    </w:p>
    <w:p w14:paraId="4BED0549" w14:textId="50265F16" w:rsidR="00E343F2" w:rsidRDefault="00E343F2" w:rsidP="00F54A91">
      <w:pPr>
        <w:numPr>
          <w:ilvl w:val="0"/>
          <w:numId w:val="2"/>
        </w:numPr>
        <w:ind w:right="0" w:hanging="336"/>
      </w:pPr>
      <w:r>
        <w:t>Research involving the Financial Conduct Authority, the Information Commissioner's Office, and the Alan Turing Institute examined the validation of synthetic data from utility, fidelity, and privacy perspectives. The work emphasizes that validation should be guided by the intended use case and that post-generation assessment is necessary in addition to evaluating the synthetic-data generator itself. It also discusses statistical similarity, downstream model performance, privacy risk, and the need for risk-based validation. These principles directly support the proposed evaluation of synthetic financial information for underwriting applications</w:t>
      </w:r>
    </w:p>
    <w:p w14:paraId="3E54C9CD" w14:textId="77777777" w:rsidR="004A5DA4" w:rsidRDefault="004A5DA4" w:rsidP="004A5DA4">
      <w:pPr>
        <w:pStyle w:val="ListParagraph"/>
      </w:pPr>
    </w:p>
    <w:p w14:paraId="4627AD95" w14:textId="77777777" w:rsidR="00ED183D" w:rsidRDefault="00000000">
      <w:pPr>
        <w:pStyle w:val="Heading1"/>
        <w:ind w:left="705" w:hanging="360"/>
      </w:pPr>
      <w:r>
        <w:lastRenderedPageBreak/>
        <w:t>Flow Chart</w:t>
      </w:r>
      <w:r>
        <w:rPr>
          <w:b w:val="0"/>
        </w:rPr>
        <w:t xml:space="preserve"> </w:t>
      </w:r>
    </w:p>
    <w:p w14:paraId="7DA401F6" w14:textId="3C4D2E5C" w:rsidR="009B5AF3" w:rsidRPr="009B5AF3" w:rsidRDefault="00000000" w:rsidP="009B5AF3">
      <w:pPr>
        <w:spacing w:after="0" w:line="259" w:lineRule="auto"/>
        <w:ind w:right="423"/>
        <w:jc w:val="right"/>
        <w:rPr>
          <w:sz w:val="32"/>
        </w:rPr>
      </w:pPr>
      <w:r>
        <w:rPr>
          <w:sz w:val="32"/>
        </w:rPr>
        <w:t xml:space="preserve">  </w:t>
      </w:r>
      <w:r w:rsidR="009B5AF3" w:rsidRPr="009B5AF3">
        <w:rPr>
          <w:noProof/>
          <w:sz w:val="32"/>
        </w:rPr>
        <w:drawing>
          <wp:inline distT="0" distB="0" distL="0" distR="0" wp14:anchorId="3E988E9D" wp14:editId="0E4E713D">
            <wp:extent cx="4822993" cy="8034020"/>
            <wp:effectExtent l="0" t="0" r="0" b="5080"/>
            <wp:docPr id="247117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8122" cy="8042564"/>
                    </a:xfrm>
                    <a:prstGeom prst="rect">
                      <a:avLst/>
                    </a:prstGeom>
                    <a:noFill/>
                    <a:ln>
                      <a:noFill/>
                    </a:ln>
                  </pic:spPr>
                </pic:pic>
              </a:graphicData>
            </a:graphic>
          </wp:inline>
        </w:drawing>
      </w:r>
    </w:p>
    <w:p w14:paraId="7B3AF701" w14:textId="17EC3960" w:rsidR="00ED183D" w:rsidRDefault="00000000">
      <w:pPr>
        <w:spacing w:after="0" w:line="259" w:lineRule="auto"/>
        <w:ind w:left="0" w:right="423" w:firstLine="0"/>
        <w:jc w:val="right"/>
      </w:pPr>
      <w:r>
        <w:rPr>
          <w:sz w:val="32"/>
        </w:rPr>
        <w:t xml:space="preserve"> </w:t>
      </w:r>
    </w:p>
    <w:p w14:paraId="2022E550" w14:textId="77777777" w:rsidR="00ED183D" w:rsidRDefault="00000000">
      <w:pPr>
        <w:pStyle w:val="Heading1"/>
        <w:ind w:left="705" w:hanging="360"/>
      </w:pPr>
      <w:r>
        <w:lastRenderedPageBreak/>
        <w:t>Applications</w:t>
      </w:r>
      <w:r>
        <w:rPr>
          <w:b w:val="0"/>
        </w:rPr>
        <w:t xml:space="preserve"> </w:t>
      </w:r>
    </w:p>
    <w:p w14:paraId="75C402F4" w14:textId="13C4A93D" w:rsidR="00ED183D" w:rsidRDefault="00000000">
      <w:pPr>
        <w:ind w:left="715" w:right="0"/>
      </w:pPr>
      <w:r>
        <w:t>The</w:t>
      </w:r>
      <w:r w:rsidR="00AF4F73">
        <w:t xml:space="preserve"> </w:t>
      </w:r>
      <w:r w:rsidR="00AF4F73" w:rsidRPr="00AF4F73">
        <w:t>proposed project can be applied in the following areas:</w:t>
      </w:r>
    </w:p>
    <w:p w14:paraId="7BB2431F" w14:textId="65CC6944" w:rsidR="00ED183D" w:rsidRDefault="00AF4F73">
      <w:pPr>
        <w:numPr>
          <w:ilvl w:val="0"/>
          <w:numId w:val="3"/>
        </w:numPr>
        <w:spacing w:after="113" w:line="259" w:lineRule="auto"/>
        <w:ind w:right="0" w:hanging="360"/>
      </w:pPr>
      <w:r w:rsidRPr="00AF4F73">
        <w:t>Digital Lending and Credit Underwriting</w:t>
      </w:r>
    </w:p>
    <w:p w14:paraId="07780CCF" w14:textId="45D7387B" w:rsidR="00ED183D" w:rsidRDefault="00AF4F73" w:rsidP="00AF4F73">
      <w:pPr>
        <w:ind w:left="1090" w:right="0"/>
      </w:pPr>
      <w:r w:rsidRPr="00AF4F73">
        <w:t>Synthetic financial transaction histories can be used to develop and test credit underwriting models for digital lending. In the Account Aggregator ecosystem, FIUs such as lending institutions can use financial information obtained from FIPs to assess loan eligibility.</w:t>
      </w:r>
    </w:p>
    <w:p w14:paraId="23901F64" w14:textId="5CA646CC" w:rsidR="00ED183D" w:rsidRDefault="00AF4F73">
      <w:pPr>
        <w:numPr>
          <w:ilvl w:val="0"/>
          <w:numId w:val="3"/>
        </w:numPr>
        <w:spacing w:after="113" w:line="259" w:lineRule="auto"/>
        <w:ind w:right="0" w:hanging="360"/>
      </w:pPr>
      <w:r w:rsidRPr="00AF4F73">
        <w:t>Credit Scoring and Risk Assessment</w:t>
      </w:r>
    </w:p>
    <w:p w14:paraId="165C97FA" w14:textId="458024E1" w:rsidR="00ED183D" w:rsidRDefault="00AF4F73" w:rsidP="00AF4F73">
      <w:pPr>
        <w:ind w:left="1090" w:right="0"/>
      </w:pPr>
      <w:r w:rsidRPr="00AF4F73">
        <w:t>Synthetic datasets can be used to train, test and validate credit-scoring and risk-assessment models, particularly when access to sensitive customer data is restricted. Financial regulators have identified synthetic data as a potential tool for addressing limitations in credit-scoring datasets.</w:t>
      </w:r>
    </w:p>
    <w:p w14:paraId="793F18B3" w14:textId="4FF8DA98" w:rsidR="00ED183D" w:rsidRDefault="00AF4F73">
      <w:pPr>
        <w:numPr>
          <w:ilvl w:val="0"/>
          <w:numId w:val="3"/>
        </w:numPr>
        <w:spacing w:after="113" w:line="259" w:lineRule="auto"/>
        <w:ind w:right="0" w:hanging="360"/>
      </w:pPr>
      <w:r w:rsidRPr="00AF4F73">
        <w:t>Testing and Validation of Financial AI Models</w:t>
      </w:r>
    </w:p>
    <w:p w14:paraId="04A384CA" w14:textId="3CDCC433" w:rsidR="00ED183D" w:rsidRDefault="00AF4F73">
      <w:pPr>
        <w:ind w:left="1090" w:right="0"/>
      </w:pPr>
      <w:r w:rsidRPr="00AF4F73">
        <w:t>Synthetic transaction sequences can be used to create realistic financial scenarios for developing and testing fraud-detection and financial-crime models. The FCA and Alan Turing Institute have specifically explored synthetic financial datasets for innovation in money-laundering detection.</w:t>
      </w:r>
    </w:p>
    <w:p w14:paraId="1029F34E" w14:textId="530C1B3F" w:rsidR="00ED183D" w:rsidRDefault="00AF4F73">
      <w:pPr>
        <w:numPr>
          <w:ilvl w:val="0"/>
          <w:numId w:val="3"/>
        </w:numPr>
        <w:spacing w:after="113" w:line="259" w:lineRule="auto"/>
        <w:ind w:right="0" w:hanging="360"/>
      </w:pPr>
      <w:r w:rsidRPr="00AF4F73">
        <w:t>Fraud Detection and Financial Crime Analytics</w:t>
      </w:r>
    </w:p>
    <w:p w14:paraId="3467BA79" w14:textId="5722AEB1" w:rsidR="00ED183D" w:rsidRDefault="00AF4F73">
      <w:pPr>
        <w:ind w:left="1090" w:right="0"/>
      </w:pPr>
      <w:r w:rsidRPr="00AF4F73">
        <w:t xml:space="preserve">Synthetic transaction sequences can be used to create realistic financial scenarios for developing and testing fraud-detection and financial-crime models. The FCA and Alan Turing Institute have specifically explored synthetic financial datasets for innovation in money-laundering </w:t>
      </w:r>
      <w:proofErr w:type="gramStart"/>
      <w:r w:rsidRPr="00AF4F73">
        <w:t>detection.</w:t>
      </w:r>
      <w:r w:rsidR="00000000">
        <w:t>.</w:t>
      </w:r>
      <w:proofErr w:type="gramEnd"/>
      <w:r w:rsidR="00000000">
        <w:t xml:space="preserve"> </w:t>
      </w:r>
    </w:p>
    <w:p w14:paraId="0A698435" w14:textId="6B1CF2EF" w:rsidR="00ED183D" w:rsidRDefault="00AF4F73">
      <w:pPr>
        <w:numPr>
          <w:ilvl w:val="0"/>
          <w:numId w:val="3"/>
        </w:numPr>
        <w:spacing w:after="119" w:line="259" w:lineRule="auto"/>
        <w:ind w:right="0" w:hanging="360"/>
      </w:pPr>
      <w:r w:rsidRPr="00AF4F73">
        <w:t>Account Aggregator / Open Banking System Testing</w:t>
      </w:r>
    </w:p>
    <w:p w14:paraId="0D01AD57" w14:textId="4366E8AB" w:rsidR="00ED183D" w:rsidRDefault="00AF4F73">
      <w:pPr>
        <w:ind w:left="1090" w:right="0"/>
      </w:pPr>
      <w:proofErr w:type="spellStart"/>
      <w:r w:rsidRPr="00AF4F73">
        <w:t>ReBIT</w:t>
      </w:r>
      <w:proofErr w:type="spellEnd"/>
      <w:r w:rsidRPr="00AF4F73">
        <w:t>-compliant synthetic FI data can be used to test FIP-AA-FIU data flows, APIs and financial-information processing systems without exposing actual customer records. This is particularly relevant because the AA framework transfers financial information from FIPs to FIUs based on customer consent.</w:t>
      </w:r>
      <w:r w:rsidR="00000000">
        <w:t xml:space="preserve"> </w:t>
      </w:r>
    </w:p>
    <w:p w14:paraId="14638C0B" w14:textId="47E276FE" w:rsidR="00ED183D" w:rsidRDefault="004E0A77">
      <w:pPr>
        <w:numPr>
          <w:ilvl w:val="0"/>
          <w:numId w:val="3"/>
        </w:numPr>
        <w:spacing w:after="113" w:line="259" w:lineRule="auto"/>
        <w:ind w:right="0" w:hanging="360"/>
      </w:pPr>
      <w:r w:rsidRPr="004E0A77">
        <w:t>Privacy-Preserving Financial Data Sharing</w:t>
      </w:r>
    </w:p>
    <w:p w14:paraId="4A0046A1" w14:textId="798E3641" w:rsidR="00ED183D" w:rsidRDefault="004E0A77">
      <w:pPr>
        <w:ind w:left="1090" w:right="0"/>
      </w:pPr>
      <w:r w:rsidRPr="004E0A77">
        <w:t>Synthetic financial datasets can support collaboration between financial institutions, researchers and technology developers where direct sharing of sensitive financial information is difficult because of privacy and regulatory constraints.</w:t>
      </w:r>
      <w:r w:rsidR="00000000">
        <w:t xml:space="preserve"> </w:t>
      </w:r>
    </w:p>
    <w:p w14:paraId="09260825" w14:textId="77777777" w:rsidR="004E0A77" w:rsidRDefault="004E0A77">
      <w:pPr>
        <w:ind w:left="1090" w:right="0"/>
      </w:pPr>
    </w:p>
    <w:p w14:paraId="07A27704" w14:textId="5CC7F97D" w:rsidR="00ED183D" w:rsidRDefault="004E0A77">
      <w:pPr>
        <w:numPr>
          <w:ilvl w:val="0"/>
          <w:numId w:val="3"/>
        </w:numPr>
        <w:spacing w:after="113" w:line="259" w:lineRule="auto"/>
        <w:ind w:right="0" w:hanging="360"/>
      </w:pPr>
      <w:r w:rsidRPr="004E0A77">
        <w:lastRenderedPageBreak/>
        <w:t>Scenario and Stress Testing</w:t>
      </w:r>
    </w:p>
    <w:p w14:paraId="5B8D0B78" w14:textId="32A1E1F7" w:rsidR="00ED183D" w:rsidRDefault="004E0A77" w:rsidP="004E0A77">
      <w:pPr>
        <w:ind w:left="1090" w:right="0"/>
      </w:pPr>
      <w:r w:rsidRPr="004E0A77">
        <w:t>Different customer profiles, income levels, spending behaviours and transaction patterns can be generated to test how underwriting and financial-risk models respond to different scenarios. This provides a controlled environment for evaluating model behaviour before using real-world data.</w:t>
      </w:r>
    </w:p>
    <w:p w14:paraId="4CFDDE53" w14:textId="5E4DD4AE" w:rsidR="004E0A77" w:rsidRDefault="00000000">
      <w:pPr>
        <w:spacing w:after="187" w:line="259" w:lineRule="auto"/>
        <w:ind w:left="720" w:right="0" w:firstLine="0"/>
        <w:jc w:val="left"/>
      </w:pPr>
      <w:r>
        <w:t xml:space="preserve"> </w:t>
      </w:r>
    </w:p>
    <w:p w14:paraId="6AE50162" w14:textId="77777777" w:rsidR="004E0A77" w:rsidRDefault="004E0A77">
      <w:pPr>
        <w:spacing w:after="160" w:line="278" w:lineRule="auto"/>
        <w:ind w:left="0" w:right="0" w:firstLine="0"/>
        <w:jc w:val="left"/>
      </w:pPr>
      <w:r>
        <w:br w:type="page"/>
      </w:r>
    </w:p>
    <w:p w14:paraId="0C456C06" w14:textId="77777777" w:rsidR="00ED183D" w:rsidRDefault="00ED183D">
      <w:pPr>
        <w:spacing w:after="187" w:line="259" w:lineRule="auto"/>
        <w:ind w:left="720" w:right="0" w:firstLine="0"/>
        <w:jc w:val="left"/>
      </w:pPr>
    </w:p>
    <w:p w14:paraId="4246E6ED" w14:textId="77777777" w:rsidR="00ED183D" w:rsidRDefault="00000000">
      <w:pPr>
        <w:spacing w:after="152" w:line="259" w:lineRule="auto"/>
        <w:ind w:left="720" w:right="0" w:firstLine="0"/>
        <w:jc w:val="left"/>
      </w:pPr>
      <w:r>
        <w:rPr>
          <w:sz w:val="32"/>
        </w:rPr>
        <w:t xml:space="preserve"> </w:t>
      </w:r>
    </w:p>
    <w:p w14:paraId="3515E498" w14:textId="77777777" w:rsidR="00ED183D" w:rsidRDefault="00000000">
      <w:pPr>
        <w:spacing w:after="0" w:line="259" w:lineRule="auto"/>
        <w:ind w:left="720" w:right="0" w:firstLine="0"/>
        <w:jc w:val="left"/>
      </w:pPr>
      <w:r>
        <w:rPr>
          <w:sz w:val="32"/>
        </w:rPr>
        <w:t xml:space="preserve"> </w:t>
      </w:r>
    </w:p>
    <w:p w14:paraId="23EF7489" w14:textId="77777777" w:rsidR="00ED183D" w:rsidRDefault="00000000">
      <w:pPr>
        <w:pStyle w:val="Heading1"/>
        <w:ind w:left="705" w:hanging="360"/>
      </w:pPr>
      <w:r>
        <w:t>Software &amp; Hardware Requirements</w:t>
      </w:r>
      <w:r>
        <w:rPr>
          <w:b w:val="0"/>
        </w:rPr>
        <w:t xml:space="preserve"> </w:t>
      </w:r>
    </w:p>
    <w:p w14:paraId="34567307" w14:textId="31AB06B1" w:rsidR="00ED183D" w:rsidRDefault="00F910D9" w:rsidP="00F910D9">
      <w:pPr>
        <w:spacing w:after="0" w:line="259" w:lineRule="auto"/>
        <w:ind w:left="0" w:right="1517" w:firstLine="0"/>
        <w:jc w:val="center"/>
      </w:pPr>
      <w:r>
        <w:t xml:space="preserve">                        The software requirements for this project are as follows</w:t>
      </w:r>
    </w:p>
    <w:tbl>
      <w:tblPr>
        <w:tblStyle w:val="TableGrid"/>
        <w:tblW w:w="7094" w:type="dxa"/>
        <w:tblInd w:w="828" w:type="dxa"/>
        <w:tblCellMar>
          <w:top w:w="62" w:type="dxa"/>
          <w:left w:w="108" w:type="dxa"/>
          <w:right w:w="115" w:type="dxa"/>
        </w:tblCellMar>
        <w:tblLook w:val="04A0" w:firstRow="1" w:lastRow="0" w:firstColumn="1" w:lastColumn="0" w:noHBand="0" w:noVBand="1"/>
      </w:tblPr>
      <w:tblGrid>
        <w:gridCol w:w="3457"/>
        <w:gridCol w:w="3637"/>
      </w:tblGrid>
      <w:tr w:rsidR="00ED183D" w14:paraId="31E60570" w14:textId="77777777">
        <w:trPr>
          <w:trHeight w:val="458"/>
        </w:trPr>
        <w:tc>
          <w:tcPr>
            <w:tcW w:w="3457" w:type="dxa"/>
            <w:tcBorders>
              <w:top w:val="single" w:sz="4" w:space="0" w:color="000000"/>
              <w:left w:val="single" w:sz="4" w:space="0" w:color="000000"/>
              <w:bottom w:val="single" w:sz="4" w:space="0" w:color="000000"/>
              <w:right w:val="single" w:sz="4" w:space="0" w:color="000000"/>
            </w:tcBorders>
          </w:tcPr>
          <w:p w14:paraId="7387A36A" w14:textId="77777777" w:rsidR="00ED183D" w:rsidRDefault="00000000">
            <w:pPr>
              <w:spacing w:after="0" w:line="259" w:lineRule="auto"/>
              <w:ind w:left="0" w:right="0" w:firstLine="0"/>
              <w:jc w:val="left"/>
            </w:pPr>
            <w:r>
              <w:t xml:space="preserve">Programming Language </w:t>
            </w:r>
          </w:p>
        </w:tc>
        <w:tc>
          <w:tcPr>
            <w:tcW w:w="3637" w:type="dxa"/>
            <w:tcBorders>
              <w:top w:val="single" w:sz="4" w:space="0" w:color="000000"/>
              <w:left w:val="single" w:sz="4" w:space="0" w:color="000000"/>
              <w:bottom w:val="single" w:sz="4" w:space="0" w:color="000000"/>
              <w:right w:val="single" w:sz="4" w:space="0" w:color="000000"/>
            </w:tcBorders>
          </w:tcPr>
          <w:p w14:paraId="35950B7A" w14:textId="77777777" w:rsidR="00ED183D" w:rsidRDefault="00000000">
            <w:pPr>
              <w:spacing w:after="0" w:line="259" w:lineRule="auto"/>
              <w:ind w:left="0" w:right="0" w:firstLine="0"/>
              <w:jc w:val="left"/>
            </w:pPr>
            <w:r>
              <w:t xml:space="preserve">Python </w:t>
            </w:r>
          </w:p>
        </w:tc>
      </w:tr>
      <w:tr w:rsidR="00ED183D" w14:paraId="1612FE61" w14:textId="77777777">
        <w:trPr>
          <w:trHeight w:val="470"/>
        </w:trPr>
        <w:tc>
          <w:tcPr>
            <w:tcW w:w="3457" w:type="dxa"/>
            <w:tcBorders>
              <w:top w:val="single" w:sz="4" w:space="0" w:color="000000"/>
              <w:left w:val="single" w:sz="4" w:space="0" w:color="000000"/>
              <w:bottom w:val="single" w:sz="4" w:space="0" w:color="000000"/>
              <w:right w:val="single" w:sz="4" w:space="0" w:color="000000"/>
            </w:tcBorders>
          </w:tcPr>
          <w:p w14:paraId="606B636A" w14:textId="77777777" w:rsidR="00ED183D" w:rsidRDefault="00000000">
            <w:pPr>
              <w:spacing w:after="0" w:line="259" w:lineRule="auto"/>
              <w:ind w:left="0" w:right="0" w:firstLine="0"/>
              <w:jc w:val="left"/>
            </w:pPr>
            <w:r>
              <w:t xml:space="preserve">Machine Learning </w:t>
            </w:r>
          </w:p>
        </w:tc>
        <w:tc>
          <w:tcPr>
            <w:tcW w:w="3637" w:type="dxa"/>
            <w:tcBorders>
              <w:top w:val="single" w:sz="4" w:space="0" w:color="000000"/>
              <w:left w:val="single" w:sz="4" w:space="0" w:color="000000"/>
              <w:bottom w:val="single" w:sz="4" w:space="0" w:color="000000"/>
              <w:right w:val="single" w:sz="4" w:space="0" w:color="000000"/>
            </w:tcBorders>
          </w:tcPr>
          <w:p w14:paraId="12D1CF86" w14:textId="77777777" w:rsidR="00ED183D" w:rsidRDefault="00000000">
            <w:pPr>
              <w:spacing w:after="0" w:line="259" w:lineRule="auto"/>
              <w:ind w:left="0" w:right="0" w:firstLine="0"/>
              <w:jc w:val="left"/>
            </w:pPr>
            <w:r>
              <w:t xml:space="preserve">Scikit-learn </w:t>
            </w:r>
          </w:p>
        </w:tc>
      </w:tr>
      <w:tr w:rsidR="002875F8" w14:paraId="576D37C7" w14:textId="77777777">
        <w:trPr>
          <w:trHeight w:val="470"/>
        </w:trPr>
        <w:tc>
          <w:tcPr>
            <w:tcW w:w="3457" w:type="dxa"/>
            <w:tcBorders>
              <w:top w:val="single" w:sz="4" w:space="0" w:color="000000"/>
              <w:left w:val="single" w:sz="4" w:space="0" w:color="000000"/>
              <w:bottom w:val="single" w:sz="4" w:space="0" w:color="000000"/>
              <w:right w:val="single" w:sz="4" w:space="0" w:color="000000"/>
            </w:tcBorders>
          </w:tcPr>
          <w:p w14:paraId="431C8823" w14:textId="1401B42C" w:rsidR="002875F8" w:rsidRDefault="002875F8">
            <w:pPr>
              <w:spacing w:after="0" w:line="259" w:lineRule="auto"/>
              <w:ind w:left="0" w:right="0" w:firstLine="0"/>
              <w:jc w:val="left"/>
            </w:pPr>
            <w:r>
              <w:t>Development Environment</w:t>
            </w:r>
          </w:p>
        </w:tc>
        <w:tc>
          <w:tcPr>
            <w:tcW w:w="3637" w:type="dxa"/>
            <w:tcBorders>
              <w:top w:val="single" w:sz="4" w:space="0" w:color="000000"/>
              <w:left w:val="single" w:sz="4" w:space="0" w:color="000000"/>
              <w:bottom w:val="single" w:sz="4" w:space="0" w:color="000000"/>
              <w:right w:val="single" w:sz="4" w:space="0" w:color="000000"/>
            </w:tcBorders>
          </w:tcPr>
          <w:p w14:paraId="389F6EDF" w14:textId="621F3808" w:rsidR="002875F8" w:rsidRDefault="002875F8">
            <w:pPr>
              <w:spacing w:after="0" w:line="259" w:lineRule="auto"/>
              <w:ind w:left="0" w:right="0" w:firstLine="0"/>
              <w:jc w:val="left"/>
            </w:pPr>
            <w:proofErr w:type="spellStart"/>
            <w:r w:rsidRPr="002875F8">
              <w:t>Jupyter</w:t>
            </w:r>
            <w:proofErr w:type="spellEnd"/>
            <w:r w:rsidRPr="002875F8">
              <w:t xml:space="preserve"> Notebook / Google </w:t>
            </w:r>
            <w:proofErr w:type="spellStart"/>
            <w:r w:rsidRPr="002875F8">
              <w:t>Colab</w:t>
            </w:r>
            <w:proofErr w:type="spellEnd"/>
          </w:p>
        </w:tc>
      </w:tr>
      <w:tr w:rsidR="00ED183D" w14:paraId="088CDC1B" w14:textId="77777777">
        <w:trPr>
          <w:trHeight w:val="456"/>
        </w:trPr>
        <w:tc>
          <w:tcPr>
            <w:tcW w:w="3457" w:type="dxa"/>
            <w:tcBorders>
              <w:top w:val="single" w:sz="4" w:space="0" w:color="000000"/>
              <w:left w:val="single" w:sz="4" w:space="0" w:color="000000"/>
              <w:bottom w:val="single" w:sz="4" w:space="0" w:color="000000"/>
              <w:right w:val="single" w:sz="4" w:space="0" w:color="000000"/>
            </w:tcBorders>
          </w:tcPr>
          <w:p w14:paraId="71B599A4" w14:textId="77777777" w:rsidR="00ED183D" w:rsidRDefault="00000000">
            <w:pPr>
              <w:spacing w:after="0" w:line="259" w:lineRule="auto"/>
              <w:ind w:left="0" w:right="0" w:firstLine="0"/>
              <w:jc w:val="left"/>
            </w:pPr>
            <w:r>
              <w:t xml:space="preserve">Deep Learning Frameworks </w:t>
            </w:r>
          </w:p>
        </w:tc>
        <w:tc>
          <w:tcPr>
            <w:tcW w:w="3637" w:type="dxa"/>
            <w:tcBorders>
              <w:top w:val="single" w:sz="4" w:space="0" w:color="000000"/>
              <w:left w:val="single" w:sz="4" w:space="0" w:color="000000"/>
              <w:bottom w:val="single" w:sz="4" w:space="0" w:color="000000"/>
              <w:right w:val="single" w:sz="4" w:space="0" w:color="000000"/>
            </w:tcBorders>
          </w:tcPr>
          <w:p w14:paraId="5ED41094" w14:textId="77777777" w:rsidR="00ED183D" w:rsidRDefault="00000000">
            <w:pPr>
              <w:spacing w:after="0" w:line="259" w:lineRule="auto"/>
              <w:ind w:left="0" w:right="0" w:firstLine="0"/>
              <w:jc w:val="left"/>
            </w:pPr>
            <w:r>
              <w:t xml:space="preserve">TensorFlow / </w:t>
            </w:r>
            <w:proofErr w:type="spellStart"/>
            <w:r>
              <w:t>Keras</w:t>
            </w:r>
            <w:proofErr w:type="spellEnd"/>
            <w:r>
              <w:t xml:space="preserve">, </w:t>
            </w:r>
            <w:proofErr w:type="spellStart"/>
            <w:r>
              <w:t>PyTorch</w:t>
            </w:r>
            <w:proofErr w:type="spellEnd"/>
            <w:r>
              <w:t xml:space="preserve"> </w:t>
            </w:r>
          </w:p>
        </w:tc>
      </w:tr>
      <w:tr w:rsidR="00ED183D" w14:paraId="480255CB" w14:textId="77777777">
        <w:trPr>
          <w:trHeight w:val="458"/>
        </w:trPr>
        <w:tc>
          <w:tcPr>
            <w:tcW w:w="3457" w:type="dxa"/>
            <w:tcBorders>
              <w:top w:val="single" w:sz="4" w:space="0" w:color="000000"/>
              <w:left w:val="single" w:sz="4" w:space="0" w:color="000000"/>
              <w:bottom w:val="single" w:sz="4" w:space="0" w:color="000000"/>
              <w:right w:val="single" w:sz="4" w:space="0" w:color="000000"/>
            </w:tcBorders>
          </w:tcPr>
          <w:p w14:paraId="1EE49F39" w14:textId="4873AAC0" w:rsidR="00ED183D" w:rsidRDefault="00000000">
            <w:pPr>
              <w:spacing w:after="0" w:line="259" w:lineRule="auto"/>
              <w:ind w:left="0" w:right="0" w:firstLine="0"/>
              <w:jc w:val="left"/>
            </w:pPr>
            <w:r>
              <w:t xml:space="preserve">Libraries </w:t>
            </w:r>
          </w:p>
        </w:tc>
        <w:tc>
          <w:tcPr>
            <w:tcW w:w="3637" w:type="dxa"/>
            <w:tcBorders>
              <w:top w:val="single" w:sz="4" w:space="0" w:color="000000"/>
              <w:left w:val="single" w:sz="4" w:space="0" w:color="000000"/>
              <w:bottom w:val="single" w:sz="4" w:space="0" w:color="000000"/>
              <w:right w:val="single" w:sz="4" w:space="0" w:color="000000"/>
            </w:tcBorders>
          </w:tcPr>
          <w:p w14:paraId="43BD1603" w14:textId="697C0545" w:rsidR="00ED183D" w:rsidRDefault="00000000">
            <w:pPr>
              <w:spacing w:after="0" w:line="259" w:lineRule="auto"/>
              <w:ind w:left="0" w:right="0" w:firstLine="0"/>
              <w:jc w:val="left"/>
            </w:pPr>
            <w:r>
              <w:t>Pandas, NumPy</w:t>
            </w:r>
            <w:r w:rsidR="002875F8">
              <w:t>,</w:t>
            </w:r>
            <w:r w:rsidR="002875F8" w:rsidRPr="002875F8">
              <w:t xml:space="preserve"> Scikit-learn, Matplotlib, Seaborn</w:t>
            </w:r>
          </w:p>
        </w:tc>
      </w:tr>
      <w:tr w:rsidR="00ED183D" w14:paraId="51260FA6" w14:textId="77777777">
        <w:trPr>
          <w:trHeight w:val="468"/>
        </w:trPr>
        <w:tc>
          <w:tcPr>
            <w:tcW w:w="3457" w:type="dxa"/>
            <w:tcBorders>
              <w:top w:val="single" w:sz="4" w:space="0" w:color="000000"/>
              <w:left w:val="single" w:sz="4" w:space="0" w:color="000000"/>
              <w:bottom w:val="single" w:sz="4" w:space="0" w:color="000000"/>
              <w:right w:val="single" w:sz="4" w:space="0" w:color="000000"/>
            </w:tcBorders>
          </w:tcPr>
          <w:p w14:paraId="1CA22B62" w14:textId="345E7ED6" w:rsidR="00ED183D" w:rsidRDefault="00000000">
            <w:pPr>
              <w:spacing w:after="0" w:line="259" w:lineRule="auto"/>
              <w:ind w:left="0" w:right="0" w:firstLine="0"/>
              <w:jc w:val="left"/>
            </w:pPr>
            <w:r>
              <w:t xml:space="preserve">Data </w:t>
            </w:r>
            <w:r w:rsidR="002875F8">
              <w:t>Generation</w:t>
            </w:r>
          </w:p>
        </w:tc>
        <w:tc>
          <w:tcPr>
            <w:tcW w:w="3637" w:type="dxa"/>
            <w:tcBorders>
              <w:top w:val="single" w:sz="4" w:space="0" w:color="000000"/>
              <w:left w:val="single" w:sz="4" w:space="0" w:color="000000"/>
              <w:bottom w:val="single" w:sz="4" w:space="0" w:color="000000"/>
              <w:right w:val="single" w:sz="4" w:space="0" w:color="000000"/>
            </w:tcBorders>
          </w:tcPr>
          <w:p w14:paraId="146711E4" w14:textId="30B8EB2C" w:rsidR="00ED183D" w:rsidRDefault="002875F8" w:rsidP="002875F8">
            <w:pPr>
              <w:tabs>
                <w:tab w:val="center" w:pos="1707"/>
              </w:tabs>
              <w:spacing w:after="0" w:line="259" w:lineRule="auto"/>
              <w:ind w:left="0" w:right="0" w:firstLine="0"/>
              <w:jc w:val="left"/>
            </w:pPr>
            <w:r w:rsidRPr="002875F8">
              <w:t>Python-based synthetic data generation tools</w:t>
            </w:r>
          </w:p>
        </w:tc>
      </w:tr>
      <w:tr w:rsidR="00956F32" w14:paraId="67AB6BA5" w14:textId="77777777">
        <w:trPr>
          <w:trHeight w:val="468"/>
        </w:trPr>
        <w:tc>
          <w:tcPr>
            <w:tcW w:w="3457" w:type="dxa"/>
            <w:tcBorders>
              <w:top w:val="single" w:sz="4" w:space="0" w:color="000000"/>
              <w:left w:val="single" w:sz="4" w:space="0" w:color="000000"/>
              <w:bottom w:val="single" w:sz="4" w:space="0" w:color="000000"/>
              <w:right w:val="single" w:sz="4" w:space="0" w:color="000000"/>
            </w:tcBorders>
          </w:tcPr>
          <w:p w14:paraId="3D26E385" w14:textId="0D85CB70" w:rsidR="00956F32" w:rsidRDefault="002875F8">
            <w:pPr>
              <w:spacing w:after="0" w:line="259" w:lineRule="auto"/>
              <w:ind w:left="0" w:right="0" w:firstLine="0"/>
              <w:jc w:val="left"/>
            </w:pPr>
            <w:r w:rsidRPr="002875F8">
              <w:t>Temporal Modelling</w:t>
            </w:r>
          </w:p>
        </w:tc>
        <w:tc>
          <w:tcPr>
            <w:tcW w:w="3637" w:type="dxa"/>
            <w:tcBorders>
              <w:top w:val="single" w:sz="4" w:space="0" w:color="000000"/>
              <w:left w:val="single" w:sz="4" w:space="0" w:color="000000"/>
              <w:bottom w:val="single" w:sz="4" w:space="0" w:color="000000"/>
              <w:right w:val="single" w:sz="4" w:space="0" w:color="000000"/>
            </w:tcBorders>
          </w:tcPr>
          <w:p w14:paraId="17F330FF" w14:textId="5CF091CF" w:rsidR="00956F32" w:rsidRDefault="002875F8">
            <w:pPr>
              <w:spacing w:after="0" w:line="259" w:lineRule="auto"/>
              <w:ind w:left="0" w:right="0" w:firstLine="0"/>
              <w:jc w:val="left"/>
            </w:pPr>
            <w:r w:rsidRPr="002875F8">
              <w:t>Hawkes process / point-process libraries</w:t>
            </w:r>
          </w:p>
        </w:tc>
      </w:tr>
      <w:tr w:rsidR="00956F32" w14:paraId="6094F59D" w14:textId="77777777">
        <w:trPr>
          <w:trHeight w:val="468"/>
        </w:trPr>
        <w:tc>
          <w:tcPr>
            <w:tcW w:w="3457" w:type="dxa"/>
            <w:tcBorders>
              <w:top w:val="single" w:sz="4" w:space="0" w:color="000000"/>
              <w:left w:val="single" w:sz="4" w:space="0" w:color="000000"/>
              <w:bottom w:val="single" w:sz="4" w:space="0" w:color="000000"/>
              <w:right w:val="single" w:sz="4" w:space="0" w:color="000000"/>
            </w:tcBorders>
          </w:tcPr>
          <w:p w14:paraId="364D7DF2" w14:textId="21AB8996" w:rsidR="00956F32" w:rsidRDefault="002875F8">
            <w:pPr>
              <w:spacing w:after="0" w:line="259" w:lineRule="auto"/>
              <w:ind w:left="0" w:right="0" w:firstLine="0"/>
              <w:jc w:val="left"/>
            </w:pPr>
            <w:r w:rsidRPr="002875F8">
              <w:t>Data Format</w:t>
            </w:r>
          </w:p>
        </w:tc>
        <w:tc>
          <w:tcPr>
            <w:tcW w:w="3637" w:type="dxa"/>
            <w:tcBorders>
              <w:top w:val="single" w:sz="4" w:space="0" w:color="000000"/>
              <w:left w:val="single" w:sz="4" w:space="0" w:color="000000"/>
              <w:bottom w:val="single" w:sz="4" w:space="0" w:color="000000"/>
              <w:right w:val="single" w:sz="4" w:space="0" w:color="000000"/>
            </w:tcBorders>
          </w:tcPr>
          <w:p w14:paraId="55E5810F" w14:textId="2BE2C65B" w:rsidR="00956F32" w:rsidRDefault="002875F8">
            <w:pPr>
              <w:spacing w:after="0" w:line="259" w:lineRule="auto"/>
              <w:ind w:left="0" w:right="0" w:firstLine="0"/>
              <w:jc w:val="left"/>
            </w:pPr>
            <w:r w:rsidRPr="002875F8">
              <w:t>JSON, CSV</w:t>
            </w:r>
          </w:p>
        </w:tc>
      </w:tr>
      <w:tr w:rsidR="00956F32" w14:paraId="72CF0938" w14:textId="77777777">
        <w:trPr>
          <w:trHeight w:val="468"/>
        </w:trPr>
        <w:tc>
          <w:tcPr>
            <w:tcW w:w="3457" w:type="dxa"/>
            <w:tcBorders>
              <w:top w:val="single" w:sz="4" w:space="0" w:color="000000"/>
              <w:left w:val="single" w:sz="4" w:space="0" w:color="000000"/>
              <w:bottom w:val="single" w:sz="4" w:space="0" w:color="000000"/>
              <w:right w:val="single" w:sz="4" w:space="0" w:color="000000"/>
            </w:tcBorders>
          </w:tcPr>
          <w:p w14:paraId="4D9F67B8" w14:textId="790F5CDC" w:rsidR="00956F32" w:rsidRDefault="002875F8">
            <w:pPr>
              <w:spacing w:after="0" w:line="259" w:lineRule="auto"/>
              <w:ind w:left="0" w:right="0" w:firstLine="0"/>
              <w:jc w:val="left"/>
            </w:pPr>
            <w:r w:rsidRPr="002875F8">
              <w:t>Schema Processing</w:t>
            </w:r>
          </w:p>
        </w:tc>
        <w:tc>
          <w:tcPr>
            <w:tcW w:w="3637" w:type="dxa"/>
            <w:tcBorders>
              <w:top w:val="single" w:sz="4" w:space="0" w:color="000000"/>
              <w:left w:val="single" w:sz="4" w:space="0" w:color="000000"/>
              <w:bottom w:val="single" w:sz="4" w:space="0" w:color="000000"/>
              <w:right w:val="single" w:sz="4" w:space="0" w:color="000000"/>
            </w:tcBorders>
          </w:tcPr>
          <w:p w14:paraId="775AD5F5" w14:textId="15395B8B" w:rsidR="00956F32" w:rsidRDefault="002875F8">
            <w:pPr>
              <w:spacing w:after="0" w:line="259" w:lineRule="auto"/>
              <w:ind w:left="0" w:right="0" w:firstLine="0"/>
              <w:jc w:val="left"/>
            </w:pPr>
            <w:proofErr w:type="spellStart"/>
            <w:r w:rsidRPr="002875F8">
              <w:t>ReBIT</w:t>
            </w:r>
            <w:proofErr w:type="spellEnd"/>
            <w:r w:rsidRPr="002875F8">
              <w:t xml:space="preserve"> FI JSON schema validation tools</w:t>
            </w:r>
          </w:p>
        </w:tc>
      </w:tr>
      <w:tr w:rsidR="00ED183D" w14:paraId="5D548FE2" w14:textId="77777777">
        <w:trPr>
          <w:trHeight w:val="458"/>
        </w:trPr>
        <w:tc>
          <w:tcPr>
            <w:tcW w:w="3457" w:type="dxa"/>
            <w:tcBorders>
              <w:top w:val="single" w:sz="4" w:space="0" w:color="000000"/>
              <w:left w:val="single" w:sz="4" w:space="0" w:color="000000"/>
              <w:bottom w:val="single" w:sz="4" w:space="0" w:color="000000"/>
              <w:right w:val="single" w:sz="4" w:space="0" w:color="000000"/>
            </w:tcBorders>
          </w:tcPr>
          <w:p w14:paraId="3C333982" w14:textId="77777777" w:rsidR="00ED183D" w:rsidRDefault="00000000">
            <w:pPr>
              <w:spacing w:after="0" w:line="259" w:lineRule="auto"/>
              <w:ind w:left="0" w:right="0" w:firstLine="0"/>
              <w:jc w:val="left"/>
            </w:pPr>
            <w:r>
              <w:t xml:space="preserve">Web Dashboard </w:t>
            </w:r>
          </w:p>
        </w:tc>
        <w:tc>
          <w:tcPr>
            <w:tcW w:w="3637" w:type="dxa"/>
            <w:tcBorders>
              <w:top w:val="single" w:sz="4" w:space="0" w:color="000000"/>
              <w:left w:val="single" w:sz="4" w:space="0" w:color="000000"/>
              <w:bottom w:val="single" w:sz="4" w:space="0" w:color="000000"/>
              <w:right w:val="single" w:sz="4" w:space="0" w:color="000000"/>
            </w:tcBorders>
          </w:tcPr>
          <w:p w14:paraId="143200C7" w14:textId="77777777" w:rsidR="00ED183D" w:rsidRDefault="00000000">
            <w:pPr>
              <w:spacing w:after="0" w:line="259" w:lineRule="auto"/>
              <w:ind w:left="0" w:right="0" w:firstLine="0"/>
              <w:jc w:val="left"/>
            </w:pPr>
            <w:proofErr w:type="spellStart"/>
            <w:r>
              <w:t>Streamlit</w:t>
            </w:r>
            <w:proofErr w:type="spellEnd"/>
            <w:r>
              <w:t xml:space="preserve"> / Flask </w:t>
            </w:r>
          </w:p>
        </w:tc>
      </w:tr>
    </w:tbl>
    <w:p w14:paraId="66195A58" w14:textId="77777777" w:rsidR="00ED183D" w:rsidRDefault="00000000">
      <w:pPr>
        <w:spacing w:after="151" w:line="259" w:lineRule="auto"/>
        <w:ind w:left="0" w:right="0" w:firstLine="0"/>
        <w:jc w:val="left"/>
      </w:pPr>
      <w:r>
        <w:t xml:space="preserve"> </w:t>
      </w:r>
      <w:r>
        <w:tab/>
        <w:t xml:space="preserve"> </w:t>
      </w:r>
    </w:p>
    <w:p w14:paraId="75ABC0E6" w14:textId="75B9A94A" w:rsidR="00ED183D" w:rsidRDefault="00000000" w:rsidP="00F910D9">
      <w:pPr>
        <w:tabs>
          <w:tab w:val="center" w:pos="3472"/>
        </w:tabs>
        <w:spacing w:line="259" w:lineRule="auto"/>
        <w:ind w:left="0" w:right="0" w:firstLine="0"/>
        <w:jc w:val="center"/>
      </w:pPr>
      <w:r>
        <w:t>The Hardware requirements for the project are as follows</w:t>
      </w:r>
    </w:p>
    <w:tbl>
      <w:tblPr>
        <w:tblStyle w:val="TableGrid"/>
        <w:tblW w:w="7218" w:type="dxa"/>
        <w:tblInd w:w="852" w:type="dxa"/>
        <w:tblCellMar>
          <w:top w:w="62" w:type="dxa"/>
          <w:left w:w="108" w:type="dxa"/>
          <w:right w:w="115" w:type="dxa"/>
        </w:tblCellMar>
        <w:tblLook w:val="04A0" w:firstRow="1" w:lastRow="0" w:firstColumn="1" w:lastColumn="0" w:noHBand="0" w:noVBand="1"/>
      </w:tblPr>
      <w:tblGrid>
        <w:gridCol w:w="1861"/>
        <w:gridCol w:w="5357"/>
      </w:tblGrid>
      <w:tr w:rsidR="00ED183D" w14:paraId="2D29AC2D" w14:textId="77777777">
        <w:trPr>
          <w:trHeight w:val="463"/>
        </w:trPr>
        <w:tc>
          <w:tcPr>
            <w:tcW w:w="1861" w:type="dxa"/>
            <w:tcBorders>
              <w:top w:val="single" w:sz="4" w:space="0" w:color="000000"/>
              <w:left w:val="single" w:sz="4" w:space="0" w:color="000000"/>
              <w:bottom w:val="single" w:sz="4" w:space="0" w:color="000000"/>
              <w:right w:val="single" w:sz="4" w:space="0" w:color="000000"/>
            </w:tcBorders>
          </w:tcPr>
          <w:p w14:paraId="59143D13" w14:textId="77777777" w:rsidR="00ED183D" w:rsidRDefault="00000000">
            <w:pPr>
              <w:spacing w:after="0" w:line="259" w:lineRule="auto"/>
              <w:ind w:left="0" w:right="0" w:firstLine="0"/>
              <w:jc w:val="left"/>
            </w:pPr>
            <w:r>
              <w:t xml:space="preserve">Processor </w:t>
            </w:r>
          </w:p>
        </w:tc>
        <w:tc>
          <w:tcPr>
            <w:tcW w:w="5358" w:type="dxa"/>
            <w:tcBorders>
              <w:top w:val="single" w:sz="4" w:space="0" w:color="000000"/>
              <w:left w:val="single" w:sz="4" w:space="0" w:color="000000"/>
              <w:bottom w:val="single" w:sz="4" w:space="0" w:color="000000"/>
              <w:right w:val="single" w:sz="4" w:space="0" w:color="000000"/>
            </w:tcBorders>
          </w:tcPr>
          <w:p w14:paraId="7877F61D" w14:textId="77777777" w:rsidR="00ED183D" w:rsidRDefault="00000000">
            <w:pPr>
              <w:spacing w:after="0" w:line="259" w:lineRule="auto"/>
              <w:ind w:left="0" w:right="0" w:firstLine="0"/>
              <w:jc w:val="left"/>
            </w:pPr>
            <w:r>
              <w:t xml:space="preserve">Intel Core i5 / AMD </w:t>
            </w:r>
            <w:proofErr w:type="spellStart"/>
            <w:r>
              <w:t>Ryzen</w:t>
            </w:r>
            <w:proofErr w:type="spellEnd"/>
            <w:r>
              <w:t xml:space="preserve"> 5 or equivalent </w:t>
            </w:r>
          </w:p>
        </w:tc>
      </w:tr>
      <w:tr w:rsidR="00ED183D" w14:paraId="540D1C7B" w14:textId="77777777">
        <w:trPr>
          <w:trHeight w:val="478"/>
        </w:trPr>
        <w:tc>
          <w:tcPr>
            <w:tcW w:w="1861" w:type="dxa"/>
            <w:tcBorders>
              <w:top w:val="single" w:sz="4" w:space="0" w:color="000000"/>
              <w:left w:val="single" w:sz="4" w:space="0" w:color="000000"/>
              <w:bottom w:val="single" w:sz="4" w:space="0" w:color="000000"/>
              <w:right w:val="single" w:sz="4" w:space="0" w:color="000000"/>
            </w:tcBorders>
          </w:tcPr>
          <w:p w14:paraId="32BEF4B8" w14:textId="77777777" w:rsidR="00ED183D" w:rsidRDefault="00000000">
            <w:pPr>
              <w:spacing w:after="0" w:line="259" w:lineRule="auto"/>
              <w:ind w:left="0" w:right="0" w:firstLine="0"/>
              <w:jc w:val="left"/>
            </w:pPr>
            <w:r>
              <w:t xml:space="preserve">RAM </w:t>
            </w:r>
          </w:p>
        </w:tc>
        <w:tc>
          <w:tcPr>
            <w:tcW w:w="5358" w:type="dxa"/>
            <w:tcBorders>
              <w:top w:val="single" w:sz="4" w:space="0" w:color="000000"/>
              <w:left w:val="single" w:sz="4" w:space="0" w:color="000000"/>
              <w:bottom w:val="single" w:sz="4" w:space="0" w:color="000000"/>
              <w:right w:val="single" w:sz="4" w:space="0" w:color="000000"/>
            </w:tcBorders>
          </w:tcPr>
          <w:p w14:paraId="62BEFD6D" w14:textId="77777777" w:rsidR="00ED183D" w:rsidRDefault="00000000">
            <w:pPr>
              <w:spacing w:after="0" w:line="259" w:lineRule="auto"/>
              <w:ind w:left="0" w:right="0" w:firstLine="0"/>
              <w:jc w:val="left"/>
            </w:pPr>
            <w:r>
              <w:t xml:space="preserve">8 GB or higher </w:t>
            </w:r>
          </w:p>
        </w:tc>
      </w:tr>
      <w:tr w:rsidR="00ED183D" w14:paraId="4BEF20BD" w14:textId="77777777">
        <w:trPr>
          <w:trHeight w:val="463"/>
        </w:trPr>
        <w:tc>
          <w:tcPr>
            <w:tcW w:w="1861" w:type="dxa"/>
            <w:tcBorders>
              <w:top w:val="single" w:sz="4" w:space="0" w:color="000000"/>
              <w:left w:val="single" w:sz="4" w:space="0" w:color="000000"/>
              <w:bottom w:val="single" w:sz="4" w:space="0" w:color="000000"/>
              <w:right w:val="single" w:sz="4" w:space="0" w:color="000000"/>
            </w:tcBorders>
          </w:tcPr>
          <w:p w14:paraId="160A8B61" w14:textId="77777777" w:rsidR="00ED183D" w:rsidRDefault="00000000">
            <w:pPr>
              <w:spacing w:after="0" w:line="259" w:lineRule="auto"/>
              <w:ind w:left="0" w:right="0" w:firstLine="0"/>
              <w:jc w:val="left"/>
            </w:pPr>
            <w:r>
              <w:t xml:space="preserve">Storage </w:t>
            </w:r>
          </w:p>
        </w:tc>
        <w:tc>
          <w:tcPr>
            <w:tcW w:w="5358" w:type="dxa"/>
            <w:tcBorders>
              <w:top w:val="single" w:sz="4" w:space="0" w:color="000000"/>
              <w:left w:val="single" w:sz="4" w:space="0" w:color="000000"/>
              <w:bottom w:val="single" w:sz="4" w:space="0" w:color="000000"/>
              <w:right w:val="single" w:sz="4" w:space="0" w:color="000000"/>
            </w:tcBorders>
          </w:tcPr>
          <w:p w14:paraId="2D91C2E9" w14:textId="75332CE3" w:rsidR="00ED183D" w:rsidRDefault="00956F32">
            <w:pPr>
              <w:spacing w:after="0" w:line="259" w:lineRule="auto"/>
              <w:ind w:left="0" w:right="0" w:firstLine="0"/>
              <w:jc w:val="left"/>
            </w:pPr>
            <w:r>
              <w:t xml:space="preserve">20 GB free space;256 GB SSD or higher </w:t>
            </w:r>
          </w:p>
        </w:tc>
      </w:tr>
      <w:tr w:rsidR="00ED183D" w14:paraId="6D85F385" w14:textId="77777777">
        <w:trPr>
          <w:trHeight w:val="466"/>
        </w:trPr>
        <w:tc>
          <w:tcPr>
            <w:tcW w:w="1861" w:type="dxa"/>
            <w:tcBorders>
              <w:top w:val="single" w:sz="4" w:space="0" w:color="000000"/>
              <w:left w:val="single" w:sz="4" w:space="0" w:color="000000"/>
              <w:bottom w:val="single" w:sz="4" w:space="0" w:color="000000"/>
              <w:right w:val="single" w:sz="4" w:space="0" w:color="000000"/>
            </w:tcBorders>
          </w:tcPr>
          <w:p w14:paraId="2FC7C010" w14:textId="77777777" w:rsidR="00ED183D" w:rsidRDefault="00000000">
            <w:pPr>
              <w:spacing w:after="0" w:line="259" w:lineRule="auto"/>
              <w:ind w:left="0" w:right="0" w:firstLine="0"/>
              <w:jc w:val="left"/>
            </w:pPr>
            <w:r>
              <w:t xml:space="preserve">Graphics </w:t>
            </w:r>
          </w:p>
        </w:tc>
        <w:tc>
          <w:tcPr>
            <w:tcW w:w="5358" w:type="dxa"/>
            <w:tcBorders>
              <w:top w:val="single" w:sz="4" w:space="0" w:color="000000"/>
              <w:left w:val="single" w:sz="4" w:space="0" w:color="000000"/>
              <w:bottom w:val="single" w:sz="4" w:space="0" w:color="000000"/>
              <w:right w:val="single" w:sz="4" w:space="0" w:color="000000"/>
            </w:tcBorders>
          </w:tcPr>
          <w:p w14:paraId="1D1FF1A4" w14:textId="6071EE95" w:rsidR="00ED183D" w:rsidRDefault="00956F32">
            <w:pPr>
              <w:spacing w:after="0" w:line="259" w:lineRule="auto"/>
              <w:ind w:left="0" w:right="0" w:firstLine="0"/>
              <w:jc w:val="left"/>
            </w:pPr>
            <w:r>
              <w:t>Not required for basic implementation; optional for local LLM/ML workloads</w:t>
            </w:r>
          </w:p>
        </w:tc>
      </w:tr>
      <w:tr w:rsidR="00ED183D" w14:paraId="6038A4C6" w14:textId="77777777">
        <w:trPr>
          <w:trHeight w:val="478"/>
        </w:trPr>
        <w:tc>
          <w:tcPr>
            <w:tcW w:w="1861" w:type="dxa"/>
            <w:tcBorders>
              <w:top w:val="single" w:sz="4" w:space="0" w:color="000000"/>
              <w:left w:val="single" w:sz="4" w:space="0" w:color="000000"/>
              <w:bottom w:val="single" w:sz="4" w:space="0" w:color="000000"/>
              <w:right w:val="single" w:sz="4" w:space="0" w:color="000000"/>
            </w:tcBorders>
          </w:tcPr>
          <w:p w14:paraId="46DC3871" w14:textId="77777777" w:rsidR="00ED183D" w:rsidRDefault="00000000">
            <w:pPr>
              <w:spacing w:after="0" w:line="259" w:lineRule="auto"/>
              <w:ind w:left="0" w:right="0" w:firstLine="0"/>
              <w:jc w:val="left"/>
            </w:pPr>
            <w:r>
              <w:t xml:space="preserve">Network </w:t>
            </w:r>
          </w:p>
        </w:tc>
        <w:tc>
          <w:tcPr>
            <w:tcW w:w="5358" w:type="dxa"/>
            <w:tcBorders>
              <w:top w:val="single" w:sz="4" w:space="0" w:color="000000"/>
              <w:left w:val="single" w:sz="4" w:space="0" w:color="000000"/>
              <w:bottom w:val="single" w:sz="4" w:space="0" w:color="000000"/>
              <w:right w:val="single" w:sz="4" w:space="0" w:color="000000"/>
            </w:tcBorders>
          </w:tcPr>
          <w:p w14:paraId="096E1C19" w14:textId="77777777" w:rsidR="00ED183D" w:rsidRDefault="00000000">
            <w:pPr>
              <w:spacing w:after="0" w:line="259" w:lineRule="auto"/>
              <w:ind w:left="0" w:right="0" w:firstLine="0"/>
              <w:jc w:val="left"/>
            </w:pPr>
            <w:r>
              <w:t xml:space="preserve">Wi-Fi / Ethernet </w:t>
            </w:r>
          </w:p>
        </w:tc>
      </w:tr>
      <w:tr w:rsidR="00ED183D" w14:paraId="68C30D38" w14:textId="77777777">
        <w:trPr>
          <w:trHeight w:val="463"/>
        </w:trPr>
        <w:tc>
          <w:tcPr>
            <w:tcW w:w="1861" w:type="dxa"/>
            <w:tcBorders>
              <w:top w:val="single" w:sz="4" w:space="0" w:color="000000"/>
              <w:left w:val="single" w:sz="4" w:space="0" w:color="000000"/>
              <w:bottom w:val="single" w:sz="4" w:space="0" w:color="000000"/>
              <w:right w:val="single" w:sz="4" w:space="0" w:color="000000"/>
            </w:tcBorders>
          </w:tcPr>
          <w:p w14:paraId="78163AE2" w14:textId="77777777" w:rsidR="00ED183D" w:rsidRDefault="00000000">
            <w:pPr>
              <w:spacing w:after="0" w:line="259" w:lineRule="auto"/>
              <w:ind w:left="0" w:right="0" w:firstLine="0"/>
              <w:jc w:val="left"/>
            </w:pPr>
            <w:r>
              <w:t xml:space="preserve">Display </w:t>
            </w:r>
          </w:p>
        </w:tc>
        <w:tc>
          <w:tcPr>
            <w:tcW w:w="5358" w:type="dxa"/>
            <w:tcBorders>
              <w:top w:val="single" w:sz="4" w:space="0" w:color="000000"/>
              <w:left w:val="single" w:sz="4" w:space="0" w:color="000000"/>
              <w:bottom w:val="single" w:sz="4" w:space="0" w:color="000000"/>
              <w:right w:val="single" w:sz="4" w:space="0" w:color="000000"/>
            </w:tcBorders>
          </w:tcPr>
          <w:p w14:paraId="07DDF314" w14:textId="77777777" w:rsidR="00ED183D" w:rsidRDefault="00000000">
            <w:pPr>
              <w:spacing w:after="0" w:line="259" w:lineRule="auto"/>
              <w:ind w:left="0" w:right="0" w:firstLine="0"/>
              <w:jc w:val="left"/>
            </w:pPr>
            <w:r>
              <w:t xml:space="preserve">Standard Monitor / Laptop Display </w:t>
            </w:r>
          </w:p>
        </w:tc>
      </w:tr>
      <w:tr w:rsidR="00ED183D" w14:paraId="4E340108" w14:textId="77777777">
        <w:trPr>
          <w:trHeight w:val="463"/>
        </w:trPr>
        <w:tc>
          <w:tcPr>
            <w:tcW w:w="1861" w:type="dxa"/>
            <w:tcBorders>
              <w:top w:val="single" w:sz="4" w:space="0" w:color="000000"/>
              <w:left w:val="single" w:sz="4" w:space="0" w:color="000000"/>
              <w:bottom w:val="single" w:sz="4" w:space="0" w:color="000000"/>
              <w:right w:val="single" w:sz="4" w:space="0" w:color="000000"/>
            </w:tcBorders>
          </w:tcPr>
          <w:p w14:paraId="1DDF1E13" w14:textId="77777777" w:rsidR="00ED183D" w:rsidRDefault="00000000">
            <w:pPr>
              <w:spacing w:after="0" w:line="259" w:lineRule="auto"/>
              <w:ind w:left="0" w:right="0" w:firstLine="0"/>
              <w:jc w:val="left"/>
            </w:pPr>
            <w:r>
              <w:t xml:space="preserve">Input Devices </w:t>
            </w:r>
          </w:p>
        </w:tc>
        <w:tc>
          <w:tcPr>
            <w:tcW w:w="5358" w:type="dxa"/>
            <w:tcBorders>
              <w:top w:val="single" w:sz="4" w:space="0" w:color="000000"/>
              <w:left w:val="single" w:sz="4" w:space="0" w:color="000000"/>
              <w:bottom w:val="single" w:sz="4" w:space="0" w:color="000000"/>
              <w:right w:val="single" w:sz="4" w:space="0" w:color="000000"/>
            </w:tcBorders>
          </w:tcPr>
          <w:p w14:paraId="139174A1" w14:textId="77777777" w:rsidR="00ED183D" w:rsidRDefault="00000000">
            <w:pPr>
              <w:spacing w:after="0" w:line="259" w:lineRule="auto"/>
              <w:ind w:left="0" w:right="0" w:firstLine="0"/>
              <w:jc w:val="left"/>
            </w:pPr>
            <w:r>
              <w:t xml:space="preserve">Keyboard and Mouse </w:t>
            </w:r>
          </w:p>
        </w:tc>
      </w:tr>
    </w:tbl>
    <w:p w14:paraId="3C1860C1" w14:textId="77777777" w:rsidR="00ED183D" w:rsidRDefault="00000000">
      <w:pPr>
        <w:spacing w:after="308" w:line="259" w:lineRule="auto"/>
        <w:ind w:left="0" w:right="0" w:firstLine="0"/>
        <w:jc w:val="left"/>
      </w:pPr>
      <w:r>
        <w:t xml:space="preserve"> </w:t>
      </w:r>
    </w:p>
    <w:p w14:paraId="0E44A595" w14:textId="77777777" w:rsidR="00ED183D" w:rsidRDefault="00000000">
      <w:pPr>
        <w:spacing w:after="0" w:line="259" w:lineRule="auto"/>
        <w:ind w:left="0" w:right="0" w:firstLine="0"/>
        <w:jc w:val="left"/>
      </w:pPr>
      <w:r>
        <w:t xml:space="preserve"> </w:t>
      </w:r>
      <w:r>
        <w:tab/>
        <w:t xml:space="preserve"> </w:t>
      </w:r>
    </w:p>
    <w:p w14:paraId="7A90F3F5" w14:textId="77777777" w:rsidR="00ED183D" w:rsidRDefault="00000000">
      <w:pPr>
        <w:spacing w:after="250" w:line="259" w:lineRule="auto"/>
        <w:ind w:left="0" w:right="0" w:firstLine="0"/>
        <w:jc w:val="left"/>
      </w:pPr>
      <w:r>
        <w:lastRenderedPageBreak/>
        <w:t xml:space="preserve"> </w:t>
      </w:r>
    </w:p>
    <w:p w14:paraId="25EBEC00" w14:textId="77777777" w:rsidR="00ED183D" w:rsidRDefault="00000000">
      <w:pPr>
        <w:pStyle w:val="Heading1"/>
        <w:ind w:left="705" w:hanging="360"/>
      </w:pPr>
      <w:r>
        <w:t>References</w:t>
      </w:r>
      <w:r>
        <w:rPr>
          <w:b w:val="0"/>
          <w:sz w:val="24"/>
        </w:rPr>
        <w:t xml:space="preserve"> </w:t>
      </w:r>
    </w:p>
    <w:p w14:paraId="7A542F54" w14:textId="00027320" w:rsidR="001E3A5C" w:rsidRDefault="00000000" w:rsidP="001E3A5C">
      <w:pPr>
        <w:numPr>
          <w:ilvl w:val="0"/>
          <w:numId w:val="4"/>
        </w:numPr>
        <w:ind w:right="0" w:hanging="386"/>
      </w:pPr>
      <w:r>
        <w:t xml:space="preserve"> </w:t>
      </w:r>
      <w:proofErr w:type="spellStart"/>
      <w:r w:rsidR="001E3A5C" w:rsidRPr="001E3A5C">
        <w:t>Simonetto</w:t>
      </w:r>
      <w:proofErr w:type="spellEnd"/>
      <w:r w:rsidR="001E3A5C" w:rsidRPr="001E3A5C">
        <w:t xml:space="preserve">, L. (2018). </w:t>
      </w:r>
      <w:r w:rsidR="001E3A5C" w:rsidRPr="001E3A5C">
        <w:rPr>
          <w:i/>
          <w:iCs/>
        </w:rPr>
        <w:t>Generating Spiking Time Series with Generative Adversarial Networks: An Application on Banking Transactions</w:t>
      </w:r>
      <w:r w:rsidR="001E3A5C" w:rsidRPr="001E3A5C">
        <w:t>. Master's Thesis, University of Amsterdam.</w:t>
      </w:r>
    </w:p>
    <w:p w14:paraId="5C80C20E" w14:textId="7261302D" w:rsidR="00ED183D" w:rsidRDefault="001E3A5C">
      <w:pPr>
        <w:numPr>
          <w:ilvl w:val="0"/>
          <w:numId w:val="4"/>
        </w:numPr>
        <w:ind w:right="0" w:hanging="386"/>
      </w:pPr>
      <w:r w:rsidRPr="001E3A5C">
        <w:t xml:space="preserve">Yoon, J., Jarrett, D., &amp; van der Schaar, M. (2019). </w:t>
      </w:r>
      <w:r w:rsidRPr="001E3A5C">
        <w:rPr>
          <w:i/>
          <w:iCs/>
        </w:rPr>
        <w:t>Time-series Generative Adversarial Networks</w:t>
      </w:r>
      <w:r w:rsidRPr="001E3A5C">
        <w:t xml:space="preserve">. </w:t>
      </w:r>
      <w:r w:rsidRPr="001E3A5C">
        <w:rPr>
          <w:i/>
          <w:iCs/>
        </w:rPr>
        <w:t>Advances in Neural Information Processing Systems (</w:t>
      </w:r>
      <w:proofErr w:type="spellStart"/>
      <w:r w:rsidRPr="001E3A5C">
        <w:rPr>
          <w:i/>
          <w:iCs/>
        </w:rPr>
        <w:t>NeurIPS</w:t>
      </w:r>
      <w:proofErr w:type="spellEnd"/>
      <w:r w:rsidRPr="001E3A5C">
        <w:rPr>
          <w:i/>
          <w:iCs/>
        </w:rPr>
        <w:t>)</w:t>
      </w:r>
      <w:r w:rsidRPr="001E3A5C">
        <w:t>, 32.</w:t>
      </w:r>
    </w:p>
    <w:p w14:paraId="3EBEAA82" w14:textId="31AB7886" w:rsidR="0075397A" w:rsidRDefault="0075397A">
      <w:pPr>
        <w:numPr>
          <w:ilvl w:val="0"/>
          <w:numId w:val="4"/>
        </w:numPr>
        <w:ind w:right="0" w:hanging="386"/>
      </w:pPr>
      <w:r>
        <w:t xml:space="preserve">Mehri, H., Hawkin, J., Nickerson, K., </w:t>
      </w:r>
      <w:proofErr w:type="spellStart"/>
      <w:r>
        <w:t>Bihlo</w:t>
      </w:r>
      <w:proofErr w:type="spellEnd"/>
      <w:r>
        <w:t xml:space="preserve">, A., &amp; Shoeleh, F. (2024). </w:t>
      </w:r>
      <w:proofErr w:type="spellStart"/>
      <w:r>
        <w:t>BankGAN</w:t>
      </w:r>
      <w:proofErr w:type="spellEnd"/>
      <w:r>
        <w:t>: A Generative Model for Synthetic Financial Transactions. Proceedings of the 37th Canadian Conference on Artificial Intelligence.</w:t>
      </w:r>
    </w:p>
    <w:p w14:paraId="52A1795D" w14:textId="22B469BD" w:rsidR="00ED183D" w:rsidRDefault="001E3A5C">
      <w:pPr>
        <w:numPr>
          <w:ilvl w:val="0"/>
          <w:numId w:val="4"/>
        </w:numPr>
        <w:ind w:right="0" w:hanging="386"/>
      </w:pPr>
      <w:r w:rsidRPr="001E3A5C">
        <w:rPr>
          <w:kern w:val="0"/>
          <w14:ligatures w14:val="none"/>
        </w:rPr>
        <w:t xml:space="preserve"> </w:t>
      </w:r>
      <w:r w:rsidRPr="001E3A5C">
        <w:t xml:space="preserve">Karst, F. S., Chong, S.-Y., Antenor, A. A., Lin, E., Li, M. M., &amp; Leimeister, J. M. (2024). </w:t>
      </w:r>
      <w:r w:rsidRPr="001E3A5C">
        <w:rPr>
          <w:i/>
          <w:iCs/>
        </w:rPr>
        <w:t>Generative AI for Banks: Benchmarks and Algorithms for Synthetic Financial Transaction Data</w:t>
      </w:r>
      <w:r w:rsidRPr="001E3A5C">
        <w:t xml:space="preserve">. </w:t>
      </w:r>
      <w:r w:rsidRPr="001E3A5C">
        <w:rPr>
          <w:i/>
          <w:iCs/>
        </w:rPr>
        <w:t>Workshop on Information Technology and Systems (WITS)</w:t>
      </w:r>
      <w:r w:rsidRPr="001E3A5C">
        <w:t>, Bangkok, Thailand.</w:t>
      </w:r>
      <w:r>
        <w:t xml:space="preserve"> </w:t>
      </w:r>
    </w:p>
    <w:p w14:paraId="6C65C105" w14:textId="77777777" w:rsidR="0075397A" w:rsidRDefault="0075397A" w:rsidP="0075397A">
      <w:pPr>
        <w:numPr>
          <w:ilvl w:val="0"/>
          <w:numId w:val="4"/>
        </w:numPr>
        <w:ind w:right="0" w:hanging="386"/>
      </w:pPr>
      <w:r>
        <w:t xml:space="preserve">Xu, L., </w:t>
      </w:r>
      <w:proofErr w:type="spellStart"/>
      <w:r>
        <w:t>Skoularidou</w:t>
      </w:r>
      <w:proofErr w:type="spellEnd"/>
      <w:r>
        <w:t xml:space="preserve">, M., Cuesta-Infante, A., &amp; Veeramachaneni, K. (2019). </w:t>
      </w:r>
      <w:proofErr w:type="spellStart"/>
      <w:r>
        <w:t>Modeling</w:t>
      </w:r>
      <w:proofErr w:type="spellEnd"/>
      <w:r>
        <w:t xml:space="preserve"> Tabular Data using Conditional GAN. Advances in Neural Information Processing Systems (</w:t>
      </w:r>
      <w:proofErr w:type="spellStart"/>
      <w:r>
        <w:t>NeurIPS</w:t>
      </w:r>
      <w:proofErr w:type="spellEnd"/>
      <w:r>
        <w:t>), 32.</w:t>
      </w:r>
    </w:p>
    <w:p w14:paraId="09DC884E" w14:textId="31CE9315" w:rsidR="0075397A" w:rsidRDefault="0075397A">
      <w:pPr>
        <w:numPr>
          <w:ilvl w:val="0"/>
          <w:numId w:val="4"/>
        </w:numPr>
        <w:ind w:right="0" w:hanging="386"/>
      </w:pPr>
      <w:r>
        <w:t>Zhao, Z., Kunar, A., Birke, R., &amp; Chen, L. Y. (2021). CTAB-GAN: Effective Table Data Synthesizing. Proceedings of the 13th Asian Conference on Machine Learning, PMLR, 157, 97–112.</w:t>
      </w:r>
    </w:p>
    <w:p w14:paraId="3C9BE465" w14:textId="44965BD9" w:rsidR="0075397A" w:rsidRDefault="0075397A">
      <w:pPr>
        <w:numPr>
          <w:ilvl w:val="0"/>
          <w:numId w:val="4"/>
        </w:numPr>
        <w:ind w:right="0" w:hanging="386"/>
      </w:pPr>
      <w:r>
        <w:t>Zhao, Z., Kunar, A., Birke, R., Van der Scheer, H., &amp; Chen, L. Y. (2024). CTAB-GAN+: Enhancing Tabular Data Synthesis. Frontiers in Big Data, 6, Article 1296508.</w:t>
      </w:r>
    </w:p>
    <w:p w14:paraId="3882D477" w14:textId="7E84C186" w:rsidR="0075397A" w:rsidRDefault="0075397A">
      <w:pPr>
        <w:numPr>
          <w:ilvl w:val="0"/>
          <w:numId w:val="4"/>
        </w:numPr>
        <w:ind w:right="0" w:hanging="386"/>
      </w:pPr>
      <w:r>
        <w:t xml:space="preserve">Kotelnikov, A., </w:t>
      </w:r>
      <w:proofErr w:type="spellStart"/>
      <w:r>
        <w:t>Baranchuk</w:t>
      </w:r>
      <w:proofErr w:type="spellEnd"/>
      <w:r>
        <w:t xml:space="preserve">, D., Rubachev, I., &amp; Babenko, A. (2023). </w:t>
      </w:r>
      <w:proofErr w:type="spellStart"/>
      <w:r>
        <w:t>TabDDPM</w:t>
      </w:r>
      <w:proofErr w:type="spellEnd"/>
      <w:r>
        <w:t>: Modelling Tabular Data with Diffusion Models. Proceedings of the 40th International Conference on Machine Learning, PMLR, 202, 17564–17579.</w:t>
      </w:r>
    </w:p>
    <w:p w14:paraId="36B13D7C" w14:textId="57515AFA" w:rsidR="0075397A" w:rsidRDefault="0075397A" w:rsidP="0075397A">
      <w:pPr>
        <w:numPr>
          <w:ilvl w:val="0"/>
          <w:numId w:val="4"/>
        </w:numPr>
        <w:ind w:right="0" w:hanging="386"/>
      </w:pPr>
      <w:r>
        <w:t>Jordon, J., Yoon, J., &amp; van der Schaar, M. (2019). PATE-GAN: Generating Synthetic Data with Differential Privacy Guarantees. International Conference on Learning Representations (ICLR), 2019.</w:t>
      </w:r>
    </w:p>
    <w:p w14:paraId="404D0080" w14:textId="77777777" w:rsidR="001E3A5C" w:rsidRDefault="001E3A5C" w:rsidP="001E3A5C">
      <w:pPr>
        <w:numPr>
          <w:ilvl w:val="0"/>
          <w:numId w:val="4"/>
        </w:numPr>
        <w:ind w:right="0" w:hanging="386"/>
      </w:pPr>
      <w:r w:rsidRPr="001E3A5C">
        <w:rPr>
          <w:kern w:val="0"/>
          <w14:ligatures w14:val="none"/>
        </w:rPr>
        <w:t xml:space="preserve"> </w:t>
      </w:r>
      <w:r w:rsidRPr="001E3A5C">
        <w:t xml:space="preserve">Meldrum, J., Suleiman, B., Rabhi, F., &amp; </w:t>
      </w:r>
      <w:proofErr w:type="spellStart"/>
      <w:r w:rsidRPr="001E3A5C">
        <w:t>Alibasa</w:t>
      </w:r>
      <w:proofErr w:type="spellEnd"/>
      <w:r w:rsidRPr="001E3A5C">
        <w:t xml:space="preserve">, M. J. (2025). </w:t>
      </w:r>
      <w:r w:rsidRPr="001E3A5C">
        <w:rPr>
          <w:i/>
          <w:iCs/>
        </w:rPr>
        <w:t>New Money: A Systematic Review of Synthetic Data Generation for Finance</w:t>
      </w:r>
      <w:r w:rsidRPr="001E3A5C">
        <w:t xml:space="preserve">. </w:t>
      </w:r>
      <w:proofErr w:type="spellStart"/>
      <w:r w:rsidRPr="001E3A5C">
        <w:t>arXiv</w:t>
      </w:r>
      <w:proofErr w:type="spellEnd"/>
      <w:r w:rsidRPr="001E3A5C">
        <w:t xml:space="preserve"> preprint arXiv:2510.26076.</w:t>
      </w:r>
    </w:p>
    <w:p w14:paraId="0B818D5E" w14:textId="575BA68F" w:rsidR="001E3A5C" w:rsidRDefault="001E3A5C" w:rsidP="001E3A5C">
      <w:pPr>
        <w:numPr>
          <w:ilvl w:val="0"/>
          <w:numId w:val="4"/>
        </w:numPr>
        <w:ind w:right="0" w:hanging="386"/>
      </w:pPr>
      <w:r w:rsidRPr="001E3A5C">
        <w:lastRenderedPageBreak/>
        <w:t xml:space="preserve">Tran, T. V., &amp; Xiong, L. (2024). </w:t>
      </w:r>
      <w:r w:rsidRPr="001E3A5C">
        <w:rPr>
          <w:i/>
          <w:iCs/>
        </w:rPr>
        <w:t>Differentially Private Tabular Data Synthesis using Large Language Models</w:t>
      </w:r>
      <w:r w:rsidRPr="001E3A5C">
        <w:t xml:space="preserve">. </w:t>
      </w:r>
      <w:proofErr w:type="spellStart"/>
      <w:r w:rsidRPr="001E3A5C">
        <w:t>arXiv</w:t>
      </w:r>
      <w:proofErr w:type="spellEnd"/>
      <w:r w:rsidRPr="001E3A5C">
        <w:t xml:space="preserve"> preprint arXiv:2406.01457.</w:t>
      </w:r>
    </w:p>
    <w:p w14:paraId="11313AE3" w14:textId="17B800FE" w:rsidR="00ED183D" w:rsidRDefault="001E3A5C" w:rsidP="001E3A5C">
      <w:pPr>
        <w:numPr>
          <w:ilvl w:val="0"/>
          <w:numId w:val="4"/>
        </w:numPr>
        <w:ind w:right="0" w:hanging="386"/>
      </w:pPr>
      <w:r w:rsidRPr="001E3A5C">
        <w:t xml:space="preserve">Zuo, M., Kang, I., Patterson, S., &amp; Seneviratne, O. (2026). </w:t>
      </w:r>
      <w:r w:rsidRPr="001E3A5C">
        <w:rPr>
          <w:i/>
          <w:iCs/>
        </w:rPr>
        <w:t xml:space="preserve">Measuring Privacy Risks and </w:t>
      </w:r>
      <w:proofErr w:type="spellStart"/>
      <w:r w:rsidRPr="001E3A5C">
        <w:rPr>
          <w:i/>
          <w:iCs/>
        </w:rPr>
        <w:t>Tradeoffs</w:t>
      </w:r>
      <w:proofErr w:type="spellEnd"/>
      <w:r w:rsidRPr="001E3A5C">
        <w:rPr>
          <w:i/>
          <w:iCs/>
        </w:rPr>
        <w:t xml:space="preserve"> in Financial Synthetic Data Generation</w:t>
      </w:r>
      <w:r w:rsidRPr="001E3A5C">
        <w:t xml:space="preserve">. </w:t>
      </w:r>
      <w:r w:rsidRPr="001E3A5C">
        <w:rPr>
          <w:i/>
          <w:iCs/>
        </w:rPr>
        <w:t>Companion Proceedings of the ACM Web Conference 2026 (WWW Companion '26)</w:t>
      </w:r>
      <w:r w:rsidRPr="001E3A5C">
        <w:t>, 1339–1349.</w:t>
      </w:r>
    </w:p>
    <w:p w14:paraId="7C271860" w14:textId="02DF250C" w:rsidR="001E3A5C" w:rsidRDefault="001E3A5C" w:rsidP="001E3A5C">
      <w:pPr>
        <w:numPr>
          <w:ilvl w:val="0"/>
          <w:numId w:val="4"/>
        </w:numPr>
        <w:ind w:right="0" w:hanging="386"/>
      </w:pPr>
      <w:r w:rsidRPr="001E3A5C">
        <w:t xml:space="preserve">Alshantti, A., Rasheed, A., &amp; Westad, F. (2025). </w:t>
      </w:r>
      <w:r w:rsidRPr="001E3A5C">
        <w:rPr>
          <w:i/>
          <w:iCs/>
        </w:rPr>
        <w:t>Privacy Re-identification Attacks on Tabular GANs</w:t>
      </w:r>
      <w:r w:rsidRPr="001E3A5C">
        <w:t xml:space="preserve">. </w:t>
      </w:r>
      <w:r w:rsidRPr="001E3A5C">
        <w:rPr>
          <w:i/>
          <w:iCs/>
        </w:rPr>
        <w:t>Security and Privacy</w:t>
      </w:r>
      <w:r w:rsidRPr="001E3A5C">
        <w:t>, 8, e469.</w:t>
      </w:r>
    </w:p>
    <w:p w14:paraId="3A9E880C" w14:textId="30BA3981" w:rsidR="0075397A" w:rsidRDefault="0075397A" w:rsidP="001E3A5C">
      <w:pPr>
        <w:numPr>
          <w:ilvl w:val="0"/>
          <w:numId w:val="4"/>
        </w:numPr>
        <w:ind w:right="0" w:hanging="386"/>
      </w:pPr>
      <w:r>
        <w:t xml:space="preserve">Balch, T., </w:t>
      </w:r>
      <w:proofErr w:type="spellStart"/>
      <w:r>
        <w:t>Potluru</w:t>
      </w:r>
      <w:proofErr w:type="spellEnd"/>
      <w:r>
        <w:t xml:space="preserve">, V. K., Paramanand, D., &amp; Veloso, M. (2024). Six Levels of Privacy: A Framework for Financial Synthetic Data. </w:t>
      </w:r>
      <w:proofErr w:type="spellStart"/>
      <w:r>
        <w:t>arXiv</w:t>
      </w:r>
      <w:proofErr w:type="spellEnd"/>
      <w:r>
        <w:t xml:space="preserve"> preprint arXiv:2403.14724.</w:t>
      </w:r>
    </w:p>
    <w:p w14:paraId="448A2341" w14:textId="12C8825C" w:rsidR="0075397A" w:rsidRDefault="0075397A" w:rsidP="0075397A">
      <w:pPr>
        <w:numPr>
          <w:ilvl w:val="0"/>
          <w:numId w:val="4"/>
        </w:numPr>
        <w:ind w:right="0" w:hanging="386"/>
      </w:pPr>
      <w:r>
        <w:t>Muñoz-Cancino, R., Bravo, C., Ríos, S. A., &amp; Graña, M. (2022). Assessment of Creditworthiness Models Privacy-Preserving Training with Synthetic Data. In Hybrid Artificial Intelligent Systems (HAIS 2022), Lecture Notes in Computer Science, vol. 13469, Springer, Cham, pp. 375–384.</w:t>
      </w:r>
    </w:p>
    <w:p w14:paraId="7847D170" w14:textId="388FD2D7" w:rsidR="001E3A5C" w:rsidRDefault="001E3A5C" w:rsidP="001E3A5C">
      <w:pPr>
        <w:numPr>
          <w:ilvl w:val="0"/>
          <w:numId w:val="4"/>
        </w:numPr>
        <w:ind w:right="0" w:hanging="386"/>
      </w:pPr>
      <w:proofErr w:type="spellStart"/>
      <w:r w:rsidRPr="001E3A5C">
        <w:t>Namperumal</w:t>
      </w:r>
      <w:proofErr w:type="spellEnd"/>
      <w:r w:rsidRPr="001E3A5C">
        <w:t xml:space="preserve">, G., Selvaraj, A., &amp; </w:t>
      </w:r>
      <w:proofErr w:type="spellStart"/>
      <w:r w:rsidRPr="001E3A5C">
        <w:t>Surampudi</w:t>
      </w:r>
      <w:proofErr w:type="spellEnd"/>
      <w:r w:rsidRPr="001E3A5C">
        <w:t xml:space="preserve">, Y. (2022). </w:t>
      </w:r>
      <w:r w:rsidRPr="001E3A5C">
        <w:rPr>
          <w:i/>
          <w:iCs/>
        </w:rPr>
        <w:t>Synthetic Data Generation for Credit Scoring Models: Leveraging AI and Machine Learning to Improve Predictive Accuracy and Reduce Bias in Financial Services</w:t>
      </w:r>
      <w:r w:rsidRPr="001E3A5C">
        <w:t xml:space="preserve">. </w:t>
      </w:r>
      <w:r w:rsidRPr="001E3A5C">
        <w:rPr>
          <w:i/>
          <w:iCs/>
        </w:rPr>
        <w:t>Journal of Artificial Intelligence Research</w:t>
      </w:r>
      <w:r w:rsidRPr="001E3A5C">
        <w:t>, 2(1).</w:t>
      </w:r>
    </w:p>
    <w:p w14:paraId="2AC902C2" w14:textId="553A68AD" w:rsidR="0075397A" w:rsidRPr="001E3A5C" w:rsidRDefault="0075397A" w:rsidP="001E3A5C">
      <w:pPr>
        <w:numPr>
          <w:ilvl w:val="0"/>
          <w:numId w:val="4"/>
        </w:numPr>
        <w:ind w:right="0" w:hanging="386"/>
      </w:pPr>
      <w:r>
        <w:t xml:space="preserve">Karst, F. S., Li, M. M., &amp; Leimeister, J. M. (2025). </w:t>
      </w:r>
      <w:proofErr w:type="spellStart"/>
      <w:r>
        <w:t>SynDEc</w:t>
      </w:r>
      <w:proofErr w:type="spellEnd"/>
      <w:r>
        <w:t>: A Synthetic Data Ecosystem. Electronic Markets, 35, 7.</w:t>
      </w:r>
    </w:p>
    <w:p w14:paraId="307F970A" w14:textId="7E7F7863" w:rsidR="001E3A5C" w:rsidRDefault="001E3A5C" w:rsidP="001E3A5C">
      <w:pPr>
        <w:numPr>
          <w:ilvl w:val="0"/>
          <w:numId w:val="4"/>
        </w:numPr>
        <w:ind w:right="0" w:hanging="386"/>
      </w:pPr>
      <w:r w:rsidRPr="001E3A5C">
        <w:t xml:space="preserve">Financial Conduct Authority, Synthetic Data Expert Group. (2024). </w:t>
      </w:r>
      <w:r w:rsidRPr="001E3A5C">
        <w:rPr>
          <w:i/>
          <w:iCs/>
        </w:rPr>
        <w:t>Using Synthetic Data in Financial Services</w:t>
      </w:r>
      <w:r w:rsidRPr="001E3A5C">
        <w:t>. Financial Conduct Authority, March 2024.</w:t>
      </w:r>
    </w:p>
    <w:p w14:paraId="29A088B8" w14:textId="02D29BD5" w:rsidR="0075397A" w:rsidRDefault="001E3A5C" w:rsidP="0075397A">
      <w:pPr>
        <w:numPr>
          <w:ilvl w:val="0"/>
          <w:numId w:val="4"/>
        </w:numPr>
        <w:ind w:right="0" w:hanging="386"/>
      </w:pPr>
      <w:r w:rsidRPr="001E3A5C">
        <w:t xml:space="preserve">Financial Conduct Authority, Synthetic Data Expert Group. (2025). </w:t>
      </w:r>
      <w:r w:rsidRPr="001E3A5C">
        <w:rPr>
          <w:i/>
          <w:iCs/>
        </w:rPr>
        <w:t>Generating and Using Synthetic Data for Models in Financial Services: Governance Considerations</w:t>
      </w:r>
      <w:r w:rsidRPr="001E3A5C">
        <w:t>. Financial Conduct Authority, August 2025.</w:t>
      </w:r>
    </w:p>
    <w:p w14:paraId="726DFE8F" w14:textId="16E83005" w:rsidR="0075397A" w:rsidRDefault="0075397A" w:rsidP="0075397A">
      <w:pPr>
        <w:numPr>
          <w:ilvl w:val="0"/>
          <w:numId w:val="4"/>
        </w:numPr>
        <w:ind w:right="0" w:hanging="386"/>
      </w:pPr>
      <w:r>
        <w:t xml:space="preserve">Marshall, V., Markham, C., </w:t>
      </w:r>
      <w:proofErr w:type="spellStart"/>
      <w:r>
        <w:t>Avramovic</w:t>
      </w:r>
      <w:proofErr w:type="spellEnd"/>
      <w:r>
        <w:t xml:space="preserve">, P., Comerford, P., Maple, C., &amp; </w:t>
      </w:r>
      <w:proofErr w:type="spellStart"/>
      <w:r>
        <w:t>Szpruch</w:t>
      </w:r>
      <w:proofErr w:type="spellEnd"/>
      <w:r>
        <w:t>, L. (2023). Exploring Synthetic Data Validation</w:t>
      </w:r>
      <w:r w:rsidR="001E1C35">
        <w:t>– Privacy, Utility and Fidelity.</w:t>
      </w:r>
      <w:r w:rsidR="001E1C35" w:rsidRPr="001E1C35">
        <w:t xml:space="preserve"> </w:t>
      </w:r>
      <w:r w:rsidR="001E1C35">
        <w:t>Financial Conduct Authority, Information Commissioner's Office, and Alan Turing Institute.</w:t>
      </w:r>
    </w:p>
    <w:p w14:paraId="28ACD508" w14:textId="77777777" w:rsidR="00ED183D" w:rsidRDefault="00000000">
      <w:pPr>
        <w:spacing w:after="0" w:line="259" w:lineRule="auto"/>
        <w:ind w:left="720" w:right="0" w:firstLine="0"/>
        <w:jc w:val="left"/>
      </w:pPr>
      <w:r>
        <w:t xml:space="preserve"> </w:t>
      </w:r>
    </w:p>
    <w:sectPr w:rsidR="00ED183D">
      <w:headerReference w:type="even" r:id="rId17"/>
      <w:headerReference w:type="default" r:id="rId18"/>
      <w:footerReference w:type="even" r:id="rId19"/>
      <w:footerReference w:type="default" r:id="rId20"/>
      <w:headerReference w:type="first" r:id="rId21"/>
      <w:footerReference w:type="first" r:id="rId22"/>
      <w:pgSz w:w="11906" w:h="16838"/>
      <w:pgMar w:top="1497" w:right="1437" w:bottom="1645" w:left="1440" w:header="73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0248F" w14:textId="77777777" w:rsidR="00F62452" w:rsidRDefault="00F62452">
      <w:pPr>
        <w:spacing w:after="0" w:line="240" w:lineRule="auto"/>
      </w:pPr>
      <w:r>
        <w:separator/>
      </w:r>
    </w:p>
  </w:endnote>
  <w:endnote w:type="continuationSeparator" w:id="0">
    <w:p w14:paraId="7AD3E2B0" w14:textId="77777777" w:rsidR="00F62452" w:rsidRDefault="00F62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C3D03" w14:textId="77777777" w:rsidR="00ED183D" w:rsidRDefault="00000000">
    <w:pPr>
      <w:spacing w:after="0" w:line="259" w:lineRule="auto"/>
      <w:ind w:left="0" w:right="102" w:firstLine="0"/>
      <w:jc w:val="right"/>
    </w:pPr>
    <w:bookmarkStart w:id="0" w:name="_Hlk237896740"/>
    <w:r>
      <w:rPr>
        <w:rFonts w:ascii="Calibri" w:eastAsia="Calibri" w:hAnsi="Calibri" w:cs="Calibri"/>
        <w:sz w:val="22"/>
      </w:rPr>
      <w:t xml:space="preserve">Manipal School of Information Sciences                             </w:t>
    </w:r>
  </w:p>
  <w:bookmarkEnd w:id="0"/>
  <w:p w14:paraId="1A7D74F5" w14:textId="77777777" w:rsidR="00ED183D" w:rsidRDefault="00000000">
    <w:pPr>
      <w:spacing w:after="0" w:line="259" w:lineRule="auto"/>
      <w:ind w:left="0" w:right="99" w:firstLine="0"/>
      <w:jc w:val="righ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59FC9ED0" w14:textId="77777777" w:rsidR="00ED183D" w:rsidRDefault="00000000">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60F66" w14:textId="77777777" w:rsidR="00171BB2" w:rsidRDefault="00171BB2" w:rsidP="00171BB2">
    <w:pPr>
      <w:spacing w:after="0" w:line="259" w:lineRule="auto"/>
      <w:ind w:left="0" w:right="102" w:firstLine="0"/>
      <w:jc w:val="right"/>
    </w:pPr>
    <w:r>
      <w:rPr>
        <w:rFonts w:ascii="Calibri" w:eastAsia="Calibri" w:hAnsi="Calibri" w:cs="Calibri"/>
        <w:sz w:val="22"/>
      </w:rPr>
      <w:t xml:space="preserve">Manipal School of Information Sciences                             </w:t>
    </w:r>
  </w:p>
  <w:p w14:paraId="0F0C669E" w14:textId="77777777" w:rsidR="00ED183D" w:rsidRDefault="00000000">
    <w:pPr>
      <w:spacing w:after="3" w:line="259" w:lineRule="auto"/>
      <w:ind w:left="0" w:right="99" w:firstLine="0"/>
      <w:jc w:val="right"/>
    </w:pPr>
    <w:r>
      <w:fldChar w:fldCharType="begin"/>
    </w:r>
    <w:r>
      <w:instrText xml:space="preserve"> PAGE   \* MERGEFORMAT </w:instrText>
    </w:r>
    <w:r>
      <w:fldChar w:fldCharType="separate"/>
    </w:r>
    <w:r>
      <w:rPr>
        <w:sz w:val="20"/>
      </w:rPr>
      <w:t>1</w:t>
    </w:r>
    <w:r>
      <w:rPr>
        <w:sz w:val="20"/>
      </w:rPr>
      <w:fldChar w:fldCharType="end"/>
    </w:r>
  </w:p>
  <w:p w14:paraId="69C96834" w14:textId="77777777" w:rsidR="00ED183D" w:rsidRDefault="00000000">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913BC" w14:textId="77777777" w:rsidR="00ED183D" w:rsidRDefault="00ED183D">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7B41A" w14:textId="77777777" w:rsidR="00ED183D" w:rsidRDefault="00000000">
    <w:pPr>
      <w:spacing w:after="0" w:line="259" w:lineRule="auto"/>
      <w:ind w:left="0" w:right="3" w:firstLine="0"/>
      <w:jc w:val="right"/>
    </w:pPr>
    <w:r>
      <w:rPr>
        <w:rFonts w:ascii="Calibri" w:eastAsia="Calibri" w:hAnsi="Calibri" w:cs="Calibri"/>
        <w:sz w:val="22"/>
      </w:rPr>
      <w:t xml:space="preserve">Manipal School of Information Sciences                             </w:t>
    </w:r>
  </w:p>
  <w:p w14:paraId="309521F0" w14:textId="77777777" w:rsidR="00ED183D" w:rsidRDefault="00000000">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6443BB84" w14:textId="77777777" w:rsidR="00ED183D" w:rsidRDefault="00000000">
    <w:pPr>
      <w:spacing w:after="0" w:line="259" w:lineRule="auto"/>
      <w:ind w:left="0"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55061" w14:textId="77777777" w:rsidR="00ED183D" w:rsidRDefault="00000000">
    <w:pPr>
      <w:spacing w:after="0" w:line="259" w:lineRule="auto"/>
      <w:ind w:left="0" w:right="3" w:firstLine="0"/>
      <w:jc w:val="right"/>
    </w:pPr>
    <w:r>
      <w:rPr>
        <w:rFonts w:ascii="Calibri" w:eastAsia="Calibri" w:hAnsi="Calibri" w:cs="Calibri"/>
        <w:sz w:val="22"/>
      </w:rPr>
      <w:t xml:space="preserve">Manipal School of Information Sciences                             </w:t>
    </w:r>
  </w:p>
  <w:p w14:paraId="399957A7" w14:textId="77777777" w:rsidR="00ED183D" w:rsidRDefault="00000000">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4AC48745" w14:textId="77777777" w:rsidR="00ED183D" w:rsidRDefault="00000000">
    <w:pPr>
      <w:spacing w:after="0" w:line="259" w:lineRule="auto"/>
      <w:ind w:left="0" w:righ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84682" w14:textId="77777777" w:rsidR="00ED183D" w:rsidRDefault="00000000">
    <w:pPr>
      <w:spacing w:after="0" w:line="259" w:lineRule="auto"/>
      <w:ind w:left="0" w:right="3" w:firstLine="0"/>
      <w:jc w:val="right"/>
    </w:pPr>
    <w:r>
      <w:rPr>
        <w:rFonts w:ascii="Calibri" w:eastAsia="Calibri" w:hAnsi="Calibri" w:cs="Calibri"/>
        <w:sz w:val="22"/>
      </w:rPr>
      <w:t xml:space="preserve">Manipal School of Information Sciences                             </w:t>
    </w:r>
  </w:p>
  <w:p w14:paraId="1795A074" w14:textId="77777777" w:rsidR="00ED183D" w:rsidRDefault="00000000">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62393098" w14:textId="77777777" w:rsidR="00ED183D" w:rsidRDefault="00000000">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9DB9C" w14:textId="77777777" w:rsidR="00F62452" w:rsidRDefault="00F62452">
      <w:pPr>
        <w:spacing w:after="0" w:line="240" w:lineRule="auto"/>
      </w:pPr>
      <w:r>
        <w:separator/>
      </w:r>
    </w:p>
  </w:footnote>
  <w:footnote w:type="continuationSeparator" w:id="0">
    <w:p w14:paraId="35490A50" w14:textId="77777777" w:rsidR="00F62452" w:rsidRDefault="00F624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30A97" w14:textId="6CB72A9C" w:rsidR="00ED183D" w:rsidRDefault="00171BB2" w:rsidP="00171BB2">
    <w:pPr>
      <w:spacing w:after="0" w:line="239" w:lineRule="auto"/>
      <w:ind w:left="0" w:right="50" w:firstLine="840"/>
      <w:jc w:val="right"/>
    </w:pPr>
    <w:r w:rsidRPr="00171BB2">
      <w:rPr>
        <w:sz w:val="20"/>
      </w:rPr>
      <w:t>Generating Synthetic Financial Information for FIP-AA-FIU Based Underwriting Systems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DAAB4" w14:textId="0863B60F" w:rsidR="00171BB2" w:rsidRPr="00171BB2" w:rsidRDefault="00171BB2" w:rsidP="00171BB2">
    <w:pPr>
      <w:spacing w:after="0" w:line="239" w:lineRule="auto"/>
      <w:ind w:left="0" w:right="50" w:firstLine="840"/>
      <w:jc w:val="right"/>
      <w:rPr>
        <w:sz w:val="20"/>
      </w:rPr>
    </w:pPr>
    <w:r>
      <w:rPr>
        <w:sz w:val="20"/>
      </w:rPr>
      <w:t xml:space="preserve">                  </w:t>
    </w:r>
    <w:r w:rsidRPr="00171BB2">
      <w:rPr>
        <w:sz w:val="20"/>
      </w:rPr>
      <w:t>Generating Synthetic Financial Information for FIP-AA-FIU Based Underwriting Systems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2A7A" w14:textId="77777777" w:rsidR="00ED183D" w:rsidRDefault="00ED183D">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E255D" w14:textId="611057F5" w:rsidR="00ED183D" w:rsidRDefault="00171BB2" w:rsidP="00171BB2">
    <w:pPr>
      <w:spacing w:after="0" w:line="239" w:lineRule="auto"/>
      <w:ind w:left="0" w:right="0" w:firstLine="840"/>
      <w:jc w:val="right"/>
    </w:pPr>
    <w:r w:rsidRPr="00171BB2">
      <w:rPr>
        <w:sz w:val="20"/>
      </w:rPr>
      <w:t>Generating Synthetic Financial Information for FIP-AA-FIU Based Underwriting Systems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1B6B0" w14:textId="0930A279" w:rsidR="00ED183D" w:rsidRDefault="00171BB2" w:rsidP="00171BB2">
    <w:pPr>
      <w:spacing w:after="0" w:line="239" w:lineRule="auto"/>
      <w:ind w:left="0" w:right="0" w:firstLine="840"/>
      <w:jc w:val="right"/>
    </w:pPr>
    <w:r w:rsidRPr="00171BB2">
      <w:rPr>
        <w:sz w:val="20"/>
      </w:rPr>
      <w:t>Generating Synthetic Financial Information for FIP-AA-FIU Based Underwriting Systems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70C7" w14:textId="77777777" w:rsidR="00ED183D" w:rsidRDefault="00000000">
    <w:pPr>
      <w:spacing w:after="0" w:line="239" w:lineRule="auto"/>
      <w:ind w:left="0" w:right="0" w:firstLine="840"/>
    </w:pPr>
    <w:r>
      <w:rPr>
        <w:sz w:val="20"/>
      </w:rPr>
      <w:t>AI - Based Intrusion Detection System for IoT Networks Using Machine Learning and Deep Learning</w:t>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71A0"/>
    <w:multiLevelType w:val="hybridMultilevel"/>
    <w:tmpl w:val="A0BAA7AE"/>
    <w:lvl w:ilvl="0" w:tplc="548E27E8">
      <w:start w:val="1"/>
      <w:numFmt w:val="decimal"/>
      <w:lvlText w:val="[%1]"/>
      <w:lvlJc w:val="left"/>
      <w:pPr>
        <w:ind w:left="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9A63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586F2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5621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1CFC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286F5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9EB8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501AD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C8AFC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D03052"/>
    <w:multiLevelType w:val="hybridMultilevel"/>
    <w:tmpl w:val="F05A4A90"/>
    <w:lvl w:ilvl="0" w:tplc="E9C6FEEE">
      <w:start w:val="1"/>
      <w:numFmt w:val="decimal"/>
      <w:lvlText w:val="[%1]"/>
      <w:lvlJc w:val="left"/>
      <w:pPr>
        <w:ind w:left="1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AC882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656A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B6A62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76513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50A50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8AD1B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9E998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38A52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3F0BCD"/>
    <w:multiLevelType w:val="hybridMultilevel"/>
    <w:tmpl w:val="B6CC2A2C"/>
    <w:lvl w:ilvl="0" w:tplc="663477E2">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90F0BA58">
      <w:start w:val="1"/>
      <w:numFmt w:val="lowerLetter"/>
      <w:lvlText w:val="%2"/>
      <w:lvlJc w:val="left"/>
      <w:pPr>
        <w:ind w:left="119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7B9EC276">
      <w:start w:val="1"/>
      <w:numFmt w:val="lowerRoman"/>
      <w:lvlText w:val="%3"/>
      <w:lvlJc w:val="left"/>
      <w:pPr>
        <w:ind w:left="191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A9BE8118">
      <w:start w:val="1"/>
      <w:numFmt w:val="decimal"/>
      <w:lvlText w:val="%4"/>
      <w:lvlJc w:val="left"/>
      <w:pPr>
        <w:ind w:left="263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04D6E63E">
      <w:start w:val="1"/>
      <w:numFmt w:val="lowerLetter"/>
      <w:lvlText w:val="%5"/>
      <w:lvlJc w:val="left"/>
      <w:pPr>
        <w:ind w:left="335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55145D6E">
      <w:start w:val="1"/>
      <w:numFmt w:val="lowerRoman"/>
      <w:lvlText w:val="%6"/>
      <w:lvlJc w:val="left"/>
      <w:pPr>
        <w:ind w:left="407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CDC80F38">
      <w:start w:val="1"/>
      <w:numFmt w:val="decimal"/>
      <w:lvlText w:val="%7"/>
      <w:lvlJc w:val="left"/>
      <w:pPr>
        <w:ind w:left="479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2626EBB0">
      <w:start w:val="1"/>
      <w:numFmt w:val="lowerLetter"/>
      <w:lvlText w:val="%8"/>
      <w:lvlJc w:val="left"/>
      <w:pPr>
        <w:ind w:left="551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62CCB9D0">
      <w:start w:val="1"/>
      <w:numFmt w:val="lowerRoman"/>
      <w:lvlText w:val="%9"/>
      <w:lvlJc w:val="left"/>
      <w:pPr>
        <w:ind w:left="623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1A17218C"/>
    <w:multiLevelType w:val="hybridMultilevel"/>
    <w:tmpl w:val="81BEE032"/>
    <w:lvl w:ilvl="0" w:tplc="63B80436">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6CE386">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267830">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46AA58">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7C9B38">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A603CA">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C8AB38">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7ED966">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682F48">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CD35196"/>
    <w:multiLevelType w:val="multilevel"/>
    <w:tmpl w:val="45400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F82674"/>
    <w:multiLevelType w:val="hybridMultilevel"/>
    <w:tmpl w:val="CFF44B5C"/>
    <w:lvl w:ilvl="0" w:tplc="84E4AF96">
      <w:start w:val="1"/>
      <w:numFmt w:val="bullet"/>
      <w:lvlText w:val="•"/>
      <w:lvlJc w:val="left"/>
      <w:pPr>
        <w:ind w:left="7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104F6A">
      <w:start w:val="1"/>
      <w:numFmt w:val="bullet"/>
      <w:lvlText w:val="o"/>
      <w:lvlJc w:val="left"/>
      <w:pPr>
        <w:ind w:left="1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91C559E">
      <w:start w:val="1"/>
      <w:numFmt w:val="bullet"/>
      <w:lvlText w:val="▪"/>
      <w:lvlJc w:val="left"/>
      <w:pPr>
        <w:ind w:left="1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7CA1A3E">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B6B112">
      <w:start w:val="1"/>
      <w:numFmt w:val="bullet"/>
      <w:lvlText w:val="o"/>
      <w:lvlJc w:val="left"/>
      <w:pPr>
        <w:ind w:left="3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66FD30">
      <w:start w:val="1"/>
      <w:numFmt w:val="bullet"/>
      <w:lvlText w:val="▪"/>
      <w:lvlJc w:val="left"/>
      <w:pPr>
        <w:ind w:left="4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CFA7860">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920466">
      <w:start w:val="1"/>
      <w:numFmt w:val="bullet"/>
      <w:lvlText w:val="o"/>
      <w:lvlJc w:val="left"/>
      <w:pPr>
        <w:ind w:left="54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594D67A">
      <w:start w:val="1"/>
      <w:numFmt w:val="bullet"/>
      <w:lvlText w:val="▪"/>
      <w:lvlJc w:val="left"/>
      <w:pPr>
        <w:ind w:left="61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48878465">
    <w:abstractNumId w:val="5"/>
  </w:num>
  <w:num w:numId="2" w16cid:durableId="331227034">
    <w:abstractNumId w:val="0"/>
  </w:num>
  <w:num w:numId="3" w16cid:durableId="1537044578">
    <w:abstractNumId w:val="3"/>
  </w:num>
  <w:num w:numId="4" w16cid:durableId="227883805">
    <w:abstractNumId w:val="1"/>
  </w:num>
  <w:num w:numId="5" w16cid:durableId="1490363556">
    <w:abstractNumId w:val="2"/>
  </w:num>
  <w:num w:numId="6" w16cid:durableId="6047281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83D"/>
    <w:rsid w:val="000B3DA5"/>
    <w:rsid w:val="00171BB2"/>
    <w:rsid w:val="001E1C35"/>
    <w:rsid w:val="001E3A5C"/>
    <w:rsid w:val="002875F8"/>
    <w:rsid w:val="003275E6"/>
    <w:rsid w:val="0036672F"/>
    <w:rsid w:val="00414302"/>
    <w:rsid w:val="00486C4A"/>
    <w:rsid w:val="004A5DA4"/>
    <w:rsid w:val="004E0A77"/>
    <w:rsid w:val="004F1E52"/>
    <w:rsid w:val="0052016D"/>
    <w:rsid w:val="005A4D27"/>
    <w:rsid w:val="0075397A"/>
    <w:rsid w:val="00766D9F"/>
    <w:rsid w:val="00836E00"/>
    <w:rsid w:val="008A7C34"/>
    <w:rsid w:val="00956F32"/>
    <w:rsid w:val="009B5AF3"/>
    <w:rsid w:val="00A633A3"/>
    <w:rsid w:val="00AF4F73"/>
    <w:rsid w:val="00DA220D"/>
    <w:rsid w:val="00E343F2"/>
    <w:rsid w:val="00ED183D"/>
    <w:rsid w:val="00F54A91"/>
    <w:rsid w:val="00F62452"/>
    <w:rsid w:val="00F910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3490A"/>
  <w15:docId w15:val="{25B60B73-BC20-40AB-8826-431773511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58" w:lineRule="auto"/>
      <w:ind w:left="10" w:right="10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5"/>
      </w:numPr>
      <w:spacing w:after="77" w:line="259" w:lineRule="auto"/>
      <w:ind w:left="370" w:hanging="10"/>
      <w:outlineLvl w:val="0"/>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36672F"/>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36672F"/>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36672F"/>
    <w:pPr>
      <w:spacing w:before="100" w:beforeAutospacing="1" w:after="100" w:afterAutospacing="1" w:line="240" w:lineRule="auto"/>
      <w:ind w:left="0" w:right="0" w:firstLine="0"/>
      <w:jc w:val="left"/>
    </w:pPr>
    <w:rPr>
      <w:color w:val="auto"/>
      <w:kern w:val="0"/>
      <w14:ligatures w14:val="none"/>
    </w:rPr>
  </w:style>
  <w:style w:type="paragraph" w:styleId="ListParagraph">
    <w:name w:val="List Paragraph"/>
    <w:basedOn w:val="Normal"/>
    <w:uiPriority w:val="34"/>
    <w:qFormat/>
    <w:rsid w:val="005A4D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77B94-766D-4A37-BF3B-C8FE68C8F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15</Pages>
  <Words>3488</Words>
  <Characters>19885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Erramuri</dc:creator>
  <cp:keywords/>
  <cp:lastModifiedBy>1DS20CS066_Divyashree K</cp:lastModifiedBy>
  <cp:revision>10</cp:revision>
  <dcterms:created xsi:type="dcterms:W3CDTF">2026-08-17T16:56:00Z</dcterms:created>
  <dcterms:modified xsi:type="dcterms:W3CDTF">2026-08-18T03:59:00Z</dcterms:modified>
</cp:coreProperties>
</file>